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2.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3.xml" ContentType="application/vnd.openxmlformats-officedocument.themeOverride+xml"/>
  <Override PartName="/word/charts/chart17.xml" ContentType="application/vnd.openxmlformats-officedocument.drawingml.chart+xml"/>
  <Override PartName="/word/theme/themeOverride4.xml" ContentType="application/vnd.openxmlformats-officedocument.themeOverride+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14:paraId="53B9D58C" w14:textId="63A83539" w:rsidR="008F204B" w:rsidRPr="00A6467B" w:rsidRDefault="00465488" w:rsidP="00A6467B">
      <w:pPr>
        <w:ind w:left="-1417"/>
        <w:jc w:val="left"/>
        <w:rPr>
          <w:rFonts w:cstheme="minorHAnsi"/>
          <w:sz w:val="24"/>
          <w:szCs w:val="24"/>
        </w:rPr>
      </w:pPr>
      <w:r w:rsidRPr="00A6467B">
        <w:rPr>
          <w:rFonts w:cstheme="minorHAnsi"/>
          <w:noProof/>
          <w:sz w:val="24"/>
          <w:szCs w:val="24"/>
        </w:rPr>
        <w:drawing>
          <wp:anchor distT="0" distB="0" distL="114300" distR="114300" simplePos="0" relativeHeight="251665919" behindDoc="0" locked="0" layoutInCell="1" allowOverlap="1" wp14:anchorId="55E44B0F" wp14:editId="6FD07939">
            <wp:simplePos x="0" y="0"/>
            <wp:positionH relativeFrom="column">
              <wp:posOffset>-2038350</wp:posOffset>
            </wp:positionH>
            <wp:positionV relativeFrom="paragraph">
              <wp:posOffset>276225</wp:posOffset>
            </wp:positionV>
            <wp:extent cx="8734425" cy="7879715"/>
            <wp:effectExtent l="0" t="0" r="9525" b="6985"/>
            <wp:wrapNone/>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jackiewicz\Desktop\MC0018.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8734425" cy="78797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60C9" w:rsidRPr="00A6467B">
        <w:rPr>
          <w:rFonts w:cstheme="minorHAnsi"/>
          <w:noProof/>
          <w:sz w:val="24"/>
          <w:szCs w:val="24"/>
        </w:rPr>
        <mc:AlternateContent>
          <mc:Choice Requires="wps">
            <w:drawing>
              <wp:anchor distT="0" distB="0" distL="114300" distR="114300" simplePos="0" relativeHeight="251667456" behindDoc="0" locked="0" layoutInCell="1" allowOverlap="1" wp14:anchorId="6808E8E4" wp14:editId="470EAF23">
                <wp:simplePos x="0" y="0"/>
                <wp:positionH relativeFrom="page">
                  <wp:posOffset>6337300</wp:posOffset>
                </wp:positionH>
                <wp:positionV relativeFrom="page">
                  <wp:posOffset>1172210</wp:posOffset>
                </wp:positionV>
                <wp:extent cx="946785" cy="1378585"/>
                <wp:effectExtent l="0" t="0" r="24765" b="31115"/>
                <wp:wrapNone/>
                <wp:docPr id="2" name="Prostokąt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946785" cy="1378585"/>
                        </a:xfrm>
                        <a:prstGeom prst="rect">
                          <a:avLst/>
                        </a:prstGeom>
                        <a:solidFill>
                          <a:srgbClr val="FF0000"/>
                        </a:solidFill>
                        <a:ln>
                          <a:noFill/>
                        </a:ln>
                        <a:effectLst>
                          <a:outerShdw dist="28398" dir="3806097" algn="ctr" rotWithShape="0">
                            <a:srgbClr val="1F3763">
                              <a:alpha val="50000"/>
                            </a:srgbClr>
                          </a:outerShdw>
                        </a:effectLst>
                        <a:extLst/>
                      </wps:spPr>
                      <wps:txbx>
                        <w:txbxContent>
                          <w:p w14:paraId="351BE7BA" w14:textId="52A05131" w:rsidR="008F59E4" w:rsidRPr="00170B3D" w:rsidRDefault="008F59E4" w:rsidP="008A35D0">
                            <w:pPr>
                              <w:pStyle w:val="Bezodstpw"/>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170B3D">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201</w:t>
                            </w:r>
                            <w: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9</w:t>
                            </w:r>
                          </w:p>
                        </w:txbxContent>
                      </wps:txbx>
                      <wps:bodyPr rot="0" vert="horz" wrap="square" lIns="45720" tIns="45720" rIns="45720" bIns="45720" anchor="b" anchorCtr="0" upright="1">
                        <a:noAutofit/>
                      </wps:bodyPr>
                    </wps:wsp>
                  </a:graphicData>
                </a:graphic>
                <wp14:sizeRelH relativeFrom="page">
                  <wp14:pctWidth>0</wp14:pctWidth>
                </wp14:sizeRelH>
                <wp14:sizeRelV relativeFrom="page">
                  <wp14:pctHeight>0</wp14:pctHeight>
                </wp14:sizeRelV>
              </wp:anchor>
            </w:drawing>
          </mc:Choice>
          <mc:Fallback>
            <w:pict>
              <v:rect w14:anchorId="6808E8E4" id="Prostokąt 132" o:spid="_x0000_s1026" style="position:absolute;left:0;text-align:left;margin-left:499pt;margin-top:92.3pt;width:74.55pt;height:108.5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" fillcolor="red" stroked="f">
                <v:shadow on="t" color="#1f3763" opacity=".5" offset="1pt"/>
                <v:path arrowok="t"/>
                <o:lock v:ext="edit" aspectratio="t"/>
                <v:textbox inset="3.6pt,,3.6pt">
                  <w:txbxContent>
                    <w:p w14:paraId="351BE7BA" w14:textId="52A05131" w:rsidR="008F59E4" w:rsidRPr="00170B3D" w:rsidRDefault="008F59E4" w:rsidP="008A35D0">
                      <w:pPr>
                        <w:pStyle w:val="Bezodstpw"/>
                        <w:jc w:val="cente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170B3D">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201</w:t>
                      </w:r>
                      <w:r>
                        <w:rPr>
                          <w:b/>
                          <w:color w:val="E7E6E6" w:themeColor="background2"/>
                          <w:spacing w:val="10"/>
                          <w:sz w:val="44"/>
                          <w:szCs w:val="4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9</w:t>
                      </w:r>
                    </w:p>
                  </w:txbxContent>
                </v:textbox>
                <w10:wrap anchorx="page" anchory="page"/>
              </v:rect>
            </w:pict>
          </mc:Fallback>
        </mc:AlternateContent>
      </w:r>
      <w:r w:rsidR="00170B3D" w:rsidRPr="00A6467B">
        <w:rPr>
          <w:rFonts w:cstheme="minorHAnsi"/>
          <w:noProof/>
          <w:sz w:val="24"/>
          <w:szCs w:val="24"/>
        </w:rPr>
        <mc:AlternateContent>
          <mc:Choice Requires="wps">
            <w:drawing>
              <wp:anchor distT="0" distB="0" distL="114300" distR="114300" simplePos="0" relativeHeight="251664383" behindDoc="0" locked="0" layoutInCell="1" allowOverlap="1" wp14:anchorId="211DFB92" wp14:editId="1648CDB5">
                <wp:simplePos x="0" y="0"/>
                <wp:positionH relativeFrom="column">
                  <wp:posOffset>-899795</wp:posOffset>
                </wp:positionH>
                <wp:positionV relativeFrom="paragraph">
                  <wp:posOffset>-931325</wp:posOffset>
                </wp:positionV>
                <wp:extent cx="7584440" cy="10933802"/>
                <wp:effectExtent l="0" t="0" r="0" b="1270"/>
                <wp:wrapNone/>
                <wp:docPr id="3" name="Prostokąt 3"/>
                <wp:cNvGraphicFramePr/>
                <a:graphic xmlns:a="http://schemas.openxmlformats.org/drawingml/2006/main">
                  <a:graphicData uri="http://schemas.microsoft.com/office/word/2010/wordprocessingShape">
                    <wps:wsp>
                      <wps:cNvSpPr/>
                      <wps:spPr>
                        <a:xfrm>
                          <a:off x="0" y="0"/>
                          <a:ext cx="7584440" cy="10933802"/>
                        </a:xfrm>
                        <a:prstGeom prst="rect">
                          <a:avLst/>
                        </a:prstGeom>
                        <a:gradFill flip="none" rotWithShape="0">
                          <a:gsLst>
                            <a:gs pos="0">
                              <a:schemeClr val="accent1">
                                <a:lumMod val="50000"/>
                              </a:schemeClr>
                            </a:gs>
                            <a:gs pos="50000">
                              <a:schemeClr val="accent1">
                                <a:lumMod val="75000"/>
                              </a:schemeClr>
                            </a:gs>
                            <a:gs pos="100000">
                              <a:schemeClr val="accent1">
                                <a:lumMod val="60000"/>
                                <a:lumOff val="40000"/>
                              </a:schemeClr>
                            </a:gs>
                          </a:gsLst>
                          <a:lin ang="0" scaled="1"/>
                          <a:tileRect/>
                        </a:gra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7C9357" id="Prostokąt 3" o:spid="_x0000_s1026" style="position:absolute;margin-left:-70.85pt;margin-top:-73.35pt;width:597.2pt;height:860.95pt;z-index:251664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" fillcolor="#1f4d78 [1604]" stroked="f" strokeweight="1pt">
                <v:fill color2="#9cc2e5 [1940]" angle="90" colors="0 #1f4e79;.5 #2e75b6;1 #9dc3e6" focus="100%" type="gradient"/>
              </v:rect>
            </w:pict>
          </mc:Fallback>
        </mc:AlternateContent>
      </w:r>
    </w:p>
    <w:p w14:paraId="1B42358D" w14:textId="77777777" w:rsidR="008A35D0" w:rsidRPr="00A6467B" w:rsidRDefault="008A35D0" w:rsidP="00A6467B">
      <w:pPr>
        <w:jc w:val="left"/>
        <w:rPr>
          <w:rFonts w:cstheme="minorHAnsi"/>
          <w:sz w:val="24"/>
          <w:szCs w:val="24"/>
        </w:rPr>
      </w:pPr>
    </w:p>
    <w:p w14:paraId="560D25F5" w14:textId="77777777" w:rsidR="002243D1" w:rsidRPr="00A6467B" w:rsidRDefault="002243D1" w:rsidP="00A6467B">
      <w:pPr>
        <w:jc w:val="left"/>
        <w:rPr>
          <w:rFonts w:cstheme="minorHAnsi"/>
          <w:sz w:val="24"/>
          <w:szCs w:val="24"/>
        </w:rPr>
      </w:pPr>
    </w:p>
    <w:p w14:paraId="517609A2" w14:textId="77777777" w:rsidR="007915D6" w:rsidRPr="00A6467B" w:rsidRDefault="007915D6" w:rsidP="00A6467B">
      <w:pPr>
        <w:jc w:val="left"/>
        <w:rPr>
          <w:rFonts w:cstheme="minorHAnsi"/>
          <w:sz w:val="24"/>
          <w:szCs w:val="24"/>
        </w:rPr>
      </w:pPr>
    </w:p>
    <w:p w14:paraId="385C7FB1" w14:textId="77777777" w:rsidR="002243D1" w:rsidRPr="00A6467B" w:rsidRDefault="002243D1" w:rsidP="00A6467B">
      <w:pPr>
        <w:jc w:val="left"/>
        <w:rPr>
          <w:rFonts w:cstheme="minorHAnsi"/>
          <w:sz w:val="24"/>
          <w:szCs w:val="24"/>
        </w:rPr>
      </w:pPr>
    </w:p>
    <w:p w14:paraId="4F9B7C19" w14:textId="77777777" w:rsidR="002243D1" w:rsidRPr="00A6467B" w:rsidRDefault="002243D1" w:rsidP="00A6467B">
      <w:pPr>
        <w:jc w:val="left"/>
        <w:rPr>
          <w:rFonts w:cstheme="minorHAnsi"/>
          <w:sz w:val="24"/>
          <w:szCs w:val="24"/>
        </w:rPr>
      </w:pPr>
    </w:p>
    <w:p w14:paraId="1AF499E9" w14:textId="77777777" w:rsidR="002243D1" w:rsidRPr="00A6467B" w:rsidRDefault="002243D1" w:rsidP="00A6467B">
      <w:pPr>
        <w:jc w:val="left"/>
        <w:rPr>
          <w:rFonts w:cstheme="minorHAnsi"/>
          <w:sz w:val="24"/>
          <w:szCs w:val="24"/>
        </w:rPr>
      </w:pPr>
    </w:p>
    <w:p w14:paraId="34C1366B" w14:textId="77777777" w:rsidR="002243D1" w:rsidRPr="00A6467B" w:rsidRDefault="002243D1" w:rsidP="00A6467B">
      <w:pPr>
        <w:jc w:val="left"/>
        <w:rPr>
          <w:rFonts w:cstheme="minorHAnsi"/>
          <w:sz w:val="24"/>
          <w:szCs w:val="24"/>
        </w:rPr>
      </w:pPr>
    </w:p>
    <w:p w14:paraId="7351783E" w14:textId="77777777" w:rsidR="002243D1" w:rsidRPr="00A6467B" w:rsidRDefault="002243D1" w:rsidP="00A6467B">
      <w:pPr>
        <w:jc w:val="left"/>
        <w:rPr>
          <w:rFonts w:cstheme="minorHAnsi"/>
          <w:sz w:val="24"/>
          <w:szCs w:val="24"/>
        </w:rPr>
      </w:pPr>
    </w:p>
    <w:p w14:paraId="177EC668" w14:textId="77777777" w:rsidR="002243D1" w:rsidRPr="00A6467B" w:rsidRDefault="002243D1" w:rsidP="00A6467B">
      <w:pPr>
        <w:jc w:val="left"/>
        <w:rPr>
          <w:rFonts w:cstheme="minorHAnsi"/>
          <w:color w:val="000000"/>
          <w:sz w:val="24"/>
          <w:szCs w:val="24"/>
          <w14:textFill>
            <w14:solidFill>
              <w14:srgbClr w14:val="000000">
                <w14:alpha w14:val="31000"/>
              </w14:srgbClr>
            </w14:solidFill>
          </w14:textFill>
        </w:rPr>
      </w:pPr>
    </w:p>
    <w:p w14:paraId="758E3C33" w14:textId="77777777" w:rsidR="002243D1" w:rsidRPr="00A6467B" w:rsidRDefault="00170B3D" w:rsidP="00A6467B">
      <w:pPr>
        <w:jc w:val="left"/>
        <w:rPr>
          <w:rFonts w:cstheme="minorHAnsi"/>
          <w:sz w:val="24"/>
          <w:szCs w:val="24"/>
        </w:rPr>
      </w:pPr>
      <w:r w:rsidRPr="00A6467B">
        <w:rPr>
          <w:rFonts w:cstheme="minorHAnsi"/>
          <w:noProof/>
          <w:sz w:val="24"/>
          <w:szCs w:val="24"/>
        </w:rPr>
        <mc:AlternateContent>
          <mc:Choice Requires="wps">
            <w:drawing>
              <wp:anchor distT="0" distB="0" distL="114300" distR="114300" simplePos="0" relativeHeight="251666432" behindDoc="0" locked="0" layoutInCell="1" allowOverlap="1" wp14:anchorId="02085F0A" wp14:editId="1632C4A6">
                <wp:simplePos x="0" y="0"/>
                <wp:positionH relativeFrom="column">
                  <wp:posOffset>-981710</wp:posOffset>
                </wp:positionH>
                <wp:positionV relativeFrom="paragraph">
                  <wp:posOffset>456565</wp:posOffset>
                </wp:positionV>
                <wp:extent cx="7670165" cy="1965325"/>
                <wp:effectExtent l="0" t="0" r="0" b="34925"/>
                <wp:wrapNone/>
                <wp:docPr id="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70165" cy="1965325"/>
                        </a:xfrm>
                        <a:prstGeom prst="rect">
                          <a:avLst/>
                        </a:prstGeom>
                        <a:noFill/>
                        <a:ln>
                          <a:noFill/>
                        </a:ln>
                        <a:effectLst>
                          <a:outerShdw dist="28398" dir="3806097" algn="ctr" rotWithShape="0">
                            <a:srgbClr val="375623">
                              <a:alpha val="50000"/>
                            </a:srgbClr>
                          </a:outerShdw>
                        </a:effectLst>
                        <a:extLst/>
                      </wps:spPr>
                      <wps:txbx>
                        <w:txbxContent>
                          <w:p w14:paraId="2A0D7F1A" w14:textId="77777777" w:rsidR="008F59E4" w:rsidRPr="003E6B0B" w:rsidRDefault="008F59E4" w:rsidP="008F204B">
                            <w:pPr>
                              <w:jc w:val="center"/>
                              <w:rPr>
                                <w:b/>
                                <w:color w:val="E7E6E6" w:themeColor="background2"/>
                                <w:spacing w:val="10"/>
                                <w:sz w:val="96"/>
                                <w:szCs w:val="96"/>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3E6B0B">
                              <w:rPr>
                                <w:b/>
                                <w:color w:val="E7E6E6" w:themeColor="background2"/>
                                <w:spacing w:val="10"/>
                                <w:sz w:val="96"/>
                                <w:szCs w:val="96"/>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Narodowy Plan</w:t>
                            </w:r>
                          </w:p>
                          <w:p w14:paraId="62D1D804" w14:textId="77777777" w:rsidR="008F59E4" w:rsidRPr="003E6B0B" w:rsidRDefault="008F59E4" w:rsidP="008F204B">
                            <w:pPr>
                              <w:jc w:val="center"/>
                              <w:rPr>
                                <w:b/>
                                <w:color w:val="E7E6E6" w:themeColor="background2"/>
                                <w:spacing w:val="10"/>
                                <w:sz w:val="96"/>
                                <w:szCs w:val="96"/>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3E6B0B">
                              <w:rPr>
                                <w:b/>
                                <w:color w:val="E7E6E6" w:themeColor="background2"/>
                                <w:spacing w:val="10"/>
                                <w:sz w:val="96"/>
                                <w:szCs w:val="96"/>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Szerokopasmowy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085F0A" id="_x0000_t202" coordsize="21600,21600" o:spt="202" path="m,l,21600r21600,l21600,xe">
                <v:stroke joinstyle="miter"/>
                <v:path gradientshapeok="t" o:connecttype="rect"/>
              </v:shapetype>
              <v:shape id="Text Box 10" o:spid="_x0000_s1027" type="#_x0000_t202" style="position:absolute;margin-left:-77.3pt;margin-top:35.95pt;width:603.95pt;height:154.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" filled="f" stroked="f">
                <v:shadow on="t" color="#375623" opacity=".5" offset="1pt"/>
                <v:textbox>
                  <w:txbxContent>
                    <w:p w14:paraId="2A0D7F1A" w14:textId="77777777" w:rsidR="008F59E4" w:rsidRPr="003E6B0B" w:rsidRDefault="008F59E4" w:rsidP="008F204B">
                      <w:pPr>
                        <w:jc w:val="center"/>
                        <w:rPr>
                          <w:b/>
                          <w:color w:val="E7E6E6" w:themeColor="background2"/>
                          <w:spacing w:val="10"/>
                          <w:sz w:val="96"/>
                          <w:szCs w:val="96"/>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3E6B0B">
                        <w:rPr>
                          <w:b/>
                          <w:color w:val="E7E6E6" w:themeColor="background2"/>
                          <w:spacing w:val="10"/>
                          <w:sz w:val="96"/>
                          <w:szCs w:val="96"/>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Narodowy Plan</w:t>
                      </w:r>
                    </w:p>
                    <w:p w14:paraId="62D1D804" w14:textId="77777777" w:rsidR="008F59E4" w:rsidRPr="003E6B0B" w:rsidRDefault="008F59E4" w:rsidP="008F204B">
                      <w:pPr>
                        <w:jc w:val="center"/>
                        <w:rPr>
                          <w:b/>
                          <w:color w:val="E7E6E6" w:themeColor="background2"/>
                          <w:spacing w:val="10"/>
                          <w:sz w:val="96"/>
                          <w:szCs w:val="96"/>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3E6B0B">
                        <w:rPr>
                          <w:b/>
                          <w:color w:val="E7E6E6" w:themeColor="background2"/>
                          <w:spacing w:val="10"/>
                          <w:sz w:val="96"/>
                          <w:szCs w:val="96"/>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Szerokopasmowy</w:t>
                      </w:r>
                    </w:p>
                  </w:txbxContent>
                </v:textbox>
              </v:shape>
            </w:pict>
          </mc:Fallback>
        </mc:AlternateContent>
      </w:r>
    </w:p>
    <w:p w14:paraId="6CA8681C" w14:textId="77777777" w:rsidR="002243D1" w:rsidRPr="00A6467B" w:rsidRDefault="002243D1" w:rsidP="00A6467B">
      <w:pPr>
        <w:jc w:val="left"/>
        <w:rPr>
          <w:rFonts w:cstheme="minorHAnsi"/>
          <w:sz w:val="24"/>
          <w:szCs w:val="24"/>
        </w:rPr>
      </w:pPr>
    </w:p>
    <w:p w14:paraId="13AEF67B" w14:textId="77777777" w:rsidR="002243D1" w:rsidRPr="00A6467B" w:rsidRDefault="002243D1" w:rsidP="00A6467B">
      <w:pPr>
        <w:jc w:val="left"/>
        <w:rPr>
          <w:rFonts w:cstheme="minorHAnsi"/>
          <w:sz w:val="24"/>
          <w:szCs w:val="24"/>
        </w:rPr>
      </w:pPr>
    </w:p>
    <w:p w14:paraId="3A328D59" w14:textId="77777777" w:rsidR="002243D1" w:rsidRPr="00A6467B" w:rsidRDefault="002243D1" w:rsidP="00A6467B">
      <w:pPr>
        <w:jc w:val="left"/>
        <w:rPr>
          <w:rFonts w:cstheme="minorHAnsi"/>
          <w:sz w:val="24"/>
          <w:szCs w:val="24"/>
        </w:rPr>
      </w:pPr>
    </w:p>
    <w:p w14:paraId="40655FCE" w14:textId="77777777" w:rsidR="002243D1" w:rsidRPr="00A6467B" w:rsidRDefault="002243D1" w:rsidP="00A6467B">
      <w:pPr>
        <w:jc w:val="left"/>
        <w:rPr>
          <w:rFonts w:cstheme="minorHAnsi"/>
          <w:sz w:val="24"/>
          <w:szCs w:val="24"/>
        </w:rPr>
      </w:pPr>
    </w:p>
    <w:p w14:paraId="0C193ED3" w14:textId="77777777" w:rsidR="002243D1" w:rsidRPr="00A6467B" w:rsidRDefault="002243D1" w:rsidP="00A6467B">
      <w:pPr>
        <w:jc w:val="left"/>
        <w:rPr>
          <w:rFonts w:cstheme="minorHAnsi"/>
          <w:sz w:val="24"/>
          <w:szCs w:val="24"/>
        </w:rPr>
      </w:pPr>
    </w:p>
    <w:p w14:paraId="3F8BE817" w14:textId="77777777" w:rsidR="002243D1" w:rsidRPr="00A6467B" w:rsidRDefault="002243D1" w:rsidP="00A6467B">
      <w:pPr>
        <w:jc w:val="left"/>
        <w:rPr>
          <w:rFonts w:cstheme="minorHAnsi"/>
          <w:sz w:val="24"/>
          <w:szCs w:val="24"/>
        </w:rPr>
      </w:pPr>
    </w:p>
    <w:p w14:paraId="7553801C" w14:textId="77777777" w:rsidR="002243D1" w:rsidRPr="00A6467B" w:rsidRDefault="002243D1" w:rsidP="00A6467B">
      <w:pPr>
        <w:jc w:val="left"/>
        <w:rPr>
          <w:rFonts w:cstheme="minorHAnsi"/>
          <w:sz w:val="24"/>
          <w:szCs w:val="24"/>
        </w:rPr>
      </w:pPr>
    </w:p>
    <w:p w14:paraId="1F66B67F" w14:textId="77777777" w:rsidR="002243D1" w:rsidRPr="00A6467B" w:rsidRDefault="002243D1" w:rsidP="00A6467B">
      <w:pPr>
        <w:jc w:val="left"/>
        <w:rPr>
          <w:rFonts w:cstheme="minorHAnsi"/>
          <w:sz w:val="24"/>
          <w:szCs w:val="24"/>
        </w:rPr>
      </w:pPr>
    </w:p>
    <w:p w14:paraId="4273F795" w14:textId="77777777" w:rsidR="002243D1" w:rsidRPr="00A6467B" w:rsidRDefault="002243D1" w:rsidP="00A6467B">
      <w:pPr>
        <w:jc w:val="left"/>
        <w:rPr>
          <w:rFonts w:cstheme="minorHAnsi"/>
          <w:sz w:val="24"/>
          <w:szCs w:val="24"/>
        </w:rPr>
      </w:pPr>
    </w:p>
    <w:p w14:paraId="75EDF9F9" w14:textId="77777777" w:rsidR="002243D1" w:rsidRPr="00A6467B" w:rsidRDefault="002243D1" w:rsidP="00A6467B">
      <w:pPr>
        <w:jc w:val="left"/>
        <w:rPr>
          <w:rFonts w:cstheme="minorHAnsi"/>
          <w:sz w:val="24"/>
          <w:szCs w:val="24"/>
        </w:rPr>
      </w:pPr>
    </w:p>
    <w:p w14:paraId="459BC669" w14:textId="77777777" w:rsidR="002243D1" w:rsidRPr="00A6467B" w:rsidRDefault="002243D1" w:rsidP="00A6467B">
      <w:pPr>
        <w:jc w:val="left"/>
        <w:rPr>
          <w:rFonts w:cstheme="minorHAnsi"/>
          <w:sz w:val="24"/>
          <w:szCs w:val="24"/>
        </w:rPr>
      </w:pPr>
    </w:p>
    <w:p w14:paraId="041774DA" w14:textId="77777777" w:rsidR="002243D1" w:rsidRPr="00A6467B" w:rsidRDefault="002243D1" w:rsidP="00A6467B">
      <w:pPr>
        <w:jc w:val="left"/>
        <w:rPr>
          <w:rFonts w:cstheme="minorHAnsi"/>
          <w:sz w:val="24"/>
          <w:szCs w:val="24"/>
        </w:rPr>
      </w:pPr>
    </w:p>
    <w:p w14:paraId="12EA8658" w14:textId="77777777" w:rsidR="002243D1" w:rsidRPr="00A6467B" w:rsidRDefault="002243D1" w:rsidP="00A6467B">
      <w:pPr>
        <w:jc w:val="left"/>
        <w:rPr>
          <w:rFonts w:cstheme="minorHAnsi"/>
          <w:sz w:val="24"/>
          <w:szCs w:val="24"/>
        </w:rPr>
      </w:pPr>
    </w:p>
    <w:p w14:paraId="4A30ABD2" w14:textId="77777777" w:rsidR="002243D1" w:rsidRPr="00A6467B" w:rsidRDefault="002243D1" w:rsidP="00A6467B">
      <w:pPr>
        <w:jc w:val="left"/>
        <w:rPr>
          <w:rFonts w:cstheme="minorHAnsi"/>
          <w:sz w:val="24"/>
          <w:szCs w:val="24"/>
        </w:rPr>
      </w:pPr>
    </w:p>
    <w:p w14:paraId="483C6690" w14:textId="77777777" w:rsidR="002243D1" w:rsidRPr="00A6467B" w:rsidRDefault="002243D1" w:rsidP="00A6467B">
      <w:pPr>
        <w:jc w:val="left"/>
        <w:rPr>
          <w:rFonts w:cstheme="minorHAnsi"/>
          <w:sz w:val="24"/>
          <w:szCs w:val="24"/>
        </w:rPr>
      </w:pPr>
    </w:p>
    <w:p w14:paraId="503782E5" w14:textId="5AD99780" w:rsidR="002243D1" w:rsidRPr="00A6467B" w:rsidRDefault="002243D1" w:rsidP="00A6467B">
      <w:pPr>
        <w:jc w:val="left"/>
        <w:rPr>
          <w:rFonts w:cstheme="minorHAnsi"/>
          <w:sz w:val="24"/>
          <w:szCs w:val="24"/>
        </w:rPr>
      </w:pPr>
    </w:p>
    <w:p w14:paraId="7CA56A32" w14:textId="77777777" w:rsidR="00B13E1A" w:rsidRPr="00A6467B" w:rsidRDefault="00B13E1A" w:rsidP="00A6467B">
      <w:pPr>
        <w:jc w:val="left"/>
        <w:rPr>
          <w:rFonts w:cstheme="minorHAnsi"/>
          <w:sz w:val="24"/>
          <w:szCs w:val="24"/>
        </w:rPr>
        <w:sectPr w:rsidR="00B13E1A" w:rsidRPr="00A6467B" w:rsidSect="008F204B">
          <w:footerReference w:type="default" r:id="rId9"/>
          <w:pgSz w:w="11906" w:h="16838"/>
          <w:pgMar w:top="1417" w:right="1417" w:bottom="1417" w:left="1417" w:header="708" w:footer="708" w:gutter="0"/>
          <w:pgNumType w:start="0"/>
          <w:cols w:space="708"/>
          <w:titlePg/>
          <w:docGrid w:linePitch="360"/>
        </w:sectPr>
      </w:pPr>
    </w:p>
    <w:sdt>
      <w:sdtPr>
        <w:rPr>
          <w:rFonts w:asciiTheme="minorHAnsi" w:eastAsiaTheme="minorEastAsia" w:hAnsiTheme="minorHAnsi" w:cstheme="minorHAnsi"/>
          <w:b w:val="0"/>
          <w:bCs w:val="0"/>
          <w:caps w:val="0"/>
          <w:spacing w:val="0"/>
          <w:sz w:val="24"/>
          <w:szCs w:val="24"/>
        </w:rPr>
        <w:id w:val="493768647"/>
        <w:docPartObj>
          <w:docPartGallery w:val="Table of Contents"/>
          <w:docPartUnique/>
        </w:docPartObj>
      </w:sdtPr>
      <w:sdtEndPr/>
      <w:sdtContent>
        <w:p w14:paraId="70E80CA7" w14:textId="77777777" w:rsidR="000841CC" w:rsidRPr="00A6467B" w:rsidRDefault="000841CC" w:rsidP="00A6467B">
          <w:pPr>
            <w:pStyle w:val="Nagwekspisutreci"/>
            <w:jc w:val="left"/>
            <w:rPr>
              <w:rFonts w:asciiTheme="minorHAnsi" w:hAnsiTheme="minorHAnsi" w:cstheme="minorHAnsi"/>
              <w:sz w:val="24"/>
              <w:szCs w:val="24"/>
            </w:rPr>
          </w:pPr>
          <w:r w:rsidRPr="00A6467B">
            <w:rPr>
              <w:rFonts w:asciiTheme="minorHAnsi" w:hAnsiTheme="minorHAnsi" w:cstheme="minorHAnsi"/>
              <w:sz w:val="24"/>
              <w:szCs w:val="24"/>
            </w:rPr>
            <w:t>Spis treści</w:t>
          </w:r>
        </w:p>
        <w:p w14:paraId="6BA51526" w14:textId="77777777" w:rsidR="0070348A" w:rsidRDefault="000841CC">
          <w:pPr>
            <w:pStyle w:val="Spistreci1"/>
            <w:tabs>
              <w:tab w:val="left" w:pos="1293"/>
              <w:tab w:val="right" w:leader="dot" w:pos="9062"/>
            </w:tabs>
            <w:rPr>
              <w:noProof/>
            </w:rPr>
          </w:pPr>
          <w:r w:rsidRPr="003D551F">
            <w:rPr>
              <w:rFonts w:cstheme="minorHAnsi"/>
              <w:sz w:val="24"/>
              <w:szCs w:val="24"/>
            </w:rPr>
            <w:fldChar w:fldCharType="begin"/>
          </w:r>
          <w:r w:rsidRPr="003D551F">
            <w:rPr>
              <w:rFonts w:cstheme="minorHAnsi"/>
              <w:sz w:val="24"/>
              <w:szCs w:val="24"/>
            </w:rPr>
            <w:instrText xml:space="preserve"> TOC \o "1-3" \h \z \u </w:instrText>
          </w:r>
          <w:r w:rsidRPr="003D551F">
            <w:rPr>
              <w:rFonts w:cstheme="minorHAnsi"/>
              <w:sz w:val="24"/>
              <w:szCs w:val="24"/>
            </w:rPr>
            <w:fldChar w:fldCharType="separate"/>
          </w:r>
          <w:bookmarkStart w:id="0" w:name="_GoBack"/>
          <w:bookmarkEnd w:id="0"/>
          <w:r w:rsidR="0070348A" w:rsidRPr="002F749C">
            <w:rPr>
              <w:rStyle w:val="Hipercze"/>
              <w:noProof/>
            </w:rPr>
            <w:fldChar w:fldCharType="begin"/>
          </w:r>
          <w:r w:rsidR="0070348A" w:rsidRPr="002F749C">
            <w:rPr>
              <w:rStyle w:val="Hipercze"/>
              <w:noProof/>
            </w:rPr>
            <w:instrText xml:space="preserve"> </w:instrText>
          </w:r>
          <w:r w:rsidR="0070348A">
            <w:rPr>
              <w:noProof/>
            </w:rPr>
            <w:instrText>HYPERLINK \l "_Toc1572976"</w:instrText>
          </w:r>
          <w:r w:rsidR="0070348A" w:rsidRPr="002F749C">
            <w:rPr>
              <w:rStyle w:val="Hipercze"/>
              <w:noProof/>
            </w:rPr>
            <w:instrText xml:space="preserve"> </w:instrText>
          </w:r>
          <w:r w:rsidR="0070348A" w:rsidRPr="002F749C">
            <w:rPr>
              <w:rStyle w:val="Hipercze"/>
              <w:noProof/>
            </w:rPr>
          </w:r>
          <w:r w:rsidR="0070348A" w:rsidRPr="002F749C">
            <w:rPr>
              <w:rStyle w:val="Hipercze"/>
              <w:noProof/>
            </w:rPr>
            <w:fldChar w:fldCharType="separate"/>
          </w:r>
          <w:r w:rsidR="0070348A" w:rsidRPr="002F749C">
            <w:rPr>
              <w:rStyle w:val="Hipercze"/>
              <w:rFonts w:cstheme="minorHAnsi"/>
              <w:noProof/>
            </w:rPr>
            <w:t>1.</w:t>
          </w:r>
          <w:r w:rsidR="0070348A">
            <w:rPr>
              <w:noProof/>
            </w:rPr>
            <w:tab/>
          </w:r>
          <w:r w:rsidR="0070348A" w:rsidRPr="002F749C">
            <w:rPr>
              <w:rStyle w:val="Hipercze"/>
              <w:rFonts w:cstheme="minorHAnsi"/>
              <w:noProof/>
            </w:rPr>
            <w:t>Charakterystyka Narodowego Planu Szerokopasmowego, jego założenia i wymiar terytorialny</w:t>
          </w:r>
          <w:r w:rsidR="0070348A">
            <w:rPr>
              <w:noProof/>
              <w:webHidden/>
            </w:rPr>
            <w:tab/>
          </w:r>
          <w:r w:rsidR="0070348A">
            <w:rPr>
              <w:noProof/>
              <w:webHidden/>
            </w:rPr>
            <w:fldChar w:fldCharType="begin"/>
          </w:r>
          <w:r w:rsidR="0070348A">
            <w:rPr>
              <w:noProof/>
              <w:webHidden/>
            </w:rPr>
            <w:instrText xml:space="preserve"> PAGEREF _Toc1572976 \h </w:instrText>
          </w:r>
          <w:r w:rsidR="0070348A">
            <w:rPr>
              <w:noProof/>
              <w:webHidden/>
            </w:rPr>
          </w:r>
          <w:r w:rsidR="0070348A">
            <w:rPr>
              <w:noProof/>
              <w:webHidden/>
            </w:rPr>
            <w:fldChar w:fldCharType="separate"/>
          </w:r>
          <w:r w:rsidR="0070348A">
            <w:rPr>
              <w:noProof/>
              <w:webHidden/>
            </w:rPr>
            <w:t>2</w:t>
          </w:r>
          <w:r w:rsidR="0070348A">
            <w:rPr>
              <w:noProof/>
              <w:webHidden/>
            </w:rPr>
            <w:fldChar w:fldCharType="end"/>
          </w:r>
          <w:r w:rsidR="0070348A" w:rsidRPr="002F749C">
            <w:rPr>
              <w:rStyle w:val="Hipercze"/>
              <w:noProof/>
            </w:rPr>
            <w:fldChar w:fldCharType="end"/>
          </w:r>
        </w:p>
        <w:p w14:paraId="372932F0" w14:textId="77777777" w:rsidR="0070348A" w:rsidRDefault="0070348A">
          <w:pPr>
            <w:pStyle w:val="Spistreci2"/>
            <w:tabs>
              <w:tab w:val="left" w:pos="1293"/>
              <w:tab w:val="right" w:leader="dot" w:pos="9062"/>
            </w:tabs>
            <w:rPr>
              <w:noProof/>
            </w:rPr>
          </w:pPr>
          <w:hyperlink w:anchor="_Toc1572977" w:history="1">
            <w:r w:rsidRPr="002F749C">
              <w:rPr>
                <w:rStyle w:val="Hipercze"/>
                <w:rFonts w:cstheme="minorHAnsi"/>
                <w:noProof/>
              </w:rPr>
              <w:t>1.1.</w:t>
            </w:r>
            <w:r>
              <w:rPr>
                <w:noProof/>
              </w:rPr>
              <w:tab/>
            </w:r>
            <w:r w:rsidRPr="002F749C">
              <w:rPr>
                <w:rStyle w:val="Hipercze"/>
                <w:rFonts w:cstheme="minorHAnsi"/>
                <w:noProof/>
              </w:rPr>
              <w:t>Charakterystyka dokumentu</w:t>
            </w:r>
            <w:r>
              <w:rPr>
                <w:noProof/>
                <w:webHidden/>
              </w:rPr>
              <w:tab/>
            </w:r>
            <w:r>
              <w:rPr>
                <w:noProof/>
                <w:webHidden/>
              </w:rPr>
              <w:fldChar w:fldCharType="begin"/>
            </w:r>
            <w:r>
              <w:rPr>
                <w:noProof/>
                <w:webHidden/>
              </w:rPr>
              <w:instrText xml:space="preserve"> PAGEREF _Toc1572977 \h </w:instrText>
            </w:r>
            <w:r>
              <w:rPr>
                <w:noProof/>
                <w:webHidden/>
              </w:rPr>
            </w:r>
            <w:r>
              <w:rPr>
                <w:noProof/>
                <w:webHidden/>
              </w:rPr>
              <w:fldChar w:fldCharType="separate"/>
            </w:r>
            <w:r>
              <w:rPr>
                <w:noProof/>
                <w:webHidden/>
              </w:rPr>
              <w:t>2</w:t>
            </w:r>
            <w:r>
              <w:rPr>
                <w:noProof/>
                <w:webHidden/>
              </w:rPr>
              <w:fldChar w:fldCharType="end"/>
            </w:r>
          </w:hyperlink>
        </w:p>
        <w:p w14:paraId="4293FCD3" w14:textId="77777777" w:rsidR="0070348A" w:rsidRDefault="0070348A">
          <w:pPr>
            <w:pStyle w:val="Spistreci2"/>
            <w:tabs>
              <w:tab w:val="left" w:pos="1293"/>
              <w:tab w:val="right" w:leader="dot" w:pos="9062"/>
            </w:tabs>
            <w:rPr>
              <w:noProof/>
            </w:rPr>
          </w:pPr>
          <w:hyperlink w:anchor="_Toc1572978" w:history="1">
            <w:r w:rsidRPr="002F749C">
              <w:rPr>
                <w:rStyle w:val="Hipercze"/>
                <w:rFonts w:cstheme="minorHAnsi"/>
                <w:noProof/>
              </w:rPr>
              <w:t>1.2.</w:t>
            </w:r>
            <w:r>
              <w:rPr>
                <w:noProof/>
              </w:rPr>
              <w:tab/>
            </w:r>
            <w:r w:rsidRPr="002F749C">
              <w:rPr>
                <w:rStyle w:val="Hipercze"/>
                <w:rFonts w:cstheme="minorHAnsi"/>
                <w:noProof/>
              </w:rPr>
              <w:t>Założenia dokumentu</w:t>
            </w:r>
            <w:r>
              <w:rPr>
                <w:noProof/>
                <w:webHidden/>
              </w:rPr>
              <w:tab/>
            </w:r>
            <w:r>
              <w:rPr>
                <w:noProof/>
                <w:webHidden/>
              </w:rPr>
              <w:fldChar w:fldCharType="begin"/>
            </w:r>
            <w:r>
              <w:rPr>
                <w:noProof/>
                <w:webHidden/>
              </w:rPr>
              <w:instrText xml:space="preserve"> PAGEREF _Toc1572978 \h </w:instrText>
            </w:r>
            <w:r>
              <w:rPr>
                <w:noProof/>
                <w:webHidden/>
              </w:rPr>
            </w:r>
            <w:r>
              <w:rPr>
                <w:noProof/>
                <w:webHidden/>
              </w:rPr>
              <w:fldChar w:fldCharType="separate"/>
            </w:r>
            <w:r>
              <w:rPr>
                <w:noProof/>
                <w:webHidden/>
              </w:rPr>
              <w:t>4</w:t>
            </w:r>
            <w:r>
              <w:rPr>
                <w:noProof/>
                <w:webHidden/>
              </w:rPr>
              <w:fldChar w:fldCharType="end"/>
            </w:r>
          </w:hyperlink>
        </w:p>
        <w:p w14:paraId="42570A1C" w14:textId="77777777" w:rsidR="0070348A" w:rsidRDefault="0070348A">
          <w:pPr>
            <w:pStyle w:val="Spistreci2"/>
            <w:tabs>
              <w:tab w:val="left" w:pos="1293"/>
              <w:tab w:val="right" w:leader="dot" w:pos="9062"/>
            </w:tabs>
            <w:rPr>
              <w:noProof/>
            </w:rPr>
          </w:pPr>
          <w:hyperlink w:anchor="_Toc1572979" w:history="1">
            <w:r w:rsidRPr="002F749C">
              <w:rPr>
                <w:rStyle w:val="Hipercze"/>
                <w:rFonts w:cstheme="minorHAnsi"/>
                <w:noProof/>
              </w:rPr>
              <w:t>1.3.</w:t>
            </w:r>
            <w:r>
              <w:rPr>
                <w:noProof/>
              </w:rPr>
              <w:tab/>
            </w:r>
            <w:r w:rsidRPr="002F749C">
              <w:rPr>
                <w:rStyle w:val="Hipercze"/>
                <w:rFonts w:cstheme="minorHAnsi"/>
                <w:noProof/>
              </w:rPr>
              <w:t>Wymiar terytorialny dokumentu</w:t>
            </w:r>
            <w:r>
              <w:rPr>
                <w:noProof/>
                <w:webHidden/>
              </w:rPr>
              <w:tab/>
            </w:r>
            <w:r>
              <w:rPr>
                <w:noProof/>
                <w:webHidden/>
              </w:rPr>
              <w:fldChar w:fldCharType="begin"/>
            </w:r>
            <w:r>
              <w:rPr>
                <w:noProof/>
                <w:webHidden/>
              </w:rPr>
              <w:instrText xml:space="preserve"> PAGEREF _Toc1572979 \h </w:instrText>
            </w:r>
            <w:r>
              <w:rPr>
                <w:noProof/>
                <w:webHidden/>
              </w:rPr>
            </w:r>
            <w:r>
              <w:rPr>
                <w:noProof/>
                <w:webHidden/>
              </w:rPr>
              <w:fldChar w:fldCharType="separate"/>
            </w:r>
            <w:r>
              <w:rPr>
                <w:noProof/>
                <w:webHidden/>
              </w:rPr>
              <w:t>4</w:t>
            </w:r>
            <w:r>
              <w:rPr>
                <w:noProof/>
                <w:webHidden/>
              </w:rPr>
              <w:fldChar w:fldCharType="end"/>
            </w:r>
          </w:hyperlink>
        </w:p>
        <w:p w14:paraId="202BBDC0" w14:textId="77777777" w:rsidR="0070348A" w:rsidRDefault="0070348A">
          <w:pPr>
            <w:pStyle w:val="Spistreci1"/>
            <w:tabs>
              <w:tab w:val="left" w:pos="1293"/>
              <w:tab w:val="right" w:leader="dot" w:pos="9062"/>
            </w:tabs>
            <w:rPr>
              <w:noProof/>
            </w:rPr>
          </w:pPr>
          <w:hyperlink w:anchor="_Toc1572980" w:history="1">
            <w:r w:rsidRPr="002F749C">
              <w:rPr>
                <w:rStyle w:val="Hipercze"/>
                <w:rFonts w:cstheme="minorHAnsi"/>
                <w:noProof/>
              </w:rPr>
              <w:t>2.</w:t>
            </w:r>
            <w:r>
              <w:rPr>
                <w:noProof/>
              </w:rPr>
              <w:tab/>
            </w:r>
            <w:r w:rsidRPr="002F749C">
              <w:rPr>
                <w:rStyle w:val="Hipercze"/>
                <w:rFonts w:cstheme="minorHAnsi"/>
                <w:noProof/>
              </w:rPr>
              <w:t>Diagnoza stanu rynku dostępu do internetu w Polsce</w:t>
            </w:r>
            <w:r>
              <w:rPr>
                <w:noProof/>
                <w:webHidden/>
              </w:rPr>
              <w:tab/>
            </w:r>
            <w:r>
              <w:rPr>
                <w:noProof/>
                <w:webHidden/>
              </w:rPr>
              <w:fldChar w:fldCharType="begin"/>
            </w:r>
            <w:r>
              <w:rPr>
                <w:noProof/>
                <w:webHidden/>
              </w:rPr>
              <w:instrText xml:space="preserve"> PAGEREF _Toc1572980 \h </w:instrText>
            </w:r>
            <w:r>
              <w:rPr>
                <w:noProof/>
                <w:webHidden/>
              </w:rPr>
            </w:r>
            <w:r>
              <w:rPr>
                <w:noProof/>
                <w:webHidden/>
              </w:rPr>
              <w:fldChar w:fldCharType="separate"/>
            </w:r>
            <w:r>
              <w:rPr>
                <w:noProof/>
                <w:webHidden/>
              </w:rPr>
              <w:t>6</w:t>
            </w:r>
            <w:r>
              <w:rPr>
                <w:noProof/>
                <w:webHidden/>
              </w:rPr>
              <w:fldChar w:fldCharType="end"/>
            </w:r>
          </w:hyperlink>
        </w:p>
        <w:p w14:paraId="491B1F9A" w14:textId="77777777" w:rsidR="0070348A" w:rsidRDefault="0070348A">
          <w:pPr>
            <w:pStyle w:val="Spistreci2"/>
            <w:tabs>
              <w:tab w:val="left" w:pos="1293"/>
              <w:tab w:val="right" w:leader="dot" w:pos="9062"/>
            </w:tabs>
            <w:rPr>
              <w:noProof/>
            </w:rPr>
          </w:pPr>
          <w:hyperlink w:anchor="_Toc1572981" w:history="1">
            <w:r w:rsidRPr="002F749C">
              <w:rPr>
                <w:rStyle w:val="Hipercze"/>
                <w:rFonts w:cstheme="minorHAnsi"/>
                <w:noProof/>
              </w:rPr>
              <w:t>2.1.</w:t>
            </w:r>
            <w:r>
              <w:rPr>
                <w:noProof/>
              </w:rPr>
              <w:tab/>
            </w:r>
            <w:r w:rsidRPr="002F749C">
              <w:rPr>
                <w:rStyle w:val="Hipercze"/>
                <w:rFonts w:cstheme="minorHAnsi"/>
                <w:noProof/>
              </w:rPr>
              <w:t>Rynek telekomunikacyjny w kraju</w:t>
            </w:r>
            <w:r>
              <w:rPr>
                <w:noProof/>
                <w:webHidden/>
              </w:rPr>
              <w:tab/>
            </w:r>
            <w:r>
              <w:rPr>
                <w:noProof/>
                <w:webHidden/>
              </w:rPr>
              <w:fldChar w:fldCharType="begin"/>
            </w:r>
            <w:r>
              <w:rPr>
                <w:noProof/>
                <w:webHidden/>
              </w:rPr>
              <w:instrText xml:space="preserve"> PAGEREF _Toc1572981 \h </w:instrText>
            </w:r>
            <w:r>
              <w:rPr>
                <w:noProof/>
                <w:webHidden/>
              </w:rPr>
            </w:r>
            <w:r>
              <w:rPr>
                <w:noProof/>
                <w:webHidden/>
              </w:rPr>
              <w:fldChar w:fldCharType="separate"/>
            </w:r>
            <w:r>
              <w:rPr>
                <w:noProof/>
                <w:webHidden/>
              </w:rPr>
              <w:t>6</w:t>
            </w:r>
            <w:r>
              <w:rPr>
                <w:noProof/>
                <w:webHidden/>
              </w:rPr>
              <w:fldChar w:fldCharType="end"/>
            </w:r>
          </w:hyperlink>
        </w:p>
        <w:p w14:paraId="30984145" w14:textId="77777777" w:rsidR="0070348A" w:rsidRDefault="0070348A">
          <w:pPr>
            <w:pStyle w:val="Spistreci2"/>
            <w:tabs>
              <w:tab w:val="left" w:pos="1293"/>
              <w:tab w:val="right" w:leader="dot" w:pos="9062"/>
            </w:tabs>
            <w:rPr>
              <w:noProof/>
            </w:rPr>
          </w:pPr>
          <w:hyperlink w:anchor="_Toc1572982" w:history="1">
            <w:r w:rsidRPr="002F749C">
              <w:rPr>
                <w:rStyle w:val="Hipercze"/>
                <w:rFonts w:cstheme="minorHAnsi"/>
                <w:noProof/>
              </w:rPr>
              <w:t>2.2.</w:t>
            </w:r>
            <w:r>
              <w:rPr>
                <w:noProof/>
              </w:rPr>
              <w:tab/>
            </w:r>
            <w:r w:rsidRPr="002F749C">
              <w:rPr>
                <w:rStyle w:val="Hipercze"/>
                <w:rFonts w:cstheme="minorHAnsi"/>
                <w:noProof/>
              </w:rPr>
              <w:t>Rynek usług dostępu do szerokopasmowego internetu</w:t>
            </w:r>
            <w:r>
              <w:rPr>
                <w:noProof/>
                <w:webHidden/>
              </w:rPr>
              <w:tab/>
            </w:r>
            <w:r>
              <w:rPr>
                <w:noProof/>
                <w:webHidden/>
              </w:rPr>
              <w:fldChar w:fldCharType="begin"/>
            </w:r>
            <w:r>
              <w:rPr>
                <w:noProof/>
                <w:webHidden/>
              </w:rPr>
              <w:instrText xml:space="preserve"> PAGEREF _Toc1572982 \h </w:instrText>
            </w:r>
            <w:r>
              <w:rPr>
                <w:noProof/>
                <w:webHidden/>
              </w:rPr>
            </w:r>
            <w:r>
              <w:rPr>
                <w:noProof/>
                <w:webHidden/>
              </w:rPr>
              <w:fldChar w:fldCharType="separate"/>
            </w:r>
            <w:r>
              <w:rPr>
                <w:noProof/>
                <w:webHidden/>
              </w:rPr>
              <w:t>8</w:t>
            </w:r>
            <w:r>
              <w:rPr>
                <w:noProof/>
                <w:webHidden/>
              </w:rPr>
              <w:fldChar w:fldCharType="end"/>
            </w:r>
          </w:hyperlink>
        </w:p>
        <w:p w14:paraId="5C0CC43D" w14:textId="77777777" w:rsidR="0070348A" w:rsidRDefault="0070348A">
          <w:pPr>
            <w:pStyle w:val="Spistreci2"/>
            <w:tabs>
              <w:tab w:val="left" w:pos="1293"/>
              <w:tab w:val="right" w:leader="dot" w:pos="9062"/>
            </w:tabs>
            <w:rPr>
              <w:noProof/>
            </w:rPr>
          </w:pPr>
          <w:hyperlink w:anchor="_Toc1572983" w:history="1">
            <w:r w:rsidRPr="002F749C">
              <w:rPr>
                <w:rStyle w:val="Hipercze"/>
                <w:rFonts w:cstheme="minorHAnsi"/>
                <w:noProof/>
              </w:rPr>
              <w:t>2.3.</w:t>
            </w:r>
            <w:r>
              <w:rPr>
                <w:noProof/>
              </w:rPr>
              <w:tab/>
            </w:r>
            <w:r w:rsidRPr="002F749C">
              <w:rPr>
                <w:rStyle w:val="Hipercze"/>
                <w:rFonts w:cstheme="minorHAnsi"/>
                <w:noProof/>
              </w:rPr>
              <w:t>Diagnoza potencjału inwestycyjnego operatorów</w:t>
            </w:r>
            <w:r>
              <w:rPr>
                <w:noProof/>
                <w:webHidden/>
              </w:rPr>
              <w:tab/>
            </w:r>
            <w:r>
              <w:rPr>
                <w:noProof/>
                <w:webHidden/>
              </w:rPr>
              <w:fldChar w:fldCharType="begin"/>
            </w:r>
            <w:r>
              <w:rPr>
                <w:noProof/>
                <w:webHidden/>
              </w:rPr>
              <w:instrText xml:space="preserve"> PAGEREF _Toc1572983 \h </w:instrText>
            </w:r>
            <w:r>
              <w:rPr>
                <w:noProof/>
                <w:webHidden/>
              </w:rPr>
            </w:r>
            <w:r>
              <w:rPr>
                <w:noProof/>
                <w:webHidden/>
              </w:rPr>
              <w:fldChar w:fldCharType="separate"/>
            </w:r>
            <w:r>
              <w:rPr>
                <w:noProof/>
                <w:webHidden/>
              </w:rPr>
              <w:t>14</w:t>
            </w:r>
            <w:r>
              <w:rPr>
                <w:noProof/>
                <w:webHidden/>
              </w:rPr>
              <w:fldChar w:fldCharType="end"/>
            </w:r>
          </w:hyperlink>
        </w:p>
        <w:p w14:paraId="70D13FA2" w14:textId="77777777" w:rsidR="0070348A" w:rsidRDefault="0070348A">
          <w:pPr>
            <w:pStyle w:val="Spistreci2"/>
            <w:tabs>
              <w:tab w:val="left" w:pos="1293"/>
              <w:tab w:val="right" w:leader="dot" w:pos="9062"/>
            </w:tabs>
            <w:rPr>
              <w:noProof/>
            </w:rPr>
          </w:pPr>
          <w:hyperlink w:anchor="_Toc1572984" w:history="1">
            <w:r w:rsidRPr="002F749C">
              <w:rPr>
                <w:rStyle w:val="Hipercze"/>
                <w:rFonts w:cstheme="minorHAnsi"/>
                <w:noProof/>
              </w:rPr>
              <w:t>2.4.</w:t>
            </w:r>
            <w:r>
              <w:rPr>
                <w:noProof/>
              </w:rPr>
              <w:tab/>
            </w:r>
            <w:r w:rsidRPr="002F749C">
              <w:rPr>
                <w:rStyle w:val="Hipercze"/>
                <w:rFonts w:cstheme="minorHAnsi"/>
                <w:noProof/>
              </w:rPr>
              <w:t>Analiza SWOT rynku dostępu do szybkiego internetu w Polsce</w:t>
            </w:r>
            <w:r>
              <w:rPr>
                <w:noProof/>
                <w:webHidden/>
              </w:rPr>
              <w:tab/>
            </w:r>
            <w:r>
              <w:rPr>
                <w:noProof/>
                <w:webHidden/>
              </w:rPr>
              <w:fldChar w:fldCharType="begin"/>
            </w:r>
            <w:r>
              <w:rPr>
                <w:noProof/>
                <w:webHidden/>
              </w:rPr>
              <w:instrText xml:space="preserve"> PAGEREF _Toc1572984 \h </w:instrText>
            </w:r>
            <w:r>
              <w:rPr>
                <w:noProof/>
                <w:webHidden/>
              </w:rPr>
            </w:r>
            <w:r>
              <w:rPr>
                <w:noProof/>
                <w:webHidden/>
              </w:rPr>
              <w:fldChar w:fldCharType="separate"/>
            </w:r>
            <w:r>
              <w:rPr>
                <w:noProof/>
                <w:webHidden/>
              </w:rPr>
              <w:t>17</w:t>
            </w:r>
            <w:r>
              <w:rPr>
                <w:noProof/>
                <w:webHidden/>
              </w:rPr>
              <w:fldChar w:fldCharType="end"/>
            </w:r>
          </w:hyperlink>
        </w:p>
        <w:p w14:paraId="26832423" w14:textId="77777777" w:rsidR="0070348A" w:rsidRDefault="0070348A">
          <w:pPr>
            <w:pStyle w:val="Spistreci1"/>
            <w:tabs>
              <w:tab w:val="left" w:pos="1293"/>
              <w:tab w:val="right" w:leader="dot" w:pos="9062"/>
            </w:tabs>
            <w:rPr>
              <w:noProof/>
            </w:rPr>
          </w:pPr>
          <w:hyperlink w:anchor="_Toc1572985" w:history="1">
            <w:r w:rsidRPr="002F749C">
              <w:rPr>
                <w:rStyle w:val="Hipercze"/>
                <w:rFonts w:cstheme="minorHAnsi"/>
                <w:noProof/>
              </w:rPr>
              <w:t>3.</w:t>
            </w:r>
            <w:r>
              <w:rPr>
                <w:noProof/>
              </w:rPr>
              <w:tab/>
            </w:r>
            <w:r w:rsidRPr="002F749C">
              <w:rPr>
                <w:rStyle w:val="Hipercze"/>
                <w:rFonts w:cstheme="minorHAnsi"/>
                <w:noProof/>
              </w:rPr>
              <w:t>Cele Narodowego Planu Szerokopasmowego</w:t>
            </w:r>
            <w:r>
              <w:rPr>
                <w:noProof/>
                <w:webHidden/>
              </w:rPr>
              <w:tab/>
            </w:r>
            <w:r>
              <w:rPr>
                <w:noProof/>
                <w:webHidden/>
              </w:rPr>
              <w:fldChar w:fldCharType="begin"/>
            </w:r>
            <w:r>
              <w:rPr>
                <w:noProof/>
                <w:webHidden/>
              </w:rPr>
              <w:instrText xml:space="preserve"> PAGEREF _Toc1572985 \h </w:instrText>
            </w:r>
            <w:r>
              <w:rPr>
                <w:noProof/>
                <w:webHidden/>
              </w:rPr>
            </w:r>
            <w:r>
              <w:rPr>
                <w:noProof/>
                <w:webHidden/>
              </w:rPr>
              <w:fldChar w:fldCharType="separate"/>
            </w:r>
            <w:r>
              <w:rPr>
                <w:noProof/>
                <w:webHidden/>
              </w:rPr>
              <w:t>20</w:t>
            </w:r>
            <w:r>
              <w:rPr>
                <w:noProof/>
                <w:webHidden/>
              </w:rPr>
              <w:fldChar w:fldCharType="end"/>
            </w:r>
          </w:hyperlink>
        </w:p>
        <w:p w14:paraId="100E16FA" w14:textId="77777777" w:rsidR="0070348A" w:rsidRDefault="0070348A">
          <w:pPr>
            <w:pStyle w:val="Spistreci2"/>
            <w:tabs>
              <w:tab w:val="left" w:pos="1293"/>
              <w:tab w:val="right" w:leader="dot" w:pos="9062"/>
            </w:tabs>
            <w:rPr>
              <w:noProof/>
            </w:rPr>
          </w:pPr>
          <w:hyperlink w:anchor="_Toc1572986" w:history="1">
            <w:r w:rsidRPr="002F749C">
              <w:rPr>
                <w:rStyle w:val="Hipercze"/>
                <w:rFonts w:cstheme="minorHAnsi"/>
                <w:noProof/>
              </w:rPr>
              <w:t>3.1.</w:t>
            </w:r>
            <w:r>
              <w:rPr>
                <w:noProof/>
              </w:rPr>
              <w:tab/>
            </w:r>
            <w:r w:rsidRPr="002F749C">
              <w:rPr>
                <w:rStyle w:val="Hipercze"/>
                <w:rFonts w:cstheme="minorHAnsi"/>
                <w:noProof/>
              </w:rPr>
              <w:t>Zapewnienie ultraszybkiego dostępu do internetu wszystkim gospodarstwom domowym w kraju</w:t>
            </w:r>
            <w:r>
              <w:rPr>
                <w:noProof/>
                <w:webHidden/>
              </w:rPr>
              <w:tab/>
            </w:r>
            <w:r>
              <w:rPr>
                <w:noProof/>
                <w:webHidden/>
              </w:rPr>
              <w:fldChar w:fldCharType="begin"/>
            </w:r>
            <w:r>
              <w:rPr>
                <w:noProof/>
                <w:webHidden/>
              </w:rPr>
              <w:instrText xml:space="preserve"> PAGEREF _Toc1572986 \h </w:instrText>
            </w:r>
            <w:r>
              <w:rPr>
                <w:noProof/>
                <w:webHidden/>
              </w:rPr>
            </w:r>
            <w:r>
              <w:rPr>
                <w:noProof/>
                <w:webHidden/>
              </w:rPr>
              <w:fldChar w:fldCharType="separate"/>
            </w:r>
            <w:r>
              <w:rPr>
                <w:noProof/>
                <w:webHidden/>
              </w:rPr>
              <w:t>20</w:t>
            </w:r>
            <w:r>
              <w:rPr>
                <w:noProof/>
                <w:webHidden/>
              </w:rPr>
              <w:fldChar w:fldCharType="end"/>
            </w:r>
          </w:hyperlink>
        </w:p>
        <w:p w14:paraId="07943A82" w14:textId="77777777" w:rsidR="0070348A" w:rsidRDefault="0070348A">
          <w:pPr>
            <w:pStyle w:val="Spistreci2"/>
            <w:tabs>
              <w:tab w:val="left" w:pos="1293"/>
              <w:tab w:val="right" w:leader="dot" w:pos="9062"/>
            </w:tabs>
            <w:rPr>
              <w:noProof/>
            </w:rPr>
          </w:pPr>
          <w:hyperlink w:anchor="_Toc1572987" w:history="1">
            <w:r w:rsidRPr="002F749C">
              <w:rPr>
                <w:rStyle w:val="Hipercze"/>
                <w:rFonts w:cstheme="minorHAnsi"/>
                <w:noProof/>
              </w:rPr>
              <w:t>3.2.</w:t>
            </w:r>
            <w:r>
              <w:rPr>
                <w:noProof/>
              </w:rPr>
              <w:tab/>
            </w:r>
            <w:r w:rsidRPr="002F749C">
              <w:rPr>
                <w:rStyle w:val="Hipercze"/>
                <w:rFonts w:cstheme="minorHAnsi"/>
                <w:noProof/>
              </w:rPr>
              <w:t>Zapewnienie dostępu do sieci 5G dla lepszej łączności bezprzewodowej i nowych rozwiązań technologicznych</w:t>
            </w:r>
            <w:r>
              <w:rPr>
                <w:noProof/>
                <w:webHidden/>
              </w:rPr>
              <w:tab/>
            </w:r>
            <w:r>
              <w:rPr>
                <w:noProof/>
                <w:webHidden/>
              </w:rPr>
              <w:fldChar w:fldCharType="begin"/>
            </w:r>
            <w:r>
              <w:rPr>
                <w:noProof/>
                <w:webHidden/>
              </w:rPr>
              <w:instrText xml:space="preserve"> PAGEREF _Toc1572987 \h </w:instrText>
            </w:r>
            <w:r>
              <w:rPr>
                <w:noProof/>
                <w:webHidden/>
              </w:rPr>
            </w:r>
            <w:r>
              <w:rPr>
                <w:noProof/>
                <w:webHidden/>
              </w:rPr>
              <w:fldChar w:fldCharType="separate"/>
            </w:r>
            <w:r>
              <w:rPr>
                <w:noProof/>
                <w:webHidden/>
              </w:rPr>
              <w:t>22</w:t>
            </w:r>
            <w:r>
              <w:rPr>
                <w:noProof/>
                <w:webHidden/>
              </w:rPr>
              <w:fldChar w:fldCharType="end"/>
            </w:r>
          </w:hyperlink>
        </w:p>
        <w:p w14:paraId="5C953DDB" w14:textId="77777777" w:rsidR="0070348A" w:rsidRDefault="0070348A">
          <w:pPr>
            <w:pStyle w:val="Spistreci2"/>
            <w:tabs>
              <w:tab w:val="left" w:pos="1293"/>
              <w:tab w:val="right" w:leader="dot" w:pos="9062"/>
            </w:tabs>
            <w:rPr>
              <w:noProof/>
            </w:rPr>
          </w:pPr>
          <w:hyperlink w:anchor="_Toc1572988" w:history="1">
            <w:r w:rsidRPr="002F749C">
              <w:rPr>
                <w:rStyle w:val="Hipercze"/>
                <w:rFonts w:cstheme="minorHAnsi"/>
                <w:noProof/>
              </w:rPr>
              <w:t>3.3.</w:t>
            </w:r>
            <w:r>
              <w:rPr>
                <w:noProof/>
              </w:rPr>
              <w:tab/>
            </w:r>
            <w:r w:rsidRPr="002F749C">
              <w:rPr>
                <w:rStyle w:val="Hipercze"/>
                <w:rFonts w:cstheme="minorHAnsi"/>
                <w:noProof/>
              </w:rPr>
              <w:t>Gigabitowy dostęp do internetu w miejscach stanowiących główną siłę napędową rozwoju społeczno-gospodarczego</w:t>
            </w:r>
            <w:r>
              <w:rPr>
                <w:noProof/>
                <w:webHidden/>
              </w:rPr>
              <w:tab/>
            </w:r>
            <w:r>
              <w:rPr>
                <w:noProof/>
                <w:webHidden/>
              </w:rPr>
              <w:fldChar w:fldCharType="begin"/>
            </w:r>
            <w:r>
              <w:rPr>
                <w:noProof/>
                <w:webHidden/>
              </w:rPr>
              <w:instrText xml:space="preserve"> PAGEREF _Toc1572988 \h </w:instrText>
            </w:r>
            <w:r>
              <w:rPr>
                <w:noProof/>
                <w:webHidden/>
              </w:rPr>
            </w:r>
            <w:r>
              <w:rPr>
                <w:noProof/>
                <w:webHidden/>
              </w:rPr>
              <w:fldChar w:fldCharType="separate"/>
            </w:r>
            <w:r>
              <w:rPr>
                <w:noProof/>
                <w:webHidden/>
              </w:rPr>
              <w:t>24</w:t>
            </w:r>
            <w:r>
              <w:rPr>
                <w:noProof/>
                <w:webHidden/>
              </w:rPr>
              <w:fldChar w:fldCharType="end"/>
            </w:r>
          </w:hyperlink>
        </w:p>
        <w:p w14:paraId="6472CFFA" w14:textId="77777777" w:rsidR="0070348A" w:rsidRDefault="0070348A">
          <w:pPr>
            <w:pStyle w:val="Spistreci1"/>
            <w:tabs>
              <w:tab w:val="left" w:pos="1293"/>
              <w:tab w:val="right" w:leader="dot" w:pos="9062"/>
            </w:tabs>
            <w:rPr>
              <w:noProof/>
            </w:rPr>
          </w:pPr>
          <w:hyperlink w:anchor="_Toc1572989" w:history="1">
            <w:r w:rsidRPr="002F749C">
              <w:rPr>
                <w:rStyle w:val="Hipercze"/>
                <w:rFonts w:cstheme="minorHAnsi"/>
                <w:noProof/>
              </w:rPr>
              <w:t>4.</w:t>
            </w:r>
            <w:r>
              <w:rPr>
                <w:noProof/>
              </w:rPr>
              <w:tab/>
            </w:r>
            <w:r w:rsidRPr="002F749C">
              <w:rPr>
                <w:rStyle w:val="Hipercze"/>
                <w:rFonts w:cstheme="minorHAnsi"/>
                <w:noProof/>
              </w:rPr>
              <w:t>Ocena potrzeb finansowych związanych z osiągnięciem zakładanych celów Narodowego Planu Szerokopamowego</w:t>
            </w:r>
            <w:r>
              <w:rPr>
                <w:noProof/>
                <w:webHidden/>
              </w:rPr>
              <w:tab/>
            </w:r>
            <w:r>
              <w:rPr>
                <w:noProof/>
                <w:webHidden/>
              </w:rPr>
              <w:fldChar w:fldCharType="begin"/>
            </w:r>
            <w:r>
              <w:rPr>
                <w:noProof/>
                <w:webHidden/>
              </w:rPr>
              <w:instrText xml:space="preserve"> PAGEREF _Toc1572989 \h </w:instrText>
            </w:r>
            <w:r>
              <w:rPr>
                <w:noProof/>
                <w:webHidden/>
              </w:rPr>
            </w:r>
            <w:r>
              <w:rPr>
                <w:noProof/>
                <w:webHidden/>
              </w:rPr>
              <w:fldChar w:fldCharType="separate"/>
            </w:r>
            <w:r>
              <w:rPr>
                <w:noProof/>
                <w:webHidden/>
              </w:rPr>
              <w:t>28</w:t>
            </w:r>
            <w:r>
              <w:rPr>
                <w:noProof/>
                <w:webHidden/>
              </w:rPr>
              <w:fldChar w:fldCharType="end"/>
            </w:r>
          </w:hyperlink>
        </w:p>
        <w:p w14:paraId="23A1865C" w14:textId="77777777" w:rsidR="0070348A" w:rsidRDefault="0070348A">
          <w:pPr>
            <w:pStyle w:val="Spistreci2"/>
            <w:tabs>
              <w:tab w:val="left" w:pos="1293"/>
              <w:tab w:val="right" w:leader="dot" w:pos="9062"/>
            </w:tabs>
            <w:rPr>
              <w:noProof/>
            </w:rPr>
          </w:pPr>
          <w:hyperlink w:anchor="_Toc1572990" w:history="1">
            <w:r w:rsidRPr="002F749C">
              <w:rPr>
                <w:rStyle w:val="Hipercze"/>
                <w:rFonts w:cstheme="minorHAnsi"/>
                <w:noProof/>
              </w:rPr>
              <w:t>4.1.</w:t>
            </w:r>
            <w:r>
              <w:rPr>
                <w:noProof/>
              </w:rPr>
              <w:tab/>
            </w:r>
            <w:r w:rsidRPr="002F749C">
              <w:rPr>
                <w:rStyle w:val="Hipercze"/>
                <w:rFonts w:cstheme="minorHAnsi"/>
                <w:noProof/>
              </w:rPr>
              <w:t>Koszty oraz luka w finansowaniu celu w zakresie powszechnego dostępu do internetu o przepustowości co najmniej 30 Mb/s</w:t>
            </w:r>
            <w:r>
              <w:rPr>
                <w:noProof/>
                <w:webHidden/>
              </w:rPr>
              <w:tab/>
            </w:r>
            <w:r>
              <w:rPr>
                <w:noProof/>
                <w:webHidden/>
              </w:rPr>
              <w:fldChar w:fldCharType="begin"/>
            </w:r>
            <w:r>
              <w:rPr>
                <w:noProof/>
                <w:webHidden/>
              </w:rPr>
              <w:instrText xml:space="preserve"> PAGEREF _Toc1572990 \h </w:instrText>
            </w:r>
            <w:r>
              <w:rPr>
                <w:noProof/>
                <w:webHidden/>
              </w:rPr>
            </w:r>
            <w:r>
              <w:rPr>
                <w:noProof/>
                <w:webHidden/>
              </w:rPr>
              <w:fldChar w:fldCharType="separate"/>
            </w:r>
            <w:r>
              <w:rPr>
                <w:noProof/>
                <w:webHidden/>
              </w:rPr>
              <w:t>29</w:t>
            </w:r>
            <w:r>
              <w:rPr>
                <w:noProof/>
                <w:webHidden/>
              </w:rPr>
              <w:fldChar w:fldCharType="end"/>
            </w:r>
          </w:hyperlink>
        </w:p>
        <w:p w14:paraId="06AC376A" w14:textId="77777777" w:rsidR="0070348A" w:rsidRDefault="0070348A">
          <w:pPr>
            <w:pStyle w:val="Spistreci2"/>
            <w:tabs>
              <w:tab w:val="left" w:pos="1293"/>
              <w:tab w:val="right" w:leader="dot" w:pos="9062"/>
            </w:tabs>
            <w:rPr>
              <w:noProof/>
            </w:rPr>
          </w:pPr>
          <w:hyperlink w:anchor="_Toc1572991" w:history="1">
            <w:r w:rsidRPr="002F749C">
              <w:rPr>
                <w:rStyle w:val="Hipercze"/>
                <w:rFonts w:cstheme="minorHAnsi"/>
                <w:noProof/>
              </w:rPr>
              <w:t>4.2.</w:t>
            </w:r>
            <w:r>
              <w:rPr>
                <w:noProof/>
              </w:rPr>
              <w:tab/>
            </w:r>
            <w:r w:rsidRPr="002F749C">
              <w:rPr>
                <w:rStyle w:val="Hipercze"/>
                <w:rFonts w:cstheme="minorHAnsi"/>
                <w:noProof/>
              </w:rPr>
              <w:t>Koszty oraz luka w finansowaniu celu w zakresie powszechnego dostępu do internetu o przepustowości co najmniej 100 Mb/s (1 Gb/s)</w:t>
            </w:r>
            <w:r>
              <w:rPr>
                <w:noProof/>
                <w:webHidden/>
              </w:rPr>
              <w:tab/>
            </w:r>
            <w:r>
              <w:rPr>
                <w:noProof/>
                <w:webHidden/>
              </w:rPr>
              <w:fldChar w:fldCharType="begin"/>
            </w:r>
            <w:r>
              <w:rPr>
                <w:noProof/>
                <w:webHidden/>
              </w:rPr>
              <w:instrText xml:space="preserve"> PAGEREF _Toc1572991 \h </w:instrText>
            </w:r>
            <w:r>
              <w:rPr>
                <w:noProof/>
                <w:webHidden/>
              </w:rPr>
            </w:r>
            <w:r>
              <w:rPr>
                <w:noProof/>
                <w:webHidden/>
              </w:rPr>
              <w:fldChar w:fldCharType="separate"/>
            </w:r>
            <w:r>
              <w:rPr>
                <w:noProof/>
                <w:webHidden/>
              </w:rPr>
              <w:t>31</w:t>
            </w:r>
            <w:r>
              <w:rPr>
                <w:noProof/>
                <w:webHidden/>
              </w:rPr>
              <w:fldChar w:fldCharType="end"/>
            </w:r>
          </w:hyperlink>
        </w:p>
        <w:p w14:paraId="17D695A2" w14:textId="77777777" w:rsidR="0070348A" w:rsidRDefault="0070348A">
          <w:pPr>
            <w:pStyle w:val="Spistreci2"/>
            <w:tabs>
              <w:tab w:val="left" w:pos="1293"/>
              <w:tab w:val="right" w:leader="dot" w:pos="9062"/>
            </w:tabs>
            <w:rPr>
              <w:noProof/>
            </w:rPr>
          </w:pPr>
          <w:hyperlink w:anchor="_Toc1572992" w:history="1">
            <w:r w:rsidRPr="002F749C">
              <w:rPr>
                <w:rStyle w:val="Hipercze"/>
                <w:rFonts w:cstheme="minorHAnsi"/>
                <w:noProof/>
              </w:rPr>
              <w:t>4.3.</w:t>
            </w:r>
            <w:r>
              <w:rPr>
                <w:noProof/>
              </w:rPr>
              <w:tab/>
            </w:r>
            <w:r w:rsidRPr="002F749C">
              <w:rPr>
                <w:rStyle w:val="Hipercze"/>
                <w:rFonts w:cstheme="minorHAnsi"/>
                <w:noProof/>
              </w:rPr>
              <w:t>Koszty oraz luka w finansowaniu celu w zakresie wdrożenia sieci 5G</w:t>
            </w:r>
            <w:r>
              <w:rPr>
                <w:noProof/>
                <w:webHidden/>
              </w:rPr>
              <w:tab/>
            </w:r>
            <w:r>
              <w:rPr>
                <w:noProof/>
                <w:webHidden/>
              </w:rPr>
              <w:fldChar w:fldCharType="begin"/>
            </w:r>
            <w:r>
              <w:rPr>
                <w:noProof/>
                <w:webHidden/>
              </w:rPr>
              <w:instrText xml:space="preserve"> PAGEREF _Toc1572992 \h </w:instrText>
            </w:r>
            <w:r>
              <w:rPr>
                <w:noProof/>
                <w:webHidden/>
              </w:rPr>
            </w:r>
            <w:r>
              <w:rPr>
                <w:noProof/>
                <w:webHidden/>
              </w:rPr>
              <w:fldChar w:fldCharType="separate"/>
            </w:r>
            <w:r>
              <w:rPr>
                <w:noProof/>
                <w:webHidden/>
              </w:rPr>
              <w:t>32</w:t>
            </w:r>
            <w:r>
              <w:rPr>
                <w:noProof/>
                <w:webHidden/>
              </w:rPr>
              <w:fldChar w:fldCharType="end"/>
            </w:r>
          </w:hyperlink>
        </w:p>
        <w:p w14:paraId="1E371D34" w14:textId="77777777" w:rsidR="0070348A" w:rsidRDefault="0070348A">
          <w:pPr>
            <w:pStyle w:val="Spistreci2"/>
            <w:tabs>
              <w:tab w:val="left" w:pos="1293"/>
              <w:tab w:val="right" w:leader="dot" w:pos="9062"/>
            </w:tabs>
            <w:rPr>
              <w:noProof/>
            </w:rPr>
          </w:pPr>
          <w:hyperlink w:anchor="_Toc1572993" w:history="1">
            <w:r w:rsidRPr="002F749C">
              <w:rPr>
                <w:rStyle w:val="Hipercze"/>
                <w:rFonts w:cstheme="minorHAnsi"/>
                <w:noProof/>
              </w:rPr>
              <w:t>4.4.</w:t>
            </w:r>
            <w:r>
              <w:rPr>
                <w:noProof/>
              </w:rPr>
              <w:tab/>
            </w:r>
            <w:r w:rsidRPr="002F749C">
              <w:rPr>
                <w:rStyle w:val="Hipercze"/>
                <w:rFonts w:cstheme="minorHAnsi"/>
                <w:noProof/>
              </w:rPr>
              <w:t>Podsumowanie analizy potrzeb w zakresie realizacji celów NPS</w:t>
            </w:r>
            <w:r>
              <w:rPr>
                <w:noProof/>
                <w:webHidden/>
              </w:rPr>
              <w:tab/>
            </w:r>
            <w:r>
              <w:rPr>
                <w:noProof/>
                <w:webHidden/>
              </w:rPr>
              <w:fldChar w:fldCharType="begin"/>
            </w:r>
            <w:r>
              <w:rPr>
                <w:noProof/>
                <w:webHidden/>
              </w:rPr>
              <w:instrText xml:space="preserve"> PAGEREF _Toc1572993 \h </w:instrText>
            </w:r>
            <w:r>
              <w:rPr>
                <w:noProof/>
                <w:webHidden/>
              </w:rPr>
            </w:r>
            <w:r>
              <w:rPr>
                <w:noProof/>
                <w:webHidden/>
              </w:rPr>
              <w:fldChar w:fldCharType="separate"/>
            </w:r>
            <w:r>
              <w:rPr>
                <w:noProof/>
                <w:webHidden/>
              </w:rPr>
              <w:t>34</w:t>
            </w:r>
            <w:r>
              <w:rPr>
                <w:noProof/>
                <w:webHidden/>
              </w:rPr>
              <w:fldChar w:fldCharType="end"/>
            </w:r>
          </w:hyperlink>
        </w:p>
        <w:p w14:paraId="436813F4" w14:textId="77777777" w:rsidR="0070348A" w:rsidRDefault="0070348A">
          <w:pPr>
            <w:pStyle w:val="Spistreci1"/>
            <w:tabs>
              <w:tab w:val="left" w:pos="1293"/>
              <w:tab w:val="right" w:leader="dot" w:pos="9062"/>
            </w:tabs>
            <w:rPr>
              <w:noProof/>
            </w:rPr>
          </w:pPr>
          <w:hyperlink w:anchor="_Toc1572994" w:history="1">
            <w:r w:rsidRPr="002F749C">
              <w:rPr>
                <w:rStyle w:val="Hipercze"/>
                <w:rFonts w:cstheme="minorHAnsi"/>
                <w:noProof/>
              </w:rPr>
              <w:t>5.</w:t>
            </w:r>
            <w:r>
              <w:rPr>
                <w:noProof/>
              </w:rPr>
              <w:tab/>
            </w:r>
            <w:r w:rsidRPr="002F749C">
              <w:rPr>
                <w:rStyle w:val="Hipercze"/>
                <w:rFonts w:cstheme="minorHAnsi"/>
                <w:noProof/>
              </w:rPr>
              <w:t>Sposoby stymulacji rozwoju infrastruktury szerokopasmowej</w:t>
            </w:r>
            <w:r>
              <w:rPr>
                <w:noProof/>
                <w:webHidden/>
              </w:rPr>
              <w:tab/>
            </w:r>
            <w:r>
              <w:rPr>
                <w:noProof/>
                <w:webHidden/>
              </w:rPr>
              <w:fldChar w:fldCharType="begin"/>
            </w:r>
            <w:r>
              <w:rPr>
                <w:noProof/>
                <w:webHidden/>
              </w:rPr>
              <w:instrText xml:space="preserve"> PAGEREF _Toc1572994 \h </w:instrText>
            </w:r>
            <w:r>
              <w:rPr>
                <w:noProof/>
                <w:webHidden/>
              </w:rPr>
            </w:r>
            <w:r>
              <w:rPr>
                <w:noProof/>
                <w:webHidden/>
              </w:rPr>
              <w:fldChar w:fldCharType="separate"/>
            </w:r>
            <w:r>
              <w:rPr>
                <w:noProof/>
                <w:webHidden/>
              </w:rPr>
              <w:t>36</w:t>
            </w:r>
            <w:r>
              <w:rPr>
                <w:noProof/>
                <w:webHidden/>
              </w:rPr>
              <w:fldChar w:fldCharType="end"/>
            </w:r>
          </w:hyperlink>
        </w:p>
        <w:p w14:paraId="0AD25D19" w14:textId="77777777" w:rsidR="0070348A" w:rsidRDefault="0070348A">
          <w:pPr>
            <w:pStyle w:val="Spistreci2"/>
            <w:tabs>
              <w:tab w:val="left" w:pos="1293"/>
              <w:tab w:val="right" w:leader="dot" w:pos="9062"/>
            </w:tabs>
            <w:rPr>
              <w:noProof/>
            </w:rPr>
          </w:pPr>
          <w:hyperlink w:anchor="_Toc1572995" w:history="1">
            <w:r w:rsidRPr="002F749C">
              <w:rPr>
                <w:rStyle w:val="Hipercze"/>
                <w:rFonts w:cstheme="minorHAnsi"/>
                <w:noProof/>
              </w:rPr>
              <w:t>5.1.</w:t>
            </w:r>
            <w:r>
              <w:rPr>
                <w:noProof/>
              </w:rPr>
              <w:tab/>
            </w:r>
            <w:r w:rsidRPr="002F749C">
              <w:rPr>
                <w:rStyle w:val="Hipercze"/>
                <w:rFonts w:cstheme="minorHAnsi"/>
                <w:noProof/>
              </w:rPr>
              <w:t>Likwidacja barier inwestycyjnych</w:t>
            </w:r>
            <w:r>
              <w:rPr>
                <w:noProof/>
                <w:webHidden/>
              </w:rPr>
              <w:tab/>
            </w:r>
            <w:r>
              <w:rPr>
                <w:noProof/>
                <w:webHidden/>
              </w:rPr>
              <w:fldChar w:fldCharType="begin"/>
            </w:r>
            <w:r>
              <w:rPr>
                <w:noProof/>
                <w:webHidden/>
              </w:rPr>
              <w:instrText xml:space="preserve"> PAGEREF _Toc1572995 \h </w:instrText>
            </w:r>
            <w:r>
              <w:rPr>
                <w:noProof/>
                <w:webHidden/>
              </w:rPr>
            </w:r>
            <w:r>
              <w:rPr>
                <w:noProof/>
                <w:webHidden/>
              </w:rPr>
              <w:fldChar w:fldCharType="separate"/>
            </w:r>
            <w:r>
              <w:rPr>
                <w:noProof/>
                <w:webHidden/>
              </w:rPr>
              <w:t>36</w:t>
            </w:r>
            <w:r>
              <w:rPr>
                <w:noProof/>
                <w:webHidden/>
              </w:rPr>
              <w:fldChar w:fldCharType="end"/>
            </w:r>
          </w:hyperlink>
        </w:p>
        <w:p w14:paraId="434A394F" w14:textId="77777777" w:rsidR="0070348A" w:rsidRDefault="0070348A">
          <w:pPr>
            <w:pStyle w:val="Spistreci2"/>
            <w:tabs>
              <w:tab w:val="left" w:pos="1293"/>
              <w:tab w:val="right" w:leader="dot" w:pos="9062"/>
            </w:tabs>
            <w:rPr>
              <w:noProof/>
            </w:rPr>
          </w:pPr>
          <w:hyperlink w:anchor="_Toc1572996" w:history="1">
            <w:r w:rsidRPr="002F749C">
              <w:rPr>
                <w:rStyle w:val="Hipercze"/>
                <w:rFonts w:cstheme="minorHAnsi"/>
                <w:noProof/>
              </w:rPr>
              <w:t>5.2.</w:t>
            </w:r>
            <w:r>
              <w:rPr>
                <w:noProof/>
              </w:rPr>
              <w:tab/>
            </w:r>
            <w:r w:rsidRPr="002F749C">
              <w:rPr>
                <w:rStyle w:val="Hipercze"/>
                <w:rFonts w:cstheme="minorHAnsi"/>
                <w:noProof/>
              </w:rPr>
              <w:t>Środki polityki spójności</w:t>
            </w:r>
            <w:r>
              <w:rPr>
                <w:noProof/>
                <w:webHidden/>
              </w:rPr>
              <w:tab/>
            </w:r>
            <w:r>
              <w:rPr>
                <w:noProof/>
                <w:webHidden/>
              </w:rPr>
              <w:fldChar w:fldCharType="begin"/>
            </w:r>
            <w:r>
              <w:rPr>
                <w:noProof/>
                <w:webHidden/>
              </w:rPr>
              <w:instrText xml:space="preserve"> PAGEREF _Toc1572996 \h </w:instrText>
            </w:r>
            <w:r>
              <w:rPr>
                <w:noProof/>
                <w:webHidden/>
              </w:rPr>
            </w:r>
            <w:r>
              <w:rPr>
                <w:noProof/>
                <w:webHidden/>
              </w:rPr>
              <w:fldChar w:fldCharType="separate"/>
            </w:r>
            <w:r>
              <w:rPr>
                <w:noProof/>
                <w:webHidden/>
              </w:rPr>
              <w:t>40</w:t>
            </w:r>
            <w:r>
              <w:rPr>
                <w:noProof/>
                <w:webHidden/>
              </w:rPr>
              <w:fldChar w:fldCharType="end"/>
            </w:r>
          </w:hyperlink>
        </w:p>
        <w:p w14:paraId="11857281" w14:textId="77777777" w:rsidR="0070348A" w:rsidRDefault="0070348A">
          <w:pPr>
            <w:pStyle w:val="Spistreci2"/>
            <w:tabs>
              <w:tab w:val="left" w:pos="1293"/>
              <w:tab w:val="right" w:leader="dot" w:pos="9062"/>
            </w:tabs>
            <w:rPr>
              <w:noProof/>
            </w:rPr>
          </w:pPr>
          <w:hyperlink w:anchor="_Toc1572997" w:history="1">
            <w:r w:rsidRPr="002F749C">
              <w:rPr>
                <w:rStyle w:val="Hipercze"/>
                <w:rFonts w:cstheme="minorHAnsi"/>
                <w:noProof/>
              </w:rPr>
              <w:t>5.3.</w:t>
            </w:r>
            <w:r>
              <w:rPr>
                <w:noProof/>
              </w:rPr>
              <w:tab/>
            </w:r>
            <w:r w:rsidRPr="002F749C">
              <w:rPr>
                <w:rStyle w:val="Hipercze"/>
                <w:rFonts w:cstheme="minorHAnsi"/>
                <w:noProof/>
              </w:rPr>
              <w:t>Środki krajowe</w:t>
            </w:r>
            <w:r>
              <w:rPr>
                <w:noProof/>
                <w:webHidden/>
              </w:rPr>
              <w:tab/>
            </w:r>
            <w:r>
              <w:rPr>
                <w:noProof/>
                <w:webHidden/>
              </w:rPr>
              <w:fldChar w:fldCharType="begin"/>
            </w:r>
            <w:r>
              <w:rPr>
                <w:noProof/>
                <w:webHidden/>
              </w:rPr>
              <w:instrText xml:space="preserve"> PAGEREF _Toc1572997 \h </w:instrText>
            </w:r>
            <w:r>
              <w:rPr>
                <w:noProof/>
                <w:webHidden/>
              </w:rPr>
            </w:r>
            <w:r>
              <w:rPr>
                <w:noProof/>
                <w:webHidden/>
              </w:rPr>
              <w:fldChar w:fldCharType="separate"/>
            </w:r>
            <w:r>
              <w:rPr>
                <w:noProof/>
                <w:webHidden/>
              </w:rPr>
              <w:t>41</w:t>
            </w:r>
            <w:r>
              <w:rPr>
                <w:noProof/>
                <w:webHidden/>
              </w:rPr>
              <w:fldChar w:fldCharType="end"/>
            </w:r>
          </w:hyperlink>
        </w:p>
        <w:p w14:paraId="47867A6E" w14:textId="77777777" w:rsidR="0070348A" w:rsidRDefault="0070348A">
          <w:pPr>
            <w:pStyle w:val="Spistreci1"/>
            <w:tabs>
              <w:tab w:val="left" w:pos="1293"/>
              <w:tab w:val="right" w:leader="dot" w:pos="9062"/>
            </w:tabs>
            <w:rPr>
              <w:noProof/>
            </w:rPr>
          </w:pPr>
          <w:hyperlink w:anchor="_Toc1572998" w:history="1">
            <w:r w:rsidRPr="002F749C">
              <w:rPr>
                <w:rStyle w:val="Hipercze"/>
                <w:rFonts w:cstheme="minorHAnsi"/>
                <w:noProof/>
              </w:rPr>
              <w:t>6.</w:t>
            </w:r>
            <w:r>
              <w:rPr>
                <w:noProof/>
              </w:rPr>
              <w:tab/>
            </w:r>
            <w:r w:rsidRPr="002F749C">
              <w:rPr>
                <w:rStyle w:val="Hipercze"/>
                <w:rFonts w:cstheme="minorHAnsi"/>
                <w:noProof/>
              </w:rPr>
              <w:t>Sposoby pobudzania popytU na usługi dostępu do szybkiego internetu</w:t>
            </w:r>
            <w:r>
              <w:rPr>
                <w:noProof/>
                <w:webHidden/>
              </w:rPr>
              <w:tab/>
            </w:r>
            <w:r>
              <w:rPr>
                <w:noProof/>
                <w:webHidden/>
              </w:rPr>
              <w:fldChar w:fldCharType="begin"/>
            </w:r>
            <w:r>
              <w:rPr>
                <w:noProof/>
                <w:webHidden/>
              </w:rPr>
              <w:instrText xml:space="preserve"> PAGEREF _Toc1572998 \h </w:instrText>
            </w:r>
            <w:r>
              <w:rPr>
                <w:noProof/>
                <w:webHidden/>
              </w:rPr>
            </w:r>
            <w:r>
              <w:rPr>
                <w:noProof/>
                <w:webHidden/>
              </w:rPr>
              <w:fldChar w:fldCharType="separate"/>
            </w:r>
            <w:r>
              <w:rPr>
                <w:noProof/>
                <w:webHidden/>
              </w:rPr>
              <w:t>43</w:t>
            </w:r>
            <w:r>
              <w:rPr>
                <w:noProof/>
                <w:webHidden/>
              </w:rPr>
              <w:fldChar w:fldCharType="end"/>
            </w:r>
          </w:hyperlink>
        </w:p>
        <w:p w14:paraId="0D13B750" w14:textId="77777777" w:rsidR="0070348A" w:rsidRDefault="0070348A">
          <w:pPr>
            <w:pStyle w:val="Spistreci2"/>
            <w:tabs>
              <w:tab w:val="left" w:pos="1293"/>
              <w:tab w:val="right" w:leader="dot" w:pos="9062"/>
            </w:tabs>
            <w:rPr>
              <w:noProof/>
            </w:rPr>
          </w:pPr>
          <w:hyperlink w:anchor="_Toc1572999" w:history="1">
            <w:r w:rsidRPr="002F749C">
              <w:rPr>
                <w:rStyle w:val="Hipercze"/>
                <w:rFonts w:cstheme="minorHAnsi"/>
                <w:noProof/>
              </w:rPr>
              <w:t>6.1.</w:t>
            </w:r>
            <w:r>
              <w:rPr>
                <w:noProof/>
              </w:rPr>
              <w:tab/>
            </w:r>
            <w:r w:rsidRPr="002F749C">
              <w:rPr>
                <w:rStyle w:val="Hipercze"/>
                <w:rFonts w:cstheme="minorHAnsi"/>
                <w:noProof/>
              </w:rPr>
              <w:t>Prognoza i agregacja popytu</w:t>
            </w:r>
            <w:r>
              <w:rPr>
                <w:noProof/>
                <w:webHidden/>
              </w:rPr>
              <w:tab/>
            </w:r>
            <w:r>
              <w:rPr>
                <w:noProof/>
                <w:webHidden/>
              </w:rPr>
              <w:fldChar w:fldCharType="begin"/>
            </w:r>
            <w:r>
              <w:rPr>
                <w:noProof/>
                <w:webHidden/>
              </w:rPr>
              <w:instrText xml:space="preserve"> PAGEREF _Toc1572999 \h </w:instrText>
            </w:r>
            <w:r>
              <w:rPr>
                <w:noProof/>
                <w:webHidden/>
              </w:rPr>
            </w:r>
            <w:r>
              <w:rPr>
                <w:noProof/>
                <w:webHidden/>
              </w:rPr>
              <w:fldChar w:fldCharType="separate"/>
            </w:r>
            <w:r>
              <w:rPr>
                <w:noProof/>
                <w:webHidden/>
              </w:rPr>
              <w:t>43</w:t>
            </w:r>
            <w:r>
              <w:rPr>
                <w:noProof/>
                <w:webHidden/>
              </w:rPr>
              <w:fldChar w:fldCharType="end"/>
            </w:r>
          </w:hyperlink>
        </w:p>
        <w:p w14:paraId="486C3A60" w14:textId="77777777" w:rsidR="0070348A" w:rsidRDefault="0070348A">
          <w:pPr>
            <w:pStyle w:val="Spistreci2"/>
            <w:tabs>
              <w:tab w:val="left" w:pos="1293"/>
              <w:tab w:val="right" w:leader="dot" w:pos="9062"/>
            </w:tabs>
            <w:rPr>
              <w:noProof/>
            </w:rPr>
          </w:pPr>
          <w:hyperlink w:anchor="_Toc1573000" w:history="1">
            <w:r w:rsidRPr="002F749C">
              <w:rPr>
                <w:rStyle w:val="Hipercze"/>
                <w:rFonts w:cstheme="minorHAnsi"/>
                <w:noProof/>
              </w:rPr>
              <w:t>6.2.</w:t>
            </w:r>
            <w:r>
              <w:rPr>
                <w:noProof/>
              </w:rPr>
              <w:tab/>
            </w:r>
            <w:r w:rsidRPr="002F749C">
              <w:rPr>
                <w:rStyle w:val="Hipercze"/>
                <w:rFonts w:cstheme="minorHAnsi"/>
                <w:noProof/>
              </w:rPr>
              <w:t>Działania wspierające popyt</w:t>
            </w:r>
            <w:r>
              <w:rPr>
                <w:noProof/>
                <w:webHidden/>
              </w:rPr>
              <w:tab/>
            </w:r>
            <w:r>
              <w:rPr>
                <w:noProof/>
                <w:webHidden/>
              </w:rPr>
              <w:fldChar w:fldCharType="begin"/>
            </w:r>
            <w:r>
              <w:rPr>
                <w:noProof/>
                <w:webHidden/>
              </w:rPr>
              <w:instrText xml:space="preserve"> PAGEREF _Toc1573000 \h </w:instrText>
            </w:r>
            <w:r>
              <w:rPr>
                <w:noProof/>
                <w:webHidden/>
              </w:rPr>
            </w:r>
            <w:r>
              <w:rPr>
                <w:noProof/>
                <w:webHidden/>
              </w:rPr>
              <w:fldChar w:fldCharType="separate"/>
            </w:r>
            <w:r>
              <w:rPr>
                <w:noProof/>
                <w:webHidden/>
              </w:rPr>
              <w:t>44</w:t>
            </w:r>
            <w:r>
              <w:rPr>
                <w:noProof/>
                <w:webHidden/>
              </w:rPr>
              <w:fldChar w:fldCharType="end"/>
            </w:r>
          </w:hyperlink>
        </w:p>
        <w:p w14:paraId="7B084532" w14:textId="77777777" w:rsidR="0070348A" w:rsidRDefault="0070348A">
          <w:pPr>
            <w:pStyle w:val="Spistreci1"/>
            <w:tabs>
              <w:tab w:val="left" w:pos="1293"/>
              <w:tab w:val="right" w:leader="dot" w:pos="9062"/>
            </w:tabs>
            <w:rPr>
              <w:noProof/>
            </w:rPr>
          </w:pPr>
          <w:hyperlink w:anchor="_Toc1573001" w:history="1">
            <w:r w:rsidRPr="002F749C">
              <w:rPr>
                <w:rStyle w:val="Hipercze"/>
                <w:rFonts w:cstheme="minorHAnsi"/>
                <w:noProof/>
              </w:rPr>
              <w:t>7.</w:t>
            </w:r>
            <w:r>
              <w:rPr>
                <w:noProof/>
              </w:rPr>
              <w:tab/>
            </w:r>
            <w:r w:rsidRPr="002F749C">
              <w:rPr>
                <w:rStyle w:val="Hipercze"/>
                <w:rFonts w:cstheme="minorHAnsi"/>
                <w:noProof/>
              </w:rPr>
              <w:t>Monitoring realizacji Narodowego Planu Szerokopasmowego</w:t>
            </w:r>
            <w:r>
              <w:rPr>
                <w:noProof/>
                <w:webHidden/>
              </w:rPr>
              <w:tab/>
            </w:r>
            <w:r>
              <w:rPr>
                <w:noProof/>
                <w:webHidden/>
              </w:rPr>
              <w:fldChar w:fldCharType="begin"/>
            </w:r>
            <w:r>
              <w:rPr>
                <w:noProof/>
                <w:webHidden/>
              </w:rPr>
              <w:instrText xml:space="preserve"> PAGEREF _Toc1573001 \h </w:instrText>
            </w:r>
            <w:r>
              <w:rPr>
                <w:noProof/>
                <w:webHidden/>
              </w:rPr>
            </w:r>
            <w:r>
              <w:rPr>
                <w:noProof/>
                <w:webHidden/>
              </w:rPr>
              <w:fldChar w:fldCharType="separate"/>
            </w:r>
            <w:r>
              <w:rPr>
                <w:noProof/>
                <w:webHidden/>
              </w:rPr>
              <w:t>47</w:t>
            </w:r>
            <w:r>
              <w:rPr>
                <w:noProof/>
                <w:webHidden/>
              </w:rPr>
              <w:fldChar w:fldCharType="end"/>
            </w:r>
          </w:hyperlink>
        </w:p>
        <w:p w14:paraId="07538495" w14:textId="77777777" w:rsidR="0070348A" w:rsidRDefault="0070348A">
          <w:pPr>
            <w:pStyle w:val="Spistreci2"/>
            <w:tabs>
              <w:tab w:val="left" w:pos="1293"/>
              <w:tab w:val="right" w:leader="dot" w:pos="9062"/>
            </w:tabs>
            <w:rPr>
              <w:noProof/>
            </w:rPr>
          </w:pPr>
          <w:hyperlink w:anchor="_Toc1573002" w:history="1">
            <w:r w:rsidRPr="002F749C">
              <w:rPr>
                <w:rStyle w:val="Hipercze"/>
                <w:rFonts w:cstheme="minorHAnsi"/>
                <w:noProof/>
              </w:rPr>
              <w:t>7.1.</w:t>
            </w:r>
            <w:r>
              <w:rPr>
                <w:noProof/>
              </w:rPr>
              <w:tab/>
            </w:r>
            <w:r w:rsidRPr="002F749C">
              <w:rPr>
                <w:rStyle w:val="Hipercze"/>
                <w:rFonts w:cstheme="minorHAnsi"/>
                <w:noProof/>
              </w:rPr>
              <w:t>Podmioty odpowiedzialne</w:t>
            </w:r>
            <w:r>
              <w:rPr>
                <w:noProof/>
                <w:webHidden/>
              </w:rPr>
              <w:tab/>
            </w:r>
            <w:r>
              <w:rPr>
                <w:noProof/>
                <w:webHidden/>
              </w:rPr>
              <w:fldChar w:fldCharType="begin"/>
            </w:r>
            <w:r>
              <w:rPr>
                <w:noProof/>
                <w:webHidden/>
              </w:rPr>
              <w:instrText xml:space="preserve"> PAGEREF _Toc1573002 \h </w:instrText>
            </w:r>
            <w:r>
              <w:rPr>
                <w:noProof/>
                <w:webHidden/>
              </w:rPr>
            </w:r>
            <w:r>
              <w:rPr>
                <w:noProof/>
                <w:webHidden/>
              </w:rPr>
              <w:fldChar w:fldCharType="separate"/>
            </w:r>
            <w:r>
              <w:rPr>
                <w:noProof/>
                <w:webHidden/>
              </w:rPr>
              <w:t>47</w:t>
            </w:r>
            <w:r>
              <w:rPr>
                <w:noProof/>
                <w:webHidden/>
              </w:rPr>
              <w:fldChar w:fldCharType="end"/>
            </w:r>
          </w:hyperlink>
        </w:p>
        <w:p w14:paraId="2A11ED85" w14:textId="77777777" w:rsidR="0070348A" w:rsidRDefault="0070348A">
          <w:pPr>
            <w:pStyle w:val="Spistreci2"/>
            <w:tabs>
              <w:tab w:val="left" w:pos="1293"/>
              <w:tab w:val="right" w:leader="dot" w:pos="9062"/>
            </w:tabs>
            <w:rPr>
              <w:noProof/>
            </w:rPr>
          </w:pPr>
          <w:hyperlink w:anchor="_Toc1573003" w:history="1">
            <w:r w:rsidRPr="002F749C">
              <w:rPr>
                <w:rStyle w:val="Hipercze"/>
                <w:rFonts w:cstheme="minorHAnsi"/>
                <w:noProof/>
              </w:rPr>
              <w:t>7.2.</w:t>
            </w:r>
            <w:r>
              <w:rPr>
                <w:noProof/>
              </w:rPr>
              <w:tab/>
            </w:r>
            <w:r w:rsidRPr="002F749C">
              <w:rPr>
                <w:rStyle w:val="Hipercze"/>
                <w:rFonts w:cstheme="minorHAnsi"/>
                <w:noProof/>
              </w:rPr>
              <w:t>Monitoring postępów realizacji i sprawozdawczość</w:t>
            </w:r>
            <w:r>
              <w:rPr>
                <w:noProof/>
                <w:webHidden/>
              </w:rPr>
              <w:tab/>
            </w:r>
            <w:r>
              <w:rPr>
                <w:noProof/>
                <w:webHidden/>
              </w:rPr>
              <w:fldChar w:fldCharType="begin"/>
            </w:r>
            <w:r>
              <w:rPr>
                <w:noProof/>
                <w:webHidden/>
              </w:rPr>
              <w:instrText xml:space="preserve"> PAGEREF _Toc1573003 \h </w:instrText>
            </w:r>
            <w:r>
              <w:rPr>
                <w:noProof/>
                <w:webHidden/>
              </w:rPr>
            </w:r>
            <w:r>
              <w:rPr>
                <w:noProof/>
                <w:webHidden/>
              </w:rPr>
              <w:fldChar w:fldCharType="separate"/>
            </w:r>
            <w:r>
              <w:rPr>
                <w:noProof/>
                <w:webHidden/>
              </w:rPr>
              <w:t>47</w:t>
            </w:r>
            <w:r>
              <w:rPr>
                <w:noProof/>
                <w:webHidden/>
              </w:rPr>
              <w:fldChar w:fldCharType="end"/>
            </w:r>
          </w:hyperlink>
        </w:p>
        <w:p w14:paraId="0CD1D34C" w14:textId="77777777" w:rsidR="0070348A" w:rsidRDefault="0070348A">
          <w:pPr>
            <w:pStyle w:val="Spistreci2"/>
            <w:tabs>
              <w:tab w:val="left" w:pos="1293"/>
              <w:tab w:val="right" w:leader="dot" w:pos="9062"/>
            </w:tabs>
            <w:rPr>
              <w:noProof/>
            </w:rPr>
          </w:pPr>
          <w:hyperlink w:anchor="_Toc1573004" w:history="1">
            <w:r w:rsidRPr="002F749C">
              <w:rPr>
                <w:rStyle w:val="Hipercze"/>
                <w:rFonts w:cstheme="minorHAnsi"/>
                <w:noProof/>
              </w:rPr>
              <w:t>7.3.</w:t>
            </w:r>
            <w:r>
              <w:rPr>
                <w:noProof/>
              </w:rPr>
              <w:tab/>
            </w:r>
            <w:r w:rsidRPr="002F749C">
              <w:rPr>
                <w:rStyle w:val="Hipercze"/>
                <w:rFonts w:cstheme="minorHAnsi"/>
                <w:noProof/>
              </w:rPr>
              <w:t>Aktualizacje</w:t>
            </w:r>
            <w:r>
              <w:rPr>
                <w:noProof/>
                <w:webHidden/>
              </w:rPr>
              <w:tab/>
            </w:r>
            <w:r>
              <w:rPr>
                <w:noProof/>
                <w:webHidden/>
              </w:rPr>
              <w:fldChar w:fldCharType="begin"/>
            </w:r>
            <w:r>
              <w:rPr>
                <w:noProof/>
                <w:webHidden/>
              </w:rPr>
              <w:instrText xml:space="preserve"> PAGEREF _Toc1573004 \h </w:instrText>
            </w:r>
            <w:r>
              <w:rPr>
                <w:noProof/>
                <w:webHidden/>
              </w:rPr>
            </w:r>
            <w:r>
              <w:rPr>
                <w:noProof/>
                <w:webHidden/>
              </w:rPr>
              <w:fldChar w:fldCharType="separate"/>
            </w:r>
            <w:r>
              <w:rPr>
                <w:noProof/>
                <w:webHidden/>
              </w:rPr>
              <w:t>48</w:t>
            </w:r>
            <w:r>
              <w:rPr>
                <w:noProof/>
                <w:webHidden/>
              </w:rPr>
              <w:fldChar w:fldCharType="end"/>
            </w:r>
          </w:hyperlink>
        </w:p>
        <w:p w14:paraId="68A3C520" w14:textId="77777777" w:rsidR="0070348A" w:rsidRDefault="0070348A">
          <w:pPr>
            <w:pStyle w:val="Spistreci1"/>
            <w:tabs>
              <w:tab w:val="right" w:leader="dot" w:pos="9062"/>
            </w:tabs>
            <w:rPr>
              <w:noProof/>
            </w:rPr>
          </w:pPr>
          <w:hyperlink w:anchor="_Toc1573005" w:history="1">
            <w:r w:rsidRPr="002F749C">
              <w:rPr>
                <w:rStyle w:val="Hipercze"/>
                <w:rFonts w:cstheme="minorHAnsi"/>
                <w:noProof/>
              </w:rPr>
              <w:t>Załączniki</w:t>
            </w:r>
            <w:r>
              <w:rPr>
                <w:noProof/>
                <w:webHidden/>
              </w:rPr>
              <w:tab/>
            </w:r>
            <w:r>
              <w:rPr>
                <w:noProof/>
                <w:webHidden/>
              </w:rPr>
              <w:fldChar w:fldCharType="begin"/>
            </w:r>
            <w:r>
              <w:rPr>
                <w:noProof/>
                <w:webHidden/>
              </w:rPr>
              <w:instrText xml:space="preserve"> PAGEREF _Toc1573005 \h </w:instrText>
            </w:r>
            <w:r>
              <w:rPr>
                <w:noProof/>
                <w:webHidden/>
              </w:rPr>
            </w:r>
            <w:r>
              <w:rPr>
                <w:noProof/>
                <w:webHidden/>
              </w:rPr>
              <w:fldChar w:fldCharType="separate"/>
            </w:r>
            <w:r>
              <w:rPr>
                <w:noProof/>
                <w:webHidden/>
              </w:rPr>
              <w:t>49</w:t>
            </w:r>
            <w:r>
              <w:rPr>
                <w:noProof/>
                <w:webHidden/>
              </w:rPr>
              <w:fldChar w:fldCharType="end"/>
            </w:r>
          </w:hyperlink>
        </w:p>
        <w:p w14:paraId="6DCE5781" w14:textId="77777777" w:rsidR="0070348A" w:rsidRDefault="0070348A">
          <w:pPr>
            <w:pStyle w:val="Spistreci2"/>
            <w:tabs>
              <w:tab w:val="right" w:leader="dot" w:pos="9062"/>
            </w:tabs>
            <w:rPr>
              <w:noProof/>
            </w:rPr>
          </w:pPr>
          <w:hyperlink w:anchor="_Toc1573006" w:history="1">
            <w:r w:rsidRPr="002F749C">
              <w:rPr>
                <w:rStyle w:val="Hipercze"/>
                <w:rFonts w:eastAsiaTheme="majorEastAsia" w:cstheme="minorHAnsi"/>
                <w:b/>
                <w:bCs/>
                <w:noProof/>
              </w:rPr>
              <w:t>Załącznik nr 1. Wybrane przykłady projektów strategicznych i flagowych Strategii na rzecz Odpowiedzialnego Rozwoju do roku 2020 (z perspektywą do 2030 r.), na które wpływa realizacja założeń Narodowego Planu Szerokopasmowego</w:t>
            </w:r>
            <w:r>
              <w:rPr>
                <w:noProof/>
                <w:webHidden/>
              </w:rPr>
              <w:tab/>
            </w:r>
            <w:r>
              <w:rPr>
                <w:noProof/>
                <w:webHidden/>
              </w:rPr>
              <w:fldChar w:fldCharType="begin"/>
            </w:r>
            <w:r>
              <w:rPr>
                <w:noProof/>
                <w:webHidden/>
              </w:rPr>
              <w:instrText xml:space="preserve"> PAGEREF _Toc1573006 \h </w:instrText>
            </w:r>
            <w:r>
              <w:rPr>
                <w:noProof/>
                <w:webHidden/>
              </w:rPr>
            </w:r>
            <w:r>
              <w:rPr>
                <w:noProof/>
                <w:webHidden/>
              </w:rPr>
              <w:fldChar w:fldCharType="separate"/>
            </w:r>
            <w:r>
              <w:rPr>
                <w:noProof/>
                <w:webHidden/>
              </w:rPr>
              <w:t>49</w:t>
            </w:r>
            <w:r>
              <w:rPr>
                <w:noProof/>
                <w:webHidden/>
              </w:rPr>
              <w:fldChar w:fldCharType="end"/>
            </w:r>
          </w:hyperlink>
        </w:p>
        <w:p w14:paraId="1FFFEBDF" w14:textId="77777777" w:rsidR="0070348A" w:rsidRDefault="0070348A">
          <w:pPr>
            <w:pStyle w:val="Spistreci3"/>
            <w:rPr>
              <w:rFonts w:eastAsiaTheme="minorEastAsia" w:cstheme="minorBidi"/>
              <w:szCs w:val="22"/>
              <w:lang w:eastAsia="pl-PL"/>
            </w:rPr>
          </w:pPr>
          <w:hyperlink w:anchor="_Toc1573007" w:history="1">
            <w:r w:rsidRPr="002F749C">
              <w:rPr>
                <w:rStyle w:val="Hipercze"/>
                <w:rFonts w:eastAsia="Times New Roman" w:cstheme="minorHAnsi"/>
                <w:spacing w:val="4"/>
              </w:rPr>
              <w:t>1.</w:t>
            </w:r>
            <w:r>
              <w:rPr>
                <w:rFonts w:eastAsiaTheme="minorEastAsia" w:cstheme="minorBidi"/>
                <w:szCs w:val="22"/>
                <w:lang w:eastAsia="pl-PL"/>
              </w:rPr>
              <w:tab/>
            </w:r>
            <w:r w:rsidRPr="002F749C">
              <w:rPr>
                <w:rStyle w:val="Hipercze"/>
                <w:rFonts w:eastAsia="Times New Roman" w:cstheme="minorHAnsi"/>
                <w:spacing w:val="4"/>
              </w:rPr>
              <w:t>Projekty strategiczne</w:t>
            </w:r>
            <w:r>
              <w:rPr>
                <w:webHidden/>
              </w:rPr>
              <w:tab/>
            </w:r>
            <w:r>
              <w:rPr>
                <w:webHidden/>
              </w:rPr>
              <w:fldChar w:fldCharType="begin"/>
            </w:r>
            <w:r>
              <w:rPr>
                <w:webHidden/>
              </w:rPr>
              <w:instrText xml:space="preserve"> PAGEREF _Toc1573007 \h </w:instrText>
            </w:r>
            <w:r>
              <w:rPr>
                <w:webHidden/>
              </w:rPr>
            </w:r>
            <w:r>
              <w:rPr>
                <w:webHidden/>
              </w:rPr>
              <w:fldChar w:fldCharType="separate"/>
            </w:r>
            <w:r>
              <w:rPr>
                <w:webHidden/>
              </w:rPr>
              <w:t>49</w:t>
            </w:r>
            <w:r>
              <w:rPr>
                <w:webHidden/>
              </w:rPr>
              <w:fldChar w:fldCharType="end"/>
            </w:r>
          </w:hyperlink>
        </w:p>
        <w:p w14:paraId="3808952A" w14:textId="77777777" w:rsidR="0070348A" w:rsidRDefault="0070348A">
          <w:pPr>
            <w:pStyle w:val="Spistreci3"/>
            <w:rPr>
              <w:rFonts w:eastAsiaTheme="minorEastAsia" w:cstheme="minorBidi"/>
              <w:szCs w:val="22"/>
              <w:lang w:eastAsia="pl-PL"/>
            </w:rPr>
          </w:pPr>
          <w:hyperlink w:anchor="_Toc1573008" w:history="1">
            <w:r w:rsidRPr="002F749C">
              <w:rPr>
                <w:rStyle w:val="Hipercze"/>
                <w:rFonts w:eastAsia="Times New Roman" w:cstheme="minorHAnsi"/>
                <w:spacing w:val="4"/>
              </w:rPr>
              <w:t>2.</w:t>
            </w:r>
            <w:r>
              <w:rPr>
                <w:rFonts w:eastAsiaTheme="minorEastAsia" w:cstheme="minorBidi"/>
                <w:szCs w:val="22"/>
                <w:lang w:eastAsia="pl-PL"/>
              </w:rPr>
              <w:tab/>
            </w:r>
            <w:r w:rsidRPr="002F749C">
              <w:rPr>
                <w:rStyle w:val="Hipercze"/>
                <w:rFonts w:eastAsia="Times New Roman" w:cstheme="minorHAnsi"/>
                <w:spacing w:val="4"/>
              </w:rPr>
              <w:t>Projekty flagowe</w:t>
            </w:r>
            <w:r>
              <w:rPr>
                <w:webHidden/>
              </w:rPr>
              <w:tab/>
            </w:r>
            <w:r>
              <w:rPr>
                <w:webHidden/>
              </w:rPr>
              <w:fldChar w:fldCharType="begin"/>
            </w:r>
            <w:r>
              <w:rPr>
                <w:webHidden/>
              </w:rPr>
              <w:instrText xml:space="preserve"> PAGEREF _Toc1573008 \h </w:instrText>
            </w:r>
            <w:r>
              <w:rPr>
                <w:webHidden/>
              </w:rPr>
            </w:r>
            <w:r>
              <w:rPr>
                <w:webHidden/>
              </w:rPr>
              <w:fldChar w:fldCharType="separate"/>
            </w:r>
            <w:r>
              <w:rPr>
                <w:webHidden/>
              </w:rPr>
              <w:t>51</w:t>
            </w:r>
            <w:r>
              <w:rPr>
                <w:webHidden/>
              </w:rPr>
              <w:fldChar w:fldCharType="end"/>
            </w:r>
          </w:hyperlink>
        </w:p>
        <w:p w14:paraId="3C4F4D37" w14:textId="77777777" w:rsidR="0070348A" w:rsidRDefault="0070348A">
          <w:pPr>
            <w:pStyle w:val="Spistreci2"/>
            <w:tabs>
              <w:tab w:val="right" w:leader="dot" w:pos="9062"/>
            </w:tabs>
            <w:rPr>
              <w:noProof/>
            </w:rPr>
          </w:pPr>
          <w:hyperlink w:anchor="_Toc1573009" w:history="1">
            <w:r w:rsidRPr="002F749C">
              <w:rPr>
                <w:rStyle w:val="Hipercze"/>
                <w:rFonts w:eastAsiaTheme="majorEastAsia" w:cstheme="minorHAnsi"/>
                <w:b/>
                <w:bCs/>
                <w:noProof/>
              </w:rPr>
              <w:t>Załącznik nr 2. Analiza technologii zdolnych do realizacji celów Narodowego Planu Szerokopasmowego</w:t>
            </w:r>
            <w:r>
              <w:rPr>
                <w:noProof/>
                <w:webHidden/>
              </w:rPr>
              <w:tab/>
            </w:r>
            <w:r>
              <w:rPr>
                <w:noProof/>
                <w:webHidden/>
              </w:rPr>
              <w:fldChar w:fldCharType="begin"/>
            </w:r>
            <w:r>
              <w:rPr>
                <w:noProof/>
                <w:webHidden/>
              </w:rPr>
              <w:instrText xml:space="preserve"> PAGEREF _Toc1573009 \h </w:instrText>
            </w:r>
            <w:r>
              <w:rPr>
                <w:noProof/>
                <w:webHidden/>
              </w:rPr>
            </w:r>
            <w:r>
              <w:rPr>
                <w:noProof/>
                <w:webHidden/>
              </w:rPr>
              <w:fldChar w:fldCharType="separate"/>
            </w:r>
            <w:r>
              <w:rPr>
                <w:noProof/>
                <w:webHidden/>
              </w:rPr>
              <w:t>53</w:t>
            </w:r>
            <w:r>
              <w:rPr>
                <w:noProof/>
                <w:webHidden/>
              </w:rPr>
              <w:fldChar w:fldCharType="end"/>
            </w:r>
          </w:hyperlink>
        </w:p>
        <w:p w14:paraId="49521278" w14:textId="77777777" w:rsidR="0070348A" w:rsidRDefault="0070348A">
          <w:pPr>
            <w:pStyle w:val="Spistreci3"/>
            <w:rPr>
              <w:rFonts w:eastAsiaTheme="minorEastAsia" w:cstheme="minorBidi"/>
              <w:szCs w:val="22"/>
              <w:lang w:eastAsia="pl-PL"/>
            </w:rPr>
          </w:pPr>
          <w:hyperlink w:anchor="_Toc1573010" w:history="1">
            <w:r w:rsidRPr="002F749C">
              <w:rPr>
                <w:rStyle w:val="Hipercze"/>
                <w:rFonts w:eastAsia="Times New Roman" w:cstheme="minorHAnsi"/>
                <w:spacing w:val="4"/>
              </w:rPr>
              <w:t>1.</w:t>
            </w:r>
            <w:r>
              <w:rPr>
                <w:rFonts w:eastAsiaTheme="minorEastAsia" w:cstheme="minorBidi"/>
                <w:szCs w:val="22"/>
                <w:lang w:eastAsia="pl-PL"/>
              </w:rPr>
              <w:tab/>
            </w:r>
            <w:r w:rsidRPr="002F749C">
              <w:rPr>
                <w:rStyle w:val="Hipercze"/>
                <w:rFonts w:eastAsia="Times New Roman" w:cstheme="minorHAnsi"/>
                <w:spacing w:val="4"/>
              </w:rPr>
              <w:t>Technologie przewodowego stacjonarnego dostępu do internetu</w:t>
            </w:r>
            <w:r>
              <w:rPr>
                <w:webHidden/>
              </w:rPr>
              <w:tab/>
            </w:r>
            <w:r>
              <w:rPr>
                <w:webHidden/>
              </w:rPr>
              <w:fldChar w:fldCharType="begin"/>
            </w:r>
            <w:r>
              <w:rPr>
                <w:webHidden/>
              </w:rPr>
              <w:instrText xml:space="preserve"> PAGEREF _Toc1573010 \h </w:instrText>
            </w:r>
            <w:r>
              <w:rPr>
                <w:webHidden/>
              </w:rPr>
            </w:r>
            <w:r>
              <w:rPr>
                <w:webHidden/>
              </w:rPr>
              <w:fldChar w:fldCharType="separate"/>
            </w:r>
            <w:r>
              <w:rPr>
                <w:webHidden/>
              </w:rPr>
              <w:t>53</w:t>
            </w:r>
            <w:r>
              <w:rPr>
                <w:webHidden/>
              </w:rPr>
              <w:fldChar w:fldCharType="end"/>
            </w:r>
          </w:hyperlink>
        </w:p>
        <w:p w14:paraId="6C9B571D" w14:textId="77777777" w:rsidR="0070348A" w:rsidRDefault="0070348A">
          <w:pPr>
            <w:pStyle w:val="Spistreci3"/>
            <w:rPr>
              <w:rFonts w:eastAsiaTheme="minorEastAsia" w:cstheme="minorBidi"/>
              <w:szCs w:val="22"/>
              <w:lang w:eastAsia="pl-PL"/>
            </w:rPr>
          </w:pPr>
          <w:hyperlink w:anchor="_Toc1573011" w:history="1">
            <w:r w:rsidRPr="002F749C">
              <w:rPr>
                <w:rStyle w:val="Hipercze"/>
                <w:rFonts w:eastAsia="Times New Roman" w:cstheme="minorHAnsi"/>
                <w:spacing w:val="4"/>
              </w:rPr>
              <w:t>2.</w:t>
            </w:r>
            <w:r>
              <w:rPr>
                <w:rFonts w:eastAsiaTheme="minorEastAsia" w:cstheme="minorBidi"/>
                <w:szCs w:val="22"/>
                <w:lang w:eastAsia="pl-PL"/>
              </w:rPr>
              <w:tab/>
            </w:r>
            <w:r w:rsidRPr="002F749C">
              <w:rPr>
                <w:rStyle w:val="Hipercze"/>
                <w:rFonts w:eastAsia="Times New Roman" w:cstheme="minorHAnsi"/>
                <w:spacing w:val="4"/>
              </w:rPr>
              <w:t>Technologie bezprzewodowe stacjonarnego dostępu do internetu</w:t>
            </w:r>
            <w:r>
              <w:rPr>
                <w:webHidden/>
              </w:rPr>
              <w:tab/>
            </w:r>
            <w:r>
              <w:rPr>
                <w:webHidden/>
              </w:rPr>
              <w:fldChar w:fldCharType="begin"/>
            </w:r>
            <w:r>
              <w:rPr>
                <w:webHidden/>
              </w:rPr>
              <w:instrText xml:space="preserve"> PAGEREF _Toc1573011 \h </w:instrText>
            </w:r>
            <w:r>
              <w:rPr>
                <w:webHidden/>
              </w:rPr>
            </w:r>
            <w:r>
              <w:rPr>
                <w:webHidden/>
              </w:rPr>
              <w:fldChar w:fldCharType="separate"/>
            </w:r>
            <w:r>
              <w:rPr>
                <w:webHidden/>
              </w:rPr>
              <w:t>65</w:t>
            </w:r>
            <w:r>
              <w:rPr>
                <w:webHidden/>
              </w:rPr>
              <w:fldChar w:fldCharType="end"/>
            </w:r>
          </w:hyperlink>
        </w:p>
        <w:p w14:paraId="1E69E55B" w14:textId="77777777" w:rsidR="0070348A" w:rsidRDefault="0070348A">
          <w:pPr>
            <w:pStyle w:val="Spistreci3"/>
            <w:rPr>
              <w:rFonts w:eastAsiaTheme="minorEastAsia" w:cstheme="minorBidi"/>
              <w:szCs w:val="22"/>
              <w:lang w:eastAsia="pl-PL"/>
            </w:rPr>
          </w:pPr>
          <w:hyperlink w:anchor="_Toc1573012" w:history="1">
            <w:r w:rsidRPr="002F749C">
              <w:rPr>
                <w:rStyle w:val="Hipercze"/>
                <w:rFonts w:eastAsia="Times New Roman" w:cstheme="minorHAnsi"/>
                <w:spacing w:val="4"/>
              </w:rPr>
              <w:t>3.</w:t>
            </w:r>
            <w:r>
              <w:rPr>
                <w:rFonts w:eastAsiaTheme="minorEastAsia" w:cstheme="minorBidi"/>
                <w:szCs w:val="22"/>
                <w:lang w:eastAsia="pl-PL"/>
              </w:rPr>
              <w:tab/>
            </w:r>
            <w:r w:rsidRPr="002F749C">
              <w:rPr>
                <w:rStyle w:val="Hipercze"/>
                <w:rFonts w:eastAsia="Times New Roman" w:cstheme="minorHAnsi"/>
                <w:spacing w:val="4"/>
              </w:rPr>
              <w:t>Podsumowanie</w:t>
            </w:r>
            <w:r>
              <w:rPr>
                <w:webHidden/>
              </w:rPr>
              <w:tab/>
            </w:r>
            <w:r>
              <w:rPr>
                <w:webHidden/>
              </w:rPr>
              <w:fldChar w:fldCharType="begin"/>
            </w:r>
            <w:r>
              <w:rPr>
                <w:webHidden/>
              </w:rPr>
              <w:instrText xml:space="preserve"> PAGEREF _Toc1573012 \h </w:instrText>
            </w:r>
            <w:r>
              <w:rPr>
                <w:webHidden/>
              </w:rPr>
            </w:r>
            <w:r>
              <w:rPr>
                <w:webHidden/>
              </w:rPr>
              <w:fldChar w:fldCharType="separate"/>
            </w:r>
            <w:r>
              <w:rPr>
                <w:webHidden/>
              </w:rPr>
              <w:t>71</w:t>
            </w:r>
            <w:r>
              <w:rPr>
                <w:webHidden/>
              </w:rPr>
              <w:fldChar w:fldCharType="end"/>
            </w:r>
          </w:hyperlink>
        </w:p>
        <w:p w14:paraId="5F90843C" w14:textId="77777777" w:rsidR="0070348A" w:rsidRDefault="0070348A">
          <w:pPr>
            <w:pStyle w:val="Spistreci2"/>
            <w:tabs>
              <w:tab w:val="right" w:leader="dot" w:pos="9062"/>
            </w:tabs>
            <w:rPr>
              <w:noProof/>
            </w:rPr>
          </w:pPr>
          <w:hyperlink w:anchor="_Toc1573013" w:history="1">
            <w:r w:rsidRPr="002F749C">
              <w:rPr>
                <w:rStyle w:val="Hipercze"/>
                <w:rFonts w:eastAsiaTheme="majorEastAsia" w:cstheme="minorHAnsi"/>
                <w:b/>
                <w:bCs/>
                <w:noProof/>
              </w:rPr>
              <w:t>Załącznik nr 3. Opis założeń modelu kosztowego</w:t>
            </w:r>
            <w:r>
              <w:rPr>
                <w:noProof/>
                <w:webHidden/>
              </w:rPr>
              <w:tab/>
            </w:r>
            <w:r>
              <w:rPr>
                <w:noProof/>
                <w:webHidden/>
              </w:rPr>
              <w:fldChar w:fldCharType="begin"/>
            </w:r>
            <w:r>
              <w:rPr>
                <w:noProof/>
                <w:webHidden/>
              </w:rPr>
              <w:instrText xml:space="preserve"> PAGEREF _Toc1573013 \h </w:instrText>
            </w:r>
            <w:r>
              <w:rPr>
                <w:noProof/>
                <w:webHidden/>
              </w:rPr>
            </w:r>
            <w:r>
              <w:rPr>
                <w:noProof/>
                <w:webHidden/>
              </w:rPr>
              <w:fldChar w:fldCharType="separate"/>
            </w:r>
            <w:r>
              <w:rPr>
                <w:noProof/>
                <w:webHidden/>
              </w:rPr>
              <w:t>75</w:t>
            </w:r>
            <w:r>
              <w:rPr>
                <w:noProof/>
                <w:webHidden/>
              </w:rPr>
              <w:fldChar w:fldCharType="end"/>
            </w:r>
          </w:hyperlink>
        </w:p>
        <w:p w14:paraId="462DEA22" w14:textId="77777777" w:rsidR="0070348A" w:rsidRDefault="0070348A">
          <w:pPr>
            <w:pStyle w:val="Spistreci3"/>
            <w:rPr>
              <w:rFonts w:eastAsiaTheme="minorEastAsia" w:cstheme="minorBidi"/>
              <w:szCs w:val="22"/>
              <w:lang w:eastAsia="pl-PL"/>
            </w:rPr>
          </w:pPr>
          <w:hyperlink w:anchor="_Toc1573014" w:history="1">
            <w:r w:rsidRPr="002F749C">
              <w:rPr>
                <w:rStyle w:val="Hipercze"/>
                <w:rFonts w:eastAsia="Times New Roman" w:cstheme="minorHAnsi"/>
                <w:spacing w:val="4"/>
              </w:rPr>
              <w:t>1.</w:t>
            </w:r>
            <w:r>
              <w:rPr>
                <w:rFonts w:eastAsiaTheme="minorEastAsia" w:cstheme="minorBidi"/>
                <w:szCs w:val="22"/>
                <w:lang w:eastAsia="pl-PL"/>
              </w:rPr>
              <w:tab/>
            </w:r>
            <w:r w:rsidRPr="002F749C">
              <w:rPr>
                <w:rStyle w:val="Hipercze"/>
                <w:rFonts w:eastAsia="Times New Roman" w:cstheme="minorHAnsi"/>
                <w:spacing w:val="4"/>
              </w:rPr>
              <w:t>Metodyka szacowania inwestycji sektora prywatnego</w:t>
            </w:r>
            <w:r>
              <w:rPr>
                <w:webHidden/>
              </w:rPr>
              <w:tab/>
            </w:r>
            <w:r>
              <w:rPr>
                <w:webHidden/>
              </w:rPr>
              <w:fldChar w:fldCharType="begin"/>
            </w:r>
            <w:r>
              <w:rPr>
                <w:webHidden/>
              </w:rPr>
              <w:instrText xml:space="preserve"> PAGEREF _Toc1573014 \h </w:instrText>
            </w:r>
            <w:r>
              <w:rPr>
                <w:webHidden/>
              </w:rPr>
            </w:r>
            <w:r>
              <w:rPr>
                <w:webHidden/>
              </w:rPr>
              <w:fldChar w:fldCharType="separate"/>
            </w:r>
            <w:r>
              <w:rPr>
                <w:webHidden/>
              </w:rPr>
              <w:t>75</w:t>
            </w:r>
            <w:r>
              <w:rPr>
                <w:webHidden/>
              </w:rPr>
              <w:fldChar w:fldCharType="end"/>
            </w:r>
          </w:hyperlink>
        </w:p>
        <w:p w14:paraId="6A7BE940" w14:textId="77777777" w:rsidR="0070348A" w:rsidRDefault="0070348A">
          <w:pPr>
            <w:pStyle w:val="Spistreci3"/>
            <w:rPr>
              <w:rFonts w:eastAsiaTheme="minorEastAsia" w:cstheme="minorBidi"/>
              <w:szCs w:val="22"/>
              <w:lang w:eastAsia="pl-PL"/>
            </w:rPr>
          </w:pPr>
          <w:hyperlink w:anchor="_Toc1573015" w:history="1">
            <w:r w:rsidRPr="002F749C">
              <w:rPr>
                <w:rStyle w:val="Hipercze"/>
                <w:rFonts w:eastAsia="Times New Roman" w:cstheme="minorHAnsi"/>
                <w:spacing w:val="4"/>
              </w:rPr>
              <w:t>2.</w:t>
            </w:r>
            <w:r>
              <w:rPr>
                <w:rFonts w:eastAsiaTheme="minorEastAsia" w:cstheme="minorBidi"/>
                <w:szCs w:val="22"/>
                <w:lang w:eastAsia="pl-PL"/>
              </w:rPr>
              <w:tab/>
            </w:r>
            <w:r w:rsidRPr="002F749C">
              <w:rPr>
                <w:rStyle w:val="Hipercze"/>
                <w:rFonts w:eastAsia="Times New Roman" w:cstheme="minorHAnsi"/>
                <w:spacing w:val="4"/>
              </w:rPr>
              <w:t>Metodyka szacowania – cele do roku 2020</w:t>
            </w:r>
            <w:r>
              <w:rPr>
                <w:webHidden/>
              </w:rPr>
              <w:tab/>
            </w:r>
            <w:r>
              <w:rPr>
                <w:webHidden/>
              </w:rPr>
              <w:fldChar w:fldCharType="begin"/>
            </w:r>
            <w:r>
              <w:rPr>
                <w:webHidden/>
              </w:rPr>
              <w:instrText xml:space="preserve"> PAGEREF _Toc1573015 \h </w:instrText>
            </w:r>
            <w:r>
              <w:rPr>
                <w:webHidden/>
              </w:rPr>
            </w:r>
            <w:r>
              <w:rPr>
                <w:webHidden/>
              </w:rPr>
              <w:fldChar w:fldCharType="separate"/>
            </w:r>
            <w:r>
              <w:rPr>
                <w:webHidden/>
              </w:rPr>
              <w:t>81</w:t>
            </w:r>
            <w:r>
              <w:rPr>
                <w:webHidden/>
              </w:rPr>
              <w:fldChar w:fldCharType="end"/>
            </w:r>
          </w:hyperlink>
        </w:p>
        <w:p w14:paraId="2EB0205B" w14:textId="77777777" w:rsidR="0070348A" w:rsidRDefault="0070348A">
          <w:pPr>
            <w:pStyle w:val="Spistreci3"/>
            <w:rPr>
              <w:rFonts w:eastAsiaTheme="minorEastAsia" w:cstheme="minorBidi"/>
              <w:szCs w:val="22"/>
              <w:lang w:eastAsia="pl-PL"/>
            </w:rPr>
          </w:pPr>
          <w:hyperlink w:anchor="_Toc1573016" w:history="1">
            <w:r w:rsidRPr="002F749C">
              <w:rPr>
                <w:rStyle w:val="Hipercze"/>
                <w:rFonts w:eastAsia="Times New Roman" w:cstheme="minorHAnsi"/>
                <w:spacing w:val="4"/>
              </w:rPr>
              <w:t>3.</w:t>
            </w:r>
            <w:r>
              <w:rPr>
                <w:rFonts w:eastAsiaTheme="minorEastAsia" w:cstheme="minorBidi"/>
                <w:szCs w:val="22"/>
                <w:lang w:eastAsia="pl-PL"/>
              </w:rPr>
              <w:tab/>
            </w:r>
            <w:r w:rsidRPr="002F749C">
              <w:rPr>
                <w:rStyle w:val="Hipercze"/>
                <w:rFonts w:eastAsia="Times New Roman" w:cstheme="minorHAnsi"/>
                <w:spacing w:val="4"/>
              </w:rPr>
              <w:t>Metodyka szacowania – cele do roku 2025</w:t>
            </w:r>
            <w:r>
              <w:rPr>
                <w:webHidden/>
              </w:rPr>
              <w:tab/>
            </w:r>
            <w:r>
              <w:rPr>
                <w:webHidden/>
              </w:rPr>
              <w:fldChar w:fldCharType="begin"/>
            </w:r>
            <w:r>
              <w:rPr>
                <w:webHidden/>
              </w:rPr>
              <w:instrText xml:space="preserve"> PAGEREF _Toc1573016 \h </w:instrText>
            </w:r>
            <w:r>
              <w:rPr>
                <w:webHidden/>
              </w:rPr>
            </w:r>
            <w:r>
              <w:rPr>
                <w:webHidden/>
              </w:rPr>
              <w:fldChar w:fldCharType="separate"/>
            </w:r>
            <w:r>
              <w:rPr>
                <w:webHidden/>
              </w:rPr>
              <w:t>87</w:t>
            </w:r>
            <w:r>
              <w:rPr>
                <w:webHidden/>
              </w:rPr>
              <w:fldChar w:fldCharType="end"/>
            </w:r>
          </w:hyperlink>
        </w:p>
        <w:p w14:paraId="35D61050" w14:textId="77777777" w:rsidR="0070348A" w:rsidRDefault="0070348A">
          <w:pPr>
            <w:pStyle w:val="Spistreci2"/>
            <w:tabs>
              <w:tab w:val="right" w:leader="dot" w:pos="9062"/>
            </w:tabs>
            <w:rPr>
              <w:noProof/>
            </w:rPr>
          </w:pPr>
          <w:hyperlink w:anchor="_Toc1573017" w:history="1">
            <w:r w:rsidRPr="002F749C">
              <w:rPr>
                <w:rStyle w:val="Hipercze"/>
                <w:rFonts w:eastAsiaTheme="majorEastAsia" w:cstheme="minorHAnsi"/>
                <w:b/>
                <w:bCs/>
                <w:noProof/>
              </w:rPr>
              <w:t>Załącznik nr 4. Zidentyfikowane kluczowe bariery prawne</w:t>
            </w:r>
            <w:r>
              <w:rPr>
                <w:noProof/>
                <w:webHidden/>
              </w:rPr>
              <w:tab/>
            </w:r>
            <w:r>
              <w:rPr>
                <w:noProof/>
                <w:webHidden/>
              </w:rPr>
              <w:fldChar w:fldCharType="begin"/>
            </w:r>
            <w:r>
              <w:rPr>
                <w:noProof/>
                <w:webHidden/>
              </w:rPr>
              <w:instrText xml:space="preserve"> PAGEREF _Toc1573017 \h </w:instrText>
            </w:r>
            <w:r>
              <w:rPr>
                <w:noProof/>
                <w:webHidden/>
              </w:rPr>
            </w:r>
            <w:r>
              <w:rPr>
                <w:noProof/>
                <w:webHidden/>
              </w:rPr>
              <w:fldChar w:fldCharType="separate"/>
            </w:r>
            <w:r>
              <w:rPr>
                <w:noProof/>
                <w:webHidden/>
              </w:rPr>
              <w:t>93</w:t>
            </w:r>
            <w:r>
              <w:rPr>
                <w:noProof/>
                <w:webHidden/>
              </w:rPr>
              <w:fldChar w:fldCharType="end"/>
            </w:r>
          </w:hyperlink>
        </w:p>
        <w:p w14:paraId="703C8AF3" w14:textId="77777777" w:rsidR="0070348A" w:rsidRDefault="0070348A">
          <w:pPr>
            <w:pStyle w:val="Spistreci3"/>
            <w:rPr>
              <w:rFonts w:eastAsiaTheme="minorEastAsia" w:cstheme="minorBidi"/>
              <w:szCs w:val="22"/>
              <w:lang w:eastAsia="pl-PL"/>
            </w:rPr>
          </w:pPr>
          <w:hyperlink w:anchor="_Toc1573018" w:history="1">
            <w:r w:rsidRPr="002F749C">
              <w:rPr>
                <w:rStyle w:val="Hipercze"/>
                <w:rFonts w:eastAsia="Times New Roman" w:cstheme="minorHAnsi"/>
                <w:spacing w:val="4"/>
              </w:rPr>
              <w:t>1.</w:t>
            </w:r>
            <w:r>
              <w:rPr>
                <w:rFonts w:eastAsiaTheme="minorEastAsia" w:cstheme="minorBidi"/>
                <w:szCs w:val="22"/>
                <w:lang w:eastAsia="pl-PL"/>
              </w:rPr>
              <w:tab/>
            </w:r>
            <w:r w:rsidRPr="002F749C">
              <w:rPr>
                <w:rStyle w:val="Hipercze"/>
                <w:rFonts w:eastAsia="Times New Roman" w:cstheme="minorHAnsi"/>
                <w:spacing w:val="4"/>
              </w:rPr>
              <w:t>Bariery prawne w sieciach stacjonarnych</w:t>
            </w:r>
            <w:r>
              <w:rPr>
                <w:webHidden/>
              </w:rPr>
              <w:tab/>
            </w:r>
            <w:r>
              <w:rPr>
                <w:webHidden/>
              </w:rPr>
              <w:fldChar w:fldCharType="begin"/>
            </w:r>
            <w:r>
              <w:rPr>
                <w:webHidden/>
              </w:rPr>
              <w:instrText xml:space="preserve"> PAGEREF _Toc1573018 \h </w:instrText>
            </w:r>
            <w:r>
              <w:rPr>
                <w:webHidden/>
              </w:rPr>
            </w:r>
            <w:r>
              <w:rPr>
                <w:webHidden/>
              </w:rPr>
              <w:fldChar w:fldCharType="separate"/>
            </w:r>
            <w:r>
              <w:rPr>
                <w:webHidden/>
              </w:rPr>
              <w:t>93</w:t>
            </w:r>
            <w:r>
              <w:rPr>
                <w:webHidden/>
              </w:rPr>
              <w:fldChar w:fldCharType="end"/>
            </w:r>
          </w:hyperlink>
        </w:p>
        <w:p w14:paraId="5DAB8DD4" w14:textId="77777777" w:rsidR="0070348A" w:rsidRDefault="0070348A">
          <w:pPr>
            <w:pStyle w:val="Spistreci3"/>
            <w:rPr>
              <w:rFonts w:eastAsiaTheme="minorEastAsia" w:cstheme="minorBidi"/>
              <w:szCs w:val="22"/>
              <w:lang w:eastAsia="pl-PL"/>
            </w:rPr>
          </w:pPr>
          <w:hyperlink w:anchor="_Toc1573019" w:history="1">
            <w:r w:rsidRPr="002F749C">
              <w:rPr>
                <w:rStyle w:val="Hipercze"/>
                <w:rFonts w:eastAsia="Times New Roman" w:cstheme="minorHAnsi"/>
                <w:spacing w:val="4"/>
              </w:rPr>
              <w:t>2.</w:t>
            </w:r>
            <w:r>
              <w:rPr>
                <w:rFonts w:eastAsiaTheme="minorEastAsia" w:cstheme="minorBidi"/>
                <w:szCs w:val="22"/>
                <w:lang w:eastAsia="pl-PL"/>
              </w:rPr>
              <w:tab/>
            </w:r>
            <w:r w:rsidRPr="002F749C">
              <w:rPr>
                <w:rStyle w:val="Hipercze"/>
                <w:rFonts w:eastAsia="Times New Roman" w:cstheme="minorHAnsi"/>
                <w:spacing w:val="4"/>
              </w:rPr>
              <w:t>Bariery prawne w sieciach radiowych</w:t>
            </w:r>
            <w:r>
              <w:rPr>
                <w:webHidden/>
              </w:rPr>
              <w:tab/>
            </w:r>
            <w:r>
              <w:rPr>
                <w:webHidden/>
              </w:rPr>
              <w:fldChar w:fldCharType="begin"/>
            </w:r>
            <w:r>
              <w:rPr>
                <w:webHidden/>
              </w:rPr>
              <w:instrText xml:space="preserve"> PAGEREF _Toc1573019 \h </w:instrText>
            </w:r>
            <w:r>
              <w:rPr>
                <w:webHidden/>
              </w:rPr>
            </w:r>
            <w:r>
              <w:rPr>
                <w:webHidden/>
              </w:rPr>
              <w:fldChar w:fldCharType="separate"/>
            </w:r>
            <w:r>
              <w:rPr>
                <w:webHidden/>
              </w:rPr>
              <w:t>99</w:t>
            </w:r>
            <w:r>
              <w:rPr>
                <w:webHidden/>
              </w:rPr>
              <w:fldChar w:fldCharType="end"/>
            </w:r>
          </w:hyperlink>
        </w:p>
        <w:p w14:paraId="18562B61" w14:textId="7C8BA645" w:rsidR="000841CC" w:rsidRPr="003D551F" w:rsidRDefault="000841CC" w:rsidP="00A6467B">
          <w:pPr>
            <w:tabs>
              <w:tab w:val="right" w:pos="9072"/>
            </w:tabs>
            <w:jc w:val="left"/>
            <w:rPr>
              <w:rFonts w:cstheme="minorHAnsi"/>
              <w:sz w:val="24"/>
              <w:szCs w:val="24"/>
            </w:rPr>
          </w:pPr>
          <w:r w:rsidRPr="003D551F">
            <w:rPr>
              <w:rFonts w:cstheme="minorHAnsi"/>
              <w:bCs/>
              <w:sz w:val="24"/>
              <w:szCs w:val="24"/>
            </w:rPr>
            <w:fldChar w:fldCharType="end"/>
          </w:r>
          <w:r w:rsidRPr="003D551F">
            <w:rPr>
              <w:rFonts w:cstheme="minorHAnsi"/>
              <w:bCs/>
              <w:sz w:val="24"/>
              <w:szCs w:val="24"/>
            </w:rPr>
            <w:tab/>
          </w:r>
        </w:p>
      </w:sdtContent>
    </w:sdt>
    <w:p w14:paraId="3CCAE12F" w14:textId="77777777" w:rsidR="00571CF8" w:rsidRDefault="00571CF8">
      <w:pPr>
        <w:rPr>
          <w:rFonts w:eastAsiaTheme="majorEastAsia" w:cstheme="minorHAnsi"/>
          <w:b/>
          <w:bCs/>
          <w:caps/>
          <w:spacing w:val="4"/>
          <w:sz w:val="24"/>
          <w:szCs w:val="24"/>
        </w:rPr>
      </w:pPr>
      <w:r>
        <w:rPr>
          <w:rFonts w:cstheme="minorHAnsi"/>
          <w:sz w:val="24"/>
          <w:szCs w:val="24"/>
        </w:rPr>
        <w:br w:type="page"/>
      </w:r>
    </w:p>
    <w:p w14:paraId="7819F7CC" w14:textId="10BC9EA8" w:rsidR="00C34299" w:rsidRDefault="005714DB" w:rsidP="00890093">
      <w:pPr>
        <w:pStyle w:val="Nagwek1"/>
        <w:numPr>
          <w:ilvl w:val="0"/>
          <w:numId w:val="1"/>
        </w:numPr>
        <w:jc w:val="left"/>
        <w:rPr>
          <w:rFonts w:asciiTheme="minorHAnsi" w:hAnsiTheme="minorHAnsi" w:cstheme="minorHAnsi"/>
          <w:sz w:val="24"/>
          <w:szCs w:val="24"/>
        </w:rPr>
      </w:pPr>
      <w:bookmarkStart w:id="1" w:name="_Toc1572976"/>
      <w:r>
        <w:rPr>
          <w:rFonts w:asciiTheme="minorHAnsi" w:hAnsiTheme="minorHAnsi" w:cstheme="minorHAnsi"/>
          <w:sz w:val="24"/>
          <w:szCs w:val="24"/>
        </w:rPr>
        <w:lastRenderedPageBreak/>
        <w:t>C</w:t>
      </w:r>
      <w:r w:rsidR="00553ACE">
        <w:rPr>
          <w:rFonts w:asciiTheme="minorHAnsi" w:hAnsiTheme="minorHAnsi" w:cstheme="minorHAnsi"/>
          <w:sz w:val="24"/>
          <w:szCs w:val="24"/>
        </w:rPr>
        <w:t>har</w:t>
      </w:r>
      <w:r w:rsidR="008065F6">
        <w:rPr>
          <w:rFonts w:asciiTheme="minorHAnsi" w:hAnsiTheme="minorHAnsi" w:cstheme="minorHAnsi"/>
          <w:sz w:val="24"/>
          <w:szCs w:val="24"/>
        </w:rPr>
        <w:t>a</w:t>
      </w:r>
      <w:r w:rsidR="00553ACE">
        <w:rPr>
          <w:rFonts w:asciiTheme="minorHAnsi" w:hAnsiTheme="minorHAnsi" w:cstheme="minorHAnsi"/>
          <w:sz w:val="24"/>
          <w:szCs w:val="24"/>
        </w:rPr>
        <w:t>kterystyka</w:t>
      </w:r>
      <w:r w:rsidR="00890093" w:rsidRPr="001A4AF6">
        <w:rPr>
          <w:rFonts w:asciiTheme="minorHAnsi" w:hAnsiTheme="minorHAnsi" w:cstheme="minorHAnsi"/>
          <w:sz w:val="24"/>
          <w:szCs w:val="24"/>
        </w:rPr>
        <w:t xml:space="preserve"> </w:t>
      </w:r>
      <w:r w:rsidR="00553ACE" w:rsidRPr="001A4AF6">
        <w:rPr>
          <w:rFonts w:asciiTheme="minorHAnsi" w:hAnsiTheme="minorHAnsi" w:cstheme="minorHAnsi"/>
          <w:sz w:val="24"/>
          <w:szCs w:val="24"/>
        </w:rPr>
        <w:t>Narodow</w:t>
      </w:r>
      <w:r w:rsidR="00553ACE">
        <w:rPr>
          <w:rFonts w:asciiTheme="minorHAnsi" w:hAnsiTheme="minorHAnsi" w:cstheme="minorHAnsi"/>
          <w:sz w:val="24"/>
          <w:szCs w:val="24"/>
        </w:rPr>
        <w:t>ego</w:t>
      </w:r>
      <w:r w:rsidR="00553ACE" w:rsidRPr="001A4AF6">
        <w:rPr>
          <w:rFonts w:asciiTheme="minorHAnsi" w:hAnsiTheme="minorHAnsi" w:cstheme="minorHAnsi"/>
          <w:sz w:val="24"/>
          <w:szCs w:val="24"/>
        </w:rPr>
        <w:t xml:space="preserve"> </w:t>
      </w:r>
      <w:r w:rsidR="00890093" w:rsidRPr="001A4AF6">
        <w:rPr>
          <w:rFonts w:asciiTheme="minorHAnsi" w:hAnsiTheme="minorHAnsi" w:cstheme="minorHAnsi"/>
          <w:sz w:val="24"/>
          <w:szCs w:val="24"/>
        </w:rPr>
        <w:t>Plan</w:t>
      </w:r>
      <w:r w:rsidR="00553ACE">
        <w:rPr>
          <w:rFonts w:asciiTheme="minorHAnsi" w:hAnsiTheme="minorHAnsi" w:cstheme="minorHAnsi"/>
          <w:sz w:val="24"/>
          <w:szCs w:val="24"/>
        </w:rPr>
        <w:t>u</w:t>
      </w:r>
      <w:r w:rsidR="00890093" w:rsidRPr="001A4AF6">
        <w:rPr>
          <w:rFonts w:asciiTheme="minorHAnsi" w:hAnsiTheme="minorHAnsi" w:cstheme="minorHAnsi"/>
          <w:sz w:val="24"/>
          <w:szCs w:val="24"/>
        </w:rPr>
        <w:t xml:space="preserve"> </w:t>
      </w:r>
      <w:r w:rsidR="00553ACE" w:rsidRPr="001A4AF6">
        <w:rPr>
          <w:rFonts w:asciiTheme="minorHAnsi" w:hAnsiTheme="minorHAnsi" w:cstheme="minorHAnsi"/>
          <w:sz w:val="24"/>
          <w:szCs w:val="24"/>
        </w:rPr>
        <w:t>Szerokopasmow</w:t>
      </w:r>
      <w:r w:rsidR="00553ACE">
        <w:rPr>
          <w:rFonts w:asciiTheme="minorHAnsi" w:hAnsiTheme="minorHAnsi" w:cstheme="minorHAnsi"/>
          <w:sz w:val="24"/>
          <w:szCs w:val="24"/>
        </w:rPr>
        <w:t>ego</w:t>
      </w:r>
      <w:r w:rsidR="008B563C">
        <w:rPr>
          <w:rFonts w:asciiTheme="minorHAnsi" w:hAnsiTheme="minorHAnsi" w:cstheme="minorHAnsi"/>
          <w:sz w:val="24"/>
          <w:szCs w:val="24"/>
        </w:rPr>
        <w:t>, jego założenia i wymiar terytorialny</w:t>
      </w:r>
      <w:bookmarkEnd w:id="1"/>
    </w:p>
    <w:p w14:paraId="4E2DA3B6" w14:textId="5ADBE036" w:rsidR="00890093" w:rsidRPr="00465488" w:rsidRDefault="00C34299" w:rsidP="00465488">
      <w:pPr>
        <w:pStyle w:val="Nagwek2"/>
        <w:jc w:val="left"/>
        <w:rPr>
          <w:rFonts w:asciiTheme="minorHAnsi" w:hAnsiTheme="minorHAnsi" w:cstheme="minorHAnsi"/>
          <w:sz w:val="24"/>
          <w:szCs w:val="24"/>
        </w:rPr>
      </w:pPr>
      <w:bookmarkStart w:id="2" w:name="_Toc1572977"/>
      <w:r w:rsidRPr="00465488">
        <w:rPr>
          <w:rFonts w:asciiTheme="minorHAnsi" w:hAnsiTheme="minorHAnsi" w:cstheme="minorHAnsi"/>
          <w:sz w:val="24"/>
          <w:szCs w:val="24"/>
        </w:rPr>
        <w:t>1</w:t>
      </w:r>
      <w:r>
        <w:rPr>
          <w:rFonts w:asciiTheme="minorHAnsi" w:hAnsiTheme="minorHAnsi" w:cstheme="minorHAnsi"/>
          <w:sz w:val="24"/>
          <w:szCs w:val="24"/>
        </w:rPr>
        <w:t>.1.</w:t>
      </w:r>
      <w:r>
        <w:rPr>
          <w:rFonts w:asciiTheme="minorHAnsi" w:hAnsiTheme="minorHAnsi" w:cstheme="minorHAnsi"/>
          <w:sz w:val="24"/>
          <w:szCs w:val="24"/>
        </w:rPr>
        <w:tab/>
      </w:r>
      <w:r w:rsidR="008B563C">
        <w:rPr>
          <w:rFonts w:asciiTheme="minorHAnsi" w:hAnsiTheme="minorHAnsi" w:cstheme="minorHAnsi"/>
          <w:sz w:val="24"/>
          <w:szCs w:val="24"/>
        </w:rPr>
        <w:t>Charakterystyka dokumentu</w:t>
      </w:r>
      <w:bookmarkEnd w:id="2"/>
    </w:p>
    <w:p w14:paraId="47EE5C93" w14:textId="3EE4A5A2" w:rsidR="00890093" w:rsidRDefault="00890093" w:rsidP="00890093">
      <w:pPr>
        <w:jc w:val="left"/>
        <w:rPr>
          <w:rFonts w:cstheme="minorHAnsi"/>
          <w:sz w:val="24"/>
          <w:szCs w:val="24"/>
        </w:rPr>
      </w:pPr>
      <w:r w:rsidRPr="00A6467B">
        <w:rPr>
          <w:rFonts w:cstheme="minorHAnsi"/>
          <w:sz w:val="24"/>
          <w:szCs w:val="24"/>
        </w:rPr>
        <w:t xml:space="preserve">Narodowy Plan Szerokopasmowy </w:t>
      </w:r>
      <w:r>
        <w:rPr>
          <w:rFonts w:cstheme="minorHAnsi"/>
          <w:sz w:val="24"/>
          <w:szCs w:val="24"/>
        </w:rPr>
        <w:t xml:space="preserve">(dalej NPS) </w:t>
      </w:r>
      <w:r w:rsidRPr="00A6467B">
        <w:rPr>
          <w:rFonts w:cstheme="minorHAnsi"/>
          <w:sz w:val="24"/>
          <w:szCs w:val="24"/>
        </w:rPr>
        <w:t>został przyjęty przez Radę Ministrów w dniu 8 stycznia 2014 r.</w:t>
      </w:r>
      <w:r w:rsidR="004314C3">
        <w:rPr>
          <w:rStyle w:val="Odwoanieprzypisudolnego"/>
          <w:rFonts w:cstheme="minorHAnsi"/>
          <w:sz w:val="24"/>
          <w:szCs w:val="24"/>
        </w:rPr>
        <w:footnoteReference w:id="1"/>
      </w:r>
      <w:r w:rsidRPr="00A6467B">
        <w:rPr>
          <w:rFonts w:cstheme="minorHAnsi"/>
          <w:sz w:val="24"/>
          <w:szCs w:val="24"/>
        </w:rPr>
        <w:t xml:space="preserve"> jako </w:t>
      </w:r>
      <w:r>
        <w:rPr>
          <w:rFonts w:cstheme="minorHAnsi"/>
          <w:sz w:val="24"/>
          <w:szCs w:val="24"/>
        </w:rPr>
        <w:t xml:space="preserve">rządowy </w:t>
      </w:r>
      <w:r w:rsidRPr="00A6467B">
        <w:rPr>
          <w:rFonts w:cstheme="minorHAnsi"/>
          <w:sz w:val="24"/>
          <w:szCs w:val="24"/>
        </w:rPr>
        <w:t xml:space="preserve">program rozwoju infrastruktury szerokopasmowej w kraju w ramach Strategii Sprawne Państwo </w:t>
      </w:r>
      <w:r>
        <w:rPr>
          <w:rFonts w:cstheme="minorHAnsi"/>
          <w:sz w:val="24"/>
          <w:szCs w:val="24"/>
        </w:rPr>
        <w:t xml:space="preserve">2020 (cel </w:t>
      </w:r>
      <w:r w:rsidR="00A7699B">
        <w:rPr>
          <w:rFonts w:cstheme="minorHAnsi"/>
          <w:sz w:val="24"/>
          <w:szCs w:val="24"/>
        </w:rPr>
        <w:t>5</w:t>
      </w:r>
      <w:r w:rsidR="00137FDE">
        <w:rPr>
          <w:rFonts w:cstheme="minorHAnsi"/>
          <w:sz w:val="24"/>
          <w:szCs w:val="24"/>
        </w:rPr>
        <w:t xml:space="preserve"> – Efektywne </w:t>
      </w:r>
      <w:r w:rsidRPr="00A6467B">
        <w:rPr>
          <w:rFonts w:cstheme="minorHAnsi"/>
          <w:sz w:val="24"/>
          <w:szCs w:val="24"/>
        </w:rPr>
        <w:t>świadczeni</w:t>
      </w:r>
      <w:r w:rsidR="00A7699B">
        <w:rPr>
          <w:rFonts w:cstheme="minorHAnsi"/>
          <w:sz w:val="24"/>
          <w:szCs w:val="24"/>
        </w:rPr>
        <w:t>e</w:t>
      </w:r>
      <w:r w:rsidRPr="00A6467B">
        <w:rPr>
          <w:rFonts w:cstheme="minorHAnsi"/>
          <w:sz w:val="24"/>
          <w:szCs w:val="24"/>
        </w:rPr>
        <w:t xml:space="preserve"> usług publicznych</w:t>
      </w:r>
      <w:r>
        <w:rPr>
          <w:rFonts w:cstheme="minorHAnsi"/>
          <w:sz w:val="24"/>
          <w:szCs w:val="24"/>
        </w:rPr>
        <w:t xml:space="preserve">. Kierunek interwencji 5.6. </w:t>
      </w:r>
      <w:r w:rsidRPr="00164F61">
        <w:rPr>
          <w:rFonts w:cstheme="minorHAnsi"/>
          <w:sz w:val="24"/>
          <w:szCs w:val="24"/>
        </w:rPr>
        <w:t>Powszechny dostę</w:t>
      </w:r>
      <w:r w:rsidR="00020947">
        <w:rPr>
          <w:rFonts w:cstheme="minorHAnsi"/>
          <w:sz w:val="24"/>
          <w:szCs w:val="24"/>
        </w:rPr>
        <w:t xml:space="preserve">p do szerokopasmowego </w:t>
      </w:r>
      <w:proofErr w:type="spellStart"/>
      <w:r w:rsidR="00020947">
        <w:rPr>
          <w:rFonts w:cstheme="minorHAnsi"/>
          <w:sz w:val="24"/>
          <w:szCs w:val="24"/>
        </w:rPr>
        <w:t>i</w:t>
      </w:r>
      <w:r>
        <w:rPr>
          <w:rFonts w:cstheme="minorHAnsi"/>
          <w:sz w:val="24"/>
          <w:szCs w:val="24"/>
        </w:rPr>
        <w:t>nternetu</w:t>
      </w:r>
      <w:proofErr w:type="spellEnd"/>
      <w:r w:rsidRPr="00A6467B">
        <w:rPr>
          <w:rFonts w:cstheme="minorHAnsi"/>
          <w:sz w:val="24"/>
          <w:szCs w:val="24"/>
        </w:rPr>
        <w:t xml:space="preserve">). Jego oddziaływanie zostało w międzyczasie rozszerzone dzięki wskazaniu </w:t>
      </w:r>
      <w:r w:rsidR="00A7699B">
        <w:rPr>
          <w:rFonts w:cstheme="minorHAnsi"/>
          <w:sz w:val="24"/>
          <w:szCs w:val="24"/>
        </w:rPr>
        <w:t>NPS</w:t>
      </w:r>
      <w:r w:rsidRPr="00A6467B">
        <w:rPr>
          <w:rFonts w:cstheme="minorHAnsi"/>
          <w:sz w:val="24"/>
          <w:szCs w:val="24"/>
        </w:rPr>
        <w:t xml:space="preserve"> jako proj</w:t>
      </w:r>
      <w:r>
        <w:rPr>
          <w:rFonts w:cstheme="minorHAnsi"/>
          <w:sz w:val="24"/>
          <w:szCs w:val="24"/>
        </w:rPr>
        <w:t>ektu strategicznego w obszarze c</w:t>
      </w:r>
      <w:r w:rsidRPr="00A6467B">
        <w:rPr>
          <w:rFonts w:cstheme="minorHAnsi"/>
          <w:sz w:val="24"/>
          <w:szCs w:val="24"/>
        </w:rPr>
        <w:t xml:space="preserve">yfryzacji w kierunku interwencji </w:t>
      </w:r>
      <w:r w:rsidR="007854CB">
        <w:rPr>
          <w:rFonts w:cstheme="minorHAnsi"/>
          <w:sz w:val="24"/>
          <w:szCs w:val="24"/>
        </w:rPr>
        <w:t>I</w:t>
      </w:r>
      <w:r w:rsidRPr="00A6467B">
        <w:rPr>
          <w:rFonts w:cstheme="minorHAnsi"/>
          <w:sz w:val="24"/>
          <w:szCs w:val="24"/>
        </w:rPr>
        <w:t>. Rozwój nowoczesnej sieci cyfrowej w Strategii na rzecz Odpowiedzialnego Rozwoju do roku 2020 (z perspektywą do 2030 r.).</w:t>
      </w:r>
    </w:p>
    <w:p w14:paraId="1E625CFB" w14:textId="63E3670A" w:rsidR="00890093" w:rsidRPr="00A6467B" w:rsidRDefault="00890093" w:rsidP="00890093">
      <w:pPr>
        <w:pStyle w:val="Akapitzlist"/>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rPr>
          <w:rFonts w:cstheme="minorHAnsi"/>
          <w:sz w:val="24"/>
          <w:szCs w:val="24"/>
        </w:rPr>
      </w:pPr>
      <w:r>
        <w:rPr>
          <w:rFonts w:cstheme="minorHAnsi"/>
          <w:sz w:val="24"/>
          <w:szCs w:val="24"/>
        </w:rPr>
        <w:t>NPS</w:t>
      </w:r>
      <w:r w:rsidRPr="00A6467B">
        <w:rPr>
          <w:rFonts w:cstheme="minorHAnsi"/>
          <w:sz w:val="24"/>
          <w:szCs w:val="24"/>
        </w:rPr>
        <w:t xml:space="preserve"> to</w:t>
      </w:r>
      <w:r>
        <w:rPr>
          <w:rFonts w:cstheme="minorHAnsi"/>
          <w:sz w:val="24"/>
          <w:szCs w:val="24"/>
        </w:rPr>
        <w:t xml:space="preserve"> przede wszystkim</w:t>
      </w:r>
      <w:r w:rsidRPr="00A6467B">
        <w:rPr>
          <w:rFonts w:cstheme="minorHAnsi"/>
          <w:sz w:val="24"/>
          <w:szCs w:val="24"/>
        </w:rPr>
        <w:t xml:space="preserve"> program rozwoju</w:t>
      </w:r>
      <w:r w:rsidRPr="00A6467B">
        <w:rPr>
          <w:rStyle w:val="Odwoanieprzypisudolnego"/>
          <w:rFonts w:cstheme="minorHAnsi"/>
          <w:sz w:val="24"/>
          <w:szCs w:val="24"/>
        </w:rPr>
        <w:footnoteReference w:id="2"/>
      </w:r>
      <w:r w:rsidRPr="00A6467B">
        <w:rPr>
          <w:rFonts w:cstheme="minorHAnsi"/>
          <w:sz w:val="24"/>
          <w:szCs w:val="24"/>
        </w:rPr>
        <w:t xml:space="preserve"> szerokopasmowego dostępu do </w:t>
      </w:r>
      <w:proofErr w:type="spellStart"/>
      <w:r w:rsidRPr="00A6467B">
        <w:rPr>
          <w:rFonts w:cstheme="minorHAnsi"/>
          <w:sz w:val="24"/>
          <w:szCs w:val="24"/>
        </w:rPr>
        <w:t>internetu</w:t>
      </w:r>
      <w:proofErr w:type="spellEnd"/>
      <w:r>
        <w:rPr>
          <w:rFonts w:cstheme="minorHAnsi"/>
          <w:sz w:val="24"/>
          <w:szCs w:val="24"/>
        </w:rPr>
        <w:t>.</w:t>
      </w:r>
      <w:r w:rsidRPr="00A6467B">
        <w:rPr>
          <w:rFonts w:cstheme="minorHAnsi"/>
          <w:sz w:val="24"/>
          <w:szCs w:val="24"/>
        </w:rPr>
        <w:t xml:space="preserve"> </w:t>
      </w:r>
    </w:p>
    <w:p w14:paraId="3E95BA0A" w14:textId="5B6A1951" w:rsidR="00890093" w:rsidRPr="00C37753" w:rsidRDefault="00890093" w:rsidP="00890093">
      <w:pPr>
        <w:jc w:val="left"/>
        <w:rPr>
          <w:rFonts w:cstheme="minorHAnsi"/>
          <w:color w:val="FF0000"/>
          <w:sz w:val="24"/>
          <w:szCs w:val="24"/>
        </w:rPr>
      </w:pPr>
      <w:r w:rsidRPr="00A6467B">
        <w:rPr>
          <w:rFonts w:cstheme="minorHAnsi"/>
          <w:sz w:val="24"/>
          <w:szCs w:val="24"/>
        </w:rPr>
        <w:t xml:space="preserve">Kluczowe dla realizacji </w:t>
      </w:r>
      <w:r>
        <w:rPr>
          <w:rFonts w:cstheme="minorHAnsi"/>
          <w:sz w:val="24"/>
          <w:szCs w:val="24"/>
        </w:rPr>
        <w:t>NPS</w:t>
      </w:r>
      <w:r w:rsidRPr="00A6467B">
        <w:rPr>
          <w:rFonts w:cstheme="minorHAnsi"/>
          <w:sz w:val="24"/>
          <w:szCs w:val="24"/>
        </w:rPr>
        <w:t xml:space="preserve"> jest </w:t>
      </w:r>
      <w:r>
        <w:rPr>
          <w:rFonts w:cstheme="minorHAnsi"/>
          <w:sz w:val="24"/>
          <w:szCs w:val="24"/>
        </w:rPr>
        <w:t xml:space="preserve">również </w:t>
      </w:r>
      <w:r w:rsidRPr="00A6467B">
        <w:rPr>
          <w:rFonts w:cstheme="minorHAnsi"/>
          <w:sz w:val="24"/>
          <w:szCs w:val="24"/>
        </w:rPr>
        <w:t xml:space="preserve">odniesienie do otoczenia europejskiego, w którym dokument funkcjonuje. </w:t>
      </w:r>
      <w:r>
        <w:rPr>
          <w:rFonts w:cstheme="minorHAnsi"/>
          <w:sz w:val="24"/>
          <w:szCs w:val="24"/>
        </w:rPr>
        <w:t>NPS jest ściśle połączony</w:t>
      </w:r>
      <w:r w:rsidRPr="00A6467B">
        <w:rPr>
          <w:rFonts w:cstheme="minorHAnsi"/>
          <w:sz w:val="24"/>
          <w:szCs w:val="24"/>
        </w:rPr>
        <w:t xml:space="preserve"> z dokumentami </w:t>
      </w:r>
      <w:r>
        <w:rPr>
          <w:rFonts w:cstheme="minorHAnsi"/>
          <w:sz w:val="24"/>
          <w:szCs w:val="24"/>
        </w:rPr>
        <w:t>strategicznymi i wykonawczymi</w:t>
      </w:r>
      <w:r w:rsidRPr="00A6467B">
        <w:rPr>
          <w:rFonts w:cstheme="minorHAnsi"/>
          <w:sz w:val="24"/>
          <w:szCs w:val="24"/>
        </w:rPr>
        <w:t xml:space="preserve"> polityki europejskiej w obszarze</w:t>
      </w:r>
      <w:r w:rsidR="00E818D7">
        <w:rPr>
          <w:rFonts w:cstheme="minorHAnsi"/>
          <w:sz w:val="24"/>
          <w:szCs w:val="24"/>
        </w:rPr>
        <w:t xml:space="preserve"> rozwoju sieci szerokopasmowych, p</w:t>
      </w:r>
      <w:r w:rsidRPr="00A6467B">
        <w:rPr>
          <w:rFonts w:cstheme="minorHAnsi"/>
          <w:sz w:val="24"/>
          <w:szCs w:val="24"/>
        </w:rPr>
        <w:t xml:space="preserve">rzede wszystkim Strategii </w:t>
      </w:r>
      <w:r w:rsidR="00A7699B">
        <w:rPr>
          <w:rFonts w:cstheme="minorHAnsi"/>
          <w:sz w:val="24"/>
          <w:szCs w:val="24"/>
        </w:rPr>
        <w:t xml:space="preserve">Europa </w:t>
      </w:r>
      <w:r w:rsidRPr="00A6467B">
        <w:rPr>
          <w:rFonts w:cstheme="minorHAnsi"/>
          <w:sz w:val="24"/>
          <w:szCs w:val="24"/>
        </w:rPr>
        <w:t>2020</w:t>
      </w:r>
      <w:r w:rsidR="00A7699B">
        <w:rPr>
          <w:rFonts w:cstheme="minorHAnsi"/>
          <w:sz w:val="24"/>
          <w:szCs w:val="24"/>
        </w:rPr>
        <w:t xml:space="preserve"> (</w:t>
      </w:r>
      <w:r w:rsidR="00A7699B" w:rsidRPr="00A7699B">
        <w:rPr>
          <w:rFonts w:cstheme="minorHAnsi"/>
          <w:sz w:val="24"/>
          <w:szCs w:val="24"/>
        </w:rPr>
        <w:t>Strategia na rzecz inteligentnego i zrównoważonego rozwoju sprzyjającego włączeniu społecznemu</w:t>
      </w:r>
      <w:r w:rsidR="002E647B">
        <w:rPr>
          <w:rFonts w:cstheme="minorHAnsi"/>
          <w:sz w:val="24"/>
          <w:szCs w:val="24"/>
        </w:rPr>
        <w:t>,</w:t>
      </w:r>
      <w:r w:rsidR="00A7699B">
        <w:rPr>
          <w:rFonts w:cstheme="minorHAnsi"/>
          <w:sz w:val="24"/>
          <w:szCs w:val="24"/>
        </w:rPr>
        <w:t xml:space="preserve"> </w:t>
      </w:r>
      <w:r w:rsidR="00A7699B" w:rsidRPr="00A7699B">
        <w:rPr>
          <w:rFonts w:cstheme="minorHAnsi"/>
          <w:sz w:val="24"/>
          <w:szCs w:val="24"/>
        </w:rPr>
        <w:t>KOM(2010) 2020 wersja ostateczna</w:t>
      </w:r>
      <w:r w:rsidR="00A7699B">
        <w:rPr>
          <w:rFonts w:cstheme="minorHAnsi"/>
          <w:sz w:val="24"/>
          <w:szCs w:val="24"/>
        </w:rPr>
        <w:t>) (</w:t>
      </w:r>
      <w:r w:rsidR="00DA2AA3">
        <w:rPr>
          <w:rFonts w:cstheme="minorHAnsi"/>
          <w:sz w:val="24"/>
          <w:szCs w:val="24"/>
        </w:rPr>
        <w:t xml:space="preserve">dalej </w:t>
      </w:r>
      <w:r w:rsidR="00A7699B">
        <w:rPr>
          <w:rFonts w:cstheme="minorHAnsi"/>
          <w:sz w:val="24"/>
          <w:szCs w:val="24"/>
        </w:rPr>
        <w:t>Strategia 2020)</w:t>
      </w:r>
      <w:r w:rsidRPr="00A6467B">
        <w:rPr>
          <w:rFonts w:cstheme="minorHAnsi"/>
          <w:sz w:val="24"/>
          <w:szCs w:val="24"/>
        </w:rPr>
        <w:t xml:space="preserve">. Od samego początku </w:t>
      </w:r>
      <w:r>
        <w:rPr>
          <w:rFonts w:cstheme="minorHAnsi"/>
          <w:sz w:val="24"/>
          <w:szCs w:val="24"/>
        </w:rPr>
        <w:t xml:space="preserve">służył </w:t>
      </w:r>
      <w:r w:rsidRPr="00A6467B">
        <w:rPr>
          <w:rFonts w:cstheme="minorHAnsi"/>
          <w:sz w:val="24"/>
          <w:szCs w:val="24"/>
        </w:rPr>
        <w:t xml:space="preserve">realizacji </w:t>
      </w:r>
      <w:r>
        <w:rPr>
          <w:rFonts w:cstheme="minorHAnsi"/>
          <w:sz w:val="24"/>
          <w:szCs w:val="24"/>
        </w:rPr>
        <w:t xml:space="preserve">w Polsce </w:t>
      </w:r>
      <w:r w:rsidRPr="00A6467B">
        <w:rPr>
          <w:rFonts w:cstheme="minorHAnsi"/>
          <w:sz w:val="24"/>
          <w:szCs w:val="24"/>
        </w:rPr>
        <w:t>wspólnotowej polityki rozwoju sieci szerokopasmowych</w:t>
      </w:r>
      <w:r>
        <w:rPr>
          <w:rFonts w:cstheme="minorHAnsi"/>
          <w:sz w:val="24"/>
          <w:szCs w:val="24"/>
        </w:rPr>
        <w:t xml:space="preserve">, wprowadzając do krajowego porządku dokumentów strategicznych cele </w:t>
      </w:r>
      <w:r w:rsidR="00E818D7" w:rsidRPr="00E818D7">
        <w:rPr>
          <w:rFonts w:cstheme="minorHAnsi"/>
          <w:i/>
          <w:sz w:val="24"/>
          <w:szCs w:val="24"/>
        </w:rPr>
        <w:t xml:space="preserve">Europejskiej Agendy </w:t>
      </w:r>
      <w:r w:rsidRPr="00E818D7">
        <w:rPr>
          <w:rFonts w:cstheme="minorHAnsi"/>
          <w:i/>
          <w:sz w:val="24"/>
          <w:szCs w:val="24"/>
        </w:rPr>
        <w:t>Cyfrowej</w:t>
      </w:r>
      <w:r w:rsidRPr="00A6467B">
        <w:rPr>
          <w:rFonts w:cstheme="minorHAnsi"/>
          <w:sz w:val="24"/>
          <w:szCs w:val="24"/>
        </w:rPr>
        <w:t xml:space="preserve"> </w:t>
      </w:r>
      <w:r w:rsidR="00E818D7">
        <w:rPr>
          <w:rFonts w:cstheme="minorHAnsi"/>
          <w:sz w:val="24"/>
          <w:szCs w:val="24"/>
        </w:rPr>
        <w:t>(</w:t>
      </w:r>
      <w:r w:rsidRPr="00A6467B">
        <w:rPr>
          <w:rFonts w:cstheme="minorHAnsi"/>
          <w:sz w:val="24"/>
          <w:szCs w:val="24"/>
        </w:rPr>
        <w:t>dokumentu wykonawczego do Strategii 2020</w:t>
      </w:r>
      <w:r w:rsidR="00E818D7">
        <w:rPr>
          <w:rFonts w:cstheme="minorHAnsi"/>
          <w:sz w:val="24"/>
          <w:szCs w:val="24"/>
        </w:rPr>
        <w:t>)</w:t>
      </w:r>
      <w:r w:rsidR="002E647B">
        <w:rPr>
          <w:rFonts w:cstheme="minorHAnsi"/>
          <w:sz w:val="24"/>
          <w:szCs w:val="24"/>
        </w:rPr>
        <w:t>, dalej EAC</w:t>
      </w:r>
      <w:r w:rsidRPr="00A6467B">
        <w:rPr>
          <w:rFonts w:cstheme="minorHAnsi"/>
          <w:sz w:val="24"/>
          <w:szCs w:val="24"/>
        </w:rPr>
        <w:t xml:space="preserve">. </w:t>
      </w:r>
    </w:p>
    <w:p w14:paraId="110ED599" w14:textId="77777777" w:rsidR="00890093" w:rsidRPr="00A6467B" w:rsidRDefault="00890093" w:rsidP="00890093">
      <w:pPr>
        <w:jc w:val="left"/>
        <w:rPr>
          <w:rFonts w:cstheme="minorHAnsi"/>
          <w:sz w:val="24"/>
          <w:szCs w:val="24"/>
        </w:rPr>
      </w:pPr>
      <w:r>
        <w:rPr>
          <w:rFonts w:cstheme="minorHAnsi"/>
          <w:sz w:val="24"/>
          <w:szCs w:val="24"/>
        </w:rPr>
        <w:t>Dynamiczny rozwój nowych technologii</w:t>
      </w:r>
      <w:r w:rsidR="00E818D7">
        <w:rPr>
          <w:rFonts w:cstheme="minorHAnsi"/>
          <w:sz w:val="24"/>
          <w:szCs w:val="24"/>
        </w:rPr>
        <w:t>,</w:t>
      </w:r>
      <w:r>
        <w:rPr>
          <w:rFonts w:cstheme="minorHAnsi"/>
          <w:sz w:val="24"/>
          <w:szCs w:val="24"/>
        </w:rPr>
        <w:t xml:space="preserve"> a tym samym wzrost zapotrzebowania na dostęp do </w:t>
      </w:r>
      <w:proofErr w:type="spellStart"/>
      <w:r>
        <w:rPr>
          <w:rFonts w:cstheme="minorHAnsi"/>
          <w:sz w:val="24"/>
          <w:szCs w:val="24"/>
        </w:rPr>
        <w:t>internetu</w:t>
      </w:r>
      <w:proofErr w:type="spellEnd"/>
      <w:r>
        <w:rPr>
          <w:rFonts w:cstheme="minorHAnsi"/>
          <w:sz w:val="24"/>
          <w:szCs w:val="24"/>
        </w:rPr>
        <w:t xml:space="preserve"> o wysokich przepustowościach</w:t>
      </w:r>
      <w:r w:rsidR="00E818D7">
        <w:rPr>
          <w:rFonts w:cstheme="minorHAnsi"/>
          <w:sz w:val="24"/>
          <w:szCs w:val="24"/>
        </w:rPr>
        <w:t>,</w:t>
      </w:r>
      <w:r>
        <w:rPr>
          <w:rFonts w:cstheme="minorHAnsi"/>
          <w:sz w:val="24"/>
          <w:szCs w:val="24"/>
        </w:rPr>
        <w:t xml:space="preserve"> o</w:t>
      </w:r>
      <w:r w:rsidRPr="00A6467B">
        <w:rPr>
          <w:rFonts w:cstheme="minorHAnsi"/>
          <w:sz w:val="24"/>
          <w:szCs w:val="24"/>
        </w:rPr>
        <w:t xml:space="preserve">raz rozwoju nowoczesnej gospodarki cyfrowej </w:t>
      </w:r>
      <w:r>
        <w:rPr>
          <w:rFonts w:cstheme="minorHAnsi"/>
          <w:sz w:val="24"/>
          <w:szCs w:val="24"/>
        </w:rPr>
        <w:t>doprowadził do rozpoczęcia prac</w:t>
      </w:r>
      <w:r w:rsidRPr="00A6467B">
        <w:rPr>
          <w:rFonts w:cstheme="minorHAnsi"/>
          <w:sz w:val="24"/>
          <w:szCs w:val="24"/>
        </w:rPr>
        <w:t xml:space="preserve"> nad pakietem unijnych aktów prawnych i inicjatyw w zakresie łączności elektronicznej, ustanawiającym nowe cele dla rozwoju sieci łączności elektronicznej </w:t>
      </w:r>
      <w:r>
        <w:rPr>
          <w:rFonts w:cstheme="minorHAnsi"/>
          <w:sz w:val="24"/>
          <w:szCs w:val="24"/>
        </w:rPr>
        <w:t>w</w:t>
      </w:r>
      <w:r w:rsidRPr="00A6467B">
        <w:rPr>
          <w:rFonts w:cstheme="minorHAnsi"/>
          <w:sz w:val="24"/>
          <w:szCs w:val="24"/>
        </w:rPr>
        <w:t xml:space="preserve"> UE do 2025 roku. Komisja Europejska w 2016 r</w:t>
      </w:r>
      <w:r w:rsidR="00E818D7">
        <w:rPr>
          <w:rFonts w:cstheme="minorHAnsi"/>
          <w:sz w:val="24"/>
          <w:szCs w:val="24"/>
        </w:rPr>
        <w:t>oku</w:t>
      </w:r>
      <w:r w:rsidRPr="00A6467B">
        <w:rPr>
          <w:rFonts w:cstheme="minorHAnsi"/>
          <w:sz w:val="24"/>
          <w:szCs w:val="24"/>
        </w:rPr>
        <w:t xml:space="preserve"> zdecydowała się</w:t>
      </w:r>
      <w:r w:rsidR="00E818D7">
        <w:rPr>
          <w:rFonts w:cstheme="minorHAnsi"/>
          <w:sz w:val="24"/>
          <w:szCs w:val="24"/>
        </w:rPr>
        <w:t>,</w:t>
      </w:r>
      <w:r w:rsidRPr="00A6467B">
        <w:rPr>
          <w:rFonts w:cstheme="minorHAnsi"/>
          <w:sz w:val="24"/>
          <w:szCs w:val="24"/>
        </w:rPr>
        <w:t xml:space="preserve"> jeszcze przed końcem realizacji poprzednich celów polityki rozwoju sieci szerokopasmowych w Europie</w:t>
      </w:r>
      <w:r w:rsidR="00E818D7">
        <w:rPr>
          <w:rFonts w:cstheme="minorHAnsi"/>
          <w:sz w:val="24"/>
          <w:szCs w:val="24"/>
        </w:rPr>
        <w:t>,</w:t>
      </w:r>
      <w:r w:rsidRPr="00A6467B">
        <w:rPr>
          <w:rFonts w:cstheme="minorHAnsi"/>
          <w:sz w:val="24"/>
          <w:szCs w:val="24"/>
        </w:rPr>
        <w:t xml:space="preserve"> na wprowadzenie nowych celów w tym zakresie. W komunikacie Komisji do Parlamentu Europejskiego, Rady, Europejskiego Komitetu Ekonomiczno-Społecznego i Komitetu Re</w:t>
      </w:r>
      <w:r w:rsidR="00E818D7">
        <w:rPr>
          <w:rFonts w:cstheme="minorHAnsi"/>
          <w:sz w:val="24"/>
          <w:szCs w:val="24"/>
        </w:rPr>
        <w:t>gionów</w:t>
      </w:r>
      <w:r w:rsidRPr="00A6467B">
        <w:rPr>
          <w:rFonts w:cstheme="minorHAnsi"/>
          <w:sz w:val="24"/>
          <w:szCs w:val="24"/>
        </w:rPr>
        <w:t xml:space="preserve"> </w:t>
      </w:r>
      <w:r w:rsidRPr="00E818D7">
        <w:rPr>
          <w:rFonts w:cstheme="minorHAnsi"/>
          <w:i/>
          <w:sz w:val="24"/>
          <w:szCs w:val="24"/>
        </w:rPr>
        <w:t>Łączność dla Konkurencyjnego Jednolitego Rynku Cyfrowego: w kierunku europejskiego społeczeństwa gigabitowego</w:t>
      </w:r>
      <w:r w:rsidRPr="00A6467B">
        <w:rPr>
          <w:rFonts w:cstheme="minorHAnsi"/>
          <w:sz w:val="24"/>
          <w:szCs w:val="24"/>
        </w:rPr>
        <w:t xml:space="preserve"> COM(2016)587</w:t>
      </w:r>
      <w:r>
        <w:rPr>
          <w:rFonts w:cstheme="minorHAnsi"/>
          <w:sz w:val="24"/>
          <w:szCs w:val="24"/>
        </w:rPr>
        <w:t xml:space="preserve"> </w:t>
      </w:r>
      <w:proofErr w:type="spellStart"/>
      <w:r w:rsidR="00A7699B">
        <w:rPr>
          <w:rFonts w:cstheme="minorHAnsi"/>
          <w:sz w:val="24"/>
          <w:szCs w:val="24"/>
        </w:rPr>
        <w:t>final</w:t>
      </w:r>
      <w:proofErr w:type="spellEnd"/>
      <w:r w:rsidR="00A7699B">
        <w:rPr>
          <w:rFonts w:cstheme="minorHAnsi"/>
          <w:sz w:val="24"/>
          <w:szCs w:val="24"/>
        </w:rPr>
        <w:t xml:space="preserve"> </w:t>
      </w:r>
      <w:r>
        <w:rPr>
          <w:rFonts w:cstheme="minorHAnsi"/>
          <w:sz w:val="24"/>
          <w:szCs w:val="24"/>
        </w:rPr>
        <w:t>(Komunikat w sprawie społeczeństwa gigabitowego)</w:t>
      </w:r>
      <w:r w:rsidRPr="00A6467B">
        <w:rPr>
          <w:rFonts w:cstheme="minorHAnsi"/>
          <w:sz w:val="24"/>
          <w:szCs w:val="24"/>
        </w:rPr>
        <w:t xml:space="preserve"> zarysowane zostały cele do 2025 r</w:t>
      </w:r>
      <w:r w:rsidR="00E818D7">
        <w:rPr>
          <w:rFonts w:cstheme="minorHAnsi"/>
          <w:sz w:val="24"/>
          <w:szCs w:val="24"/>
        </w:rPr>
        <w:t>oku</w:t>
      </w:r>
      <w:r w:rsidRPr="00A6467B">
        <w:rPr>
          <w:rFonts w:cstheme="minorHAnsi"/>
          <w:sz w:val="24"/>
          <w:szCs w:val="24"/>
        </w:rPr>
        <w:t xml:space="preserve"> w zakresie rozwoju sieci w Europie. </w:t>
      </w:r>
      <w:r>
        <w:rPr>
          <w:rFonts w:cstheme="minorHAnsi"/>
          <w:sz w:val="24"/>
          <w:szCs w:val="24"/>
        </w:rPr>
        <w:t xml:space="preserve">NPS </w:t>
      </w:r>
      <w:r w:rsidRPr="00A6467B">
        <w:rPr>
          <w:rFonts w:cstheme="minorHAnsi"/>
          <w:sz w:val="24"/>
          <w:szCs w:val="24"/>
        </w:rPr>
        <w:t xml:space="preserve">w </w:t>
      </w:r>
      <w:r>
        <w:rPr>
          <w:rFonts w:cstheme="minorHAnsi"/>
          <w:sz w:val="24"/>
          <w:szCs w:val="24"/>
        </w:rPr>
        <w:t xml:space="preserve">ślad za Komunikatem w sprawie społeczeństwa gigabitowego wprowadza te plany jako </w:t>
      </w:r>
      <w:r w:rsidRPr="00A6467B">
        <w:rPr>
          <w:rFonts w:cstheme="minorHAnsi"/>
          <w:sz w:val="24"/>
          <w:szCs w:val="24"/>
        </w:rPr>
        <w:t xml:space="preserve">cele </w:t>
      </w:r>
      <w:r>
        <w:rPr>
          <w:rFonts w:cstheme="minorHAnsi"/>
          <w:sz w:val="24"/>
          <w:szCs w:val="24"/>
        </w:rPr>
        <w:t xml:space="preserve">Rządu RP w zakresie rozwoju cyfrowego kraju. </w:t>
      </w:r>
    </w:p>
    <w:p w14:paraId="0124F865" w14:textId="220B8635" w:rsidR="00890093" w:rsidRPr="00A6467B" w:rsidRDefault="00890093" w:rsidP="00890093">
      <w:pPr>
        <w:jc w:val="left"/>
        <w:rPr>
          <w:rFonts w:cstheme="minorHAnsi"/>
          <w:sz w:val="24"/>
          <w:szCs w:val="24"/>
        </w:rPr>
      </w:pPr>
      <w:r w:rsidRPr="00A6467B">
        <w:rPr>
          <w:rFonts w:cstheme="minorHAnsi"/>
          <w:sz w:val="24"/>
          <w:szCs w:val="24"/>
        </w:rPr>
        <w:t>Poza</w:t>
      </w:r>
      <w:r>
        <w:rPr>
          <w:rFonts w:cstheme="minorHAnsi"/>
          <w:sz w:val="24"/>
          <w:szCs w:val="24"/>
        </w:rPr>
        <w:t xml:space="preserve"> Komunikatem w sprawie społeczeństwa gigabitowego</w:t>
      </w:r>
      <w:r w:rsidRPr="00A6467B">
        <w:rPr>
          <w:rFonts w:cstheme="minorHAnsi"/>
          <w:sz w:val="24"/>
          <w:szCs w:val="24"/>
        </w:rPr>
        <w:t>, pakiet zawiera m.in. Komunikat o planie działań w zakresie rozwoju łączności 5G</w:t>
      </w:r>
      <w:r w:rsidRPr="00A6467B">
        <w:rPr>
          <w:rStyle w:val="Odwoanieprzypisudolnego"/>
          <w:rFonts w:cstheme="minorHAnsi"/>
          <w:sz w:val="24"/>
          <w:szCs w:val="24"/>
        </w:rPr>
        <w:footnoteReference w:id="3"/>
      </w:r>
      <w:r w:rsidRPr="00A6467B">
        <w:rPr>
          <w:rFonts w:cstheme="minorHAnsi"/>
          <w:sz w:val="24"/>
          <w:szCs w:val="24"/>
        </w:rPr>
        <w:t xml:space="preserve"> oraz akty legislacyjne: Dyrektywę w sprawie ustanowienia europejskiego kodeksu łączności elektronicznej</w:t>
      </w:r>
      <w:r w:rsidR="002E647B">
        <w:rPr>
          <w:rStyle w:val="Odwoanieprzypisudolnego"/>
          <w:rFonts w:cstheme="minorHAnsi"/>
          <w:sz w:val="24"/>
          <w:szCs w:val="24"/>
        </w:rPr>
        <w:footnoteReference w:id="4"/>
      </w:r>
      <w:r w:rsidRPr="00A6467B">
        <w:rPr>
          <w:rFonts w:cstheme="minorHAnsi"/>
          <w:sz w:val="24"/>
          <w:szCs w:val="24"/>
        </w:rPr>
        <w:t xml:space="preserve">, która implementuje </w:t>
      </w:r>
      <w:r w:rsidRPr="00A6467B">
        <w:rPr>
          <w:rFonts w:cstheme="minorHAnsi"/>
          <w:sz w:val="24"/>
          <w:szCs w:val="24"/>
        </w:rPr>
        <w:lastRenderedPageBreak/>
        <w:t>wnioski wynikające z przeglądu dotychczasowych ram regulacyjnych w zakresie łączności elektronicznej; a także rozporządzenie zmieniające rolę BEREC</w:t>
      </w:r>
      <w:r w:rsidR="001107D8">
        <w:rPr>
          <w:rStyle w:val="Odwoanieprzypisudolnego"/>
          <w:rFonts w:cstheme="minorHAnsi"/>
          <w:sz w:val="24"/>
          <w:szCs w:val="24"/>
        </w:rPr>
        <w:footnoteReference w:id="5"/>
      </w:r>
      <w:r w:rsidRPr="00A6467B">
        <w:rPr>
          <w:rFonts w:cstheme="minorHAnsi"/>
          <w:sz w:val="24"/>
          <w:szCs w:val="24"/>
        </w:rPr>
        <w:t xml:space="preserve"> (organu europejskich regulatorów łączności elektronicznej) i rozporządzenie zmieniające rozporządzenia (UE) nr 1316/2013 i (UE) nr 283/2014 w odniesieniu do propagowania łączności internetowej w społecznościach lokalnych</w:t>
      </w:r>
      <w:r w:rsidR="00322898">
        <w:rPr>
          <w:rStyle w:val="Odwoanieprzypisudolnego"/>
          <w:rFonts w:cstheme="minorHAnsi"/>
          <w:sz w:val="24"/>
          <w:szCs w:val="24"/>
        </w:rPr>
        <w:footnoteReference w:id="6"/>
      </w:r>
      <w:r w:rsidRPr="00A6467B">
        <w:rPr>
          <w:rFonts w:cstheme="minorHAnsi"/>
          <w:sz w:val="24"/>
          <w:szCs w:val="24"/>
        </w:rPr>
        <w:t xml:space="preserve">. </w:t>
      </w:r>
      <w:r w:rsidR="00243A35">
        <w:rPr>
          <w:rFonts w:cstheme="minorHAnsi"/>
          <w:sz w:val="24"/>
          <w:szCs w:val="24"/>
        </w:rPr>
        <w:t xml:space="preserve">Sumę dokumentów wspierających realizację celów Komunikatu dopełnia opublikowana w dniu 2 maja 2018 r. propozycja Wieloletnich Ram Finansowych Unii Europejskiej na lata 2021-2027 (wraz z towarzyszącymi projektami aktów normatywnych), wedle </w:t>
      </w:r>
      <w:r w:rsidR="00B7452C">
        <w:rPr>
          <w:rFonts w:cstheme="minorHAnsi"/>
          <w:sz w:val="24"/>
          <w:szCs w:val="24"/>
        </w:rPr>
        <w:t xml:space="preserve">których </w:t>
      </w:r>
      <w:r w:rsidR="00243A35">
        <w:rPr>
          <w:rFonts w:cstheme="minorHAnsi"/>
          <w:sz w:val="24"/>
          <w:szCs w:val="24"/>
        </w:rPr>
        <w:t xml:space="preserve">szybkie sieci szerokopasmowe stanowić będą jeden z głównych obszarów wsparcia w ramach </w:t>
      </w:r>
      <w:r w:rsidR="00E01831">
        <w:rPr>
          <w:rFonts w:cstheme="minorHAnsi"/>
          <w:sz w:val="24"/>
          <w:szCs w:val="24"/>
        </w:rPr>
        <w:t xml:space="preserve">środków polityki spójności </w:t>
      </w:r>
      <w:r w:rsidR="00B6045C">
        <w:rPr>
          <w:rFonts w:cstheme="minorHAnsi"/>
          <w:sz w:val="24"/>
          <w:szCs w:val="24"/>
        </w:rPr>
        <w:t xml:space="preserve">2021-2027 </w:t>
      </w:r>
      <w:r w:rsidR="00E01831">
        <w:rPr>
          <w:rFonts w:cstheme="minorHAnsi"/>
          <w:sz w:val="24"/>
          <w:szCs w:val="24"/>
        </w:rPr>
        <w:t xml:space="preserve">czy kolejnej edycji instrumentu </w:t>
      </w:r>
      <w:r w:rsidR="00E01831" w:rsidRPr="00E01831">
        <w:rPr>
          <w:rFonts w:cstheme="minorHAnsi"/>
          <w:i/>
          <w:sz w:val="24"/>
          <w:szCs w:val="24"/>
        </w:rPr>
        <w:t>Łącząc Europę</w:t>
      </w:r>
      <w:r w:rsidR="00E01831">
        <w:rPr>
          <w:rFonts w:cstheme="minorHAnsi"/>
          <w:sz w:val="24"/>
          <w:szCs w:val="24"/>
        </w:rPr>
        <w:t>.</w:t>
      </w:r>
      <w:r w:rsidR="00C40DDF">
        <w:rPr>
          <w:rFonts w:cstheme="minorHAnsi"/>
          <w:sz w:val="24"/>
          <w:szCs w:val="24"/>
        </w:rPr>
        <w:t xml:space="preserve"> NPS będzie dokumentem spełniającym warunki podstawowe dla programowania wsparcia ze środków polityki spójności na lata 2021-2027 w obszarze rozwoju sieci połączeń cyfrowych</w:t>
      </w:r>
      <w:r w:rsidR="00C40DDF">
        <w:rPr>
          <w:rStyle w:val="Odwoanieprzypisudolnego"/>
          <w:rFonts w:cstheme="minorHAnsi"/>
          <w:sz w:val="24"/>
          <w:szCs w:val="24"/>
        </w:rPr>
        <w:footnoteReference w:id="7"/>
      </w:r>
      <w:r w:rsidR="00C40DDF">
        <w:rPr>
          <w:rFonts w:cstheme="minorHAnsi"/>
          <w:sz w:val="24"/>
          <w:szCs w:val="24"/>
        </w:rPr>
        <w:t>.</w:t>
      </w:r>
    </w:p>
    <w:p w14:paraId="0259FBCF" w14:textId="69FB1293" w:rsidR="00890093" w:rsidRPr="00A6467B"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Cele NPS</w:t>
      </w:r>
      <w:r w:rsidRPr="00A6467B">
        <w:rPr>
          <w:rFonts w:cstheme="minorHAnsi"/>
          <w:sz w:val="24"/>
          <w:szCs w:val="24"/>
        </w:rPr>
        <w:t xml:space="preserve"> są zgodne z celami </w:t>
      </w:r>
      <w:r>
        <w:rPr>
          <w:rFonts w:cstheme="minorHAnsi"/>
          <w:sz w:val="24"/>
          <w:szCs w:val="24"/>
        </w:rPr>
        <w:t>polityki unijnej</w:t>
      </w:r>
      <w:r w:rsidR="00E818D7">
        <w:rPr>
          <w:rFonts w:cstheme="minorHAnsi"/>
          <w:sz w:val="24"/>
          <w:szCs w:val="24"/>
        </w:rPr>
        <w:t>,</w:t>
      </w:r>
      <w:r>
        <w:rPr>
          <w:rFonts w:cstheme="minorHAnsi"/>
          <w:sz w:val="24"/>
          <w:szCs w:val="24"/>
        </w:rPr>
        <w:t xml:space="preserve"> tj. </w:t>
      </w:r>
      <w:r w:rsidRPr="00A6467B">
        <w:rPr>
          <w:rFonts w:cstheme="minorHAnsi"/>
          <w:sz w:val="24"/>
          <w:szCs w:val="24"/>
        </w:rPr>
        <w:t>EAC</w:t>
      </w:r>
      <w:r w:rsidR="00322898">
        <w:rPr>
          <w:rFonts w:cstheme="minorHAnsi"/>
          <w:sz w:val="24"/>
          <w:szCs w:val="24"/>
        </w:rPr>
        <w:t xml:space="preserve"> </w:t>
      </w:r>
      <w:r w:rsidRPr="00A6467B">
        <w:rPr>
          <w:rFonts w:cstheme="minorHAnsi"/>
          <w:sz w:val="24"/>
          <w:szCs w:val="24"/>
        </w:rPr>
        <w:t xml:space="preserve">i </w:t>
      </w:r>
      <w:r>
        <w:rPr>
          <w:rFonts w:cstheme="minorHAnsi"/>
          <w:sz w:val="24"/>
          <w:szCs w:val="24"/>
        </w:rPr>
        <w:t>Komunikatu w sprawie społeczeństwa gigabitowego.</w:t>
      </w:r>
    </w:p>
    <w:p w14:paraId="511DE1C2" w14:textId="77777777" w:rsidR="00890093" w:rsidRDefault="00890093" w:rsidP="00890093">
      <w:pPr>
        <w:jc w:val="left"/>
        <w:rPr>
          <w:rFonts w:cstheme="minorHAnsi"/>
          <w:sz w:val="24"/>
          <w:szCs w:val="24"/>
        </w:rPr>
      </w:pPr>
      <w:r>
        <w:rPr>
          <w:rFonts w:cstheme="minorHAnsi"/>
          <w:sz w:val="24"/>
          <w:szCs w:val="24"/>
        </w:rPr>
        <w:t>NPS w sposób kompleksowy odnosi się do rozwoju sieci szerokopasmowych w kraju, nie jest jednak jedynym dokumentem dedykowanym temu zagadnieniu. Istotny wkład w tym zakresie wnosi Plan dla 5G w Polsce.</w:t>
      </w:r>
    </w:p>
    <w:p w14:paraId="026A9F3D" w14:textId="77777777" w:rsidR="00890093" w:rsidRDefault="00E818D7" w:rsidP="00890093">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 xml:space="preserve">NPS </w:t>
      </w:r>
      <w:r w:rsidR="00890093">
        <w:rPr>
          <w:rFonts w:cstheme="minorHAnsi"/>
          <w:sz w:val="24"/>
          <w:szCs w:val="24"/>
        </w:rPr>
        <w:t xml:space="preserve">wraz z Planem dla 5G w Polsce </w:t>
      </w:r>
      <w:r>
        <w:rPr>
          <w:rFonts w:cstheme="minorHAnsi"/>
          <w:sz w:val="24"/>
          <w:szCs w:val="24"/>
        </w:rPr>
        <w:t xml:space="preserve">tworzą </w:t>
      </w:r>
      <w:r w:rsidR="00890093">
        <w:rPr>
          <w:rFonts w:cstheme="minorHAnsi"/>
          <w:sz w:val="24"/>
          <w:szCs w:val="24"/>
        </w:rPr>
        <w:t>spójną strukturę wzajemnie uzupełniających się dokumentów poświęconych w całości zagadnieniom rozwoju sieci szerokopasmowych w kraju.</w:t>
      </w:r>
    </w:p>
    <w:p w14:paraId="4F6BA487" w14:textId="77777777" w:rsidR="00890093" w:rsidRDefault="00890093" w:rsidP="00890093">
      <w:pPr>
        <w:jc w:val="left"/>
        <w:rPr>
          <w:rFonts w:cstheme="minorHAnsi"/>
          <w:sz w:val="24"/>
          <w:szCs w:val="24"/>
        </w:rPr>
      </w:pPr>
      <w:r>
        <w:rPr>
          <w:rFonts w:cstheme="minorHAnsi"/>
          <w:sz w:val="24"/>
          <w:szCs w:val="24"/>
        </w:rPr>
        <w:t>Plan dla 5G w Polsce</w:t>
      </w:r>
      <w:r w:rsidRPr="00A6467B">
        <w:rPr>
          <w:rFonts w:cstheme="minorHAnsi"/>
          <w:sz w:val="24"/>
          <w:szCs w:val="24"/>
        </w:rPr>
        <w:t xml:space="preserve"> </w:t>
      </w:r>
      <w:r>
        <w:rPr>
          <w:rFonts w:cstheme="minorHAnsi"/>
          <w:sz w:val="24"/>
          <w:szCs w:val="24"/>
        </w:rPr>
        <w:t>przedstawia sumę</w:t>
      </w:r>
      <w:r w:rsidRPr="00A6467B">
        <w:rPr>
          <w:rFonts w:cstheme="minorHAnsi"/>
          <w:sz w:val="24"/>
          <w:szCs w:val="24"/>
        </w:rPr>
        <w:t xml:space="preserve"> działań </w:t>
      </w:r>
      <w:r>
        <w:rPr>
          <w:rFonts w:cstheme="minorHAnsi"/>
          <w:sz w:val="24"/>
          <w:szCs w:val="24"/>
        </w:rPr>
        <w:t xml:space="preserve">koniecznych do podjęcia </w:t>
      </w:r>
      <w:r w:rsidRPr="00A6467B">
        <w:rPr>
          <w:rFonts w:cstheme="minorHAnsi"/>
          <w:sz w:val="24"/>
          <w:szCs w:val="24"/>
        </w:rPr>
        <w:t>na różnych szczeblach administracji państwowej, samorządowej i przedsiębiorców, które mają doprowadzić do osiągnięcia celu</w:t>
      </w:r>
      <w:r w:rsidR="007854CB">
        <w:rPr>
          <w:rFonts w:cstheme="minorHAnsi"/>
          <w:sz w:val="24"/>
          <w:szCs w:val="24"/>
        </w:rPr>
        <w:t>,</w:t>
      </w:r>
      <w:r w:rsidRPr="00A6467B">
        <w:rPr>
          <w:rFonts w:cstheme="minorHAnsi"/>
          <w:sz w:val="24"/>
          <w:szCs w:val="24"/>
        </w:rPr>
        <w:t xml:space="preserve"> jakim jest szybkie wdrożenie w pełnym wymiarze sieci 5G w Polsce. </w:t>
      </w:r>
      <w:r>
        <w:rPr>
          <w:rFonts w:cstheme="minorHAnsi"/>
          <w:sz w:val="24"/>
          <w:szCs w:val="24"/>
        </w:rPr>
        <w:t xml:space="preserve">Rolą NPS jest </w:t>
      </w:r>
      <w:r w:rsidR="00E818D7">
        <w:rPr>
          <w:rFonts w:cstheme="minorHAnsi"/>
          <w:sz w:val="24"/>
          <w:szCs w:val="24"/>
        </w:rPr>
        <w:t xml:space="preserve">natomiast </w:t>
      </w:r>
      <w:r>
        <w:rPr>
          <w:rFonts w:cstheme="minorHAnsi"/>
          <w:sz w:val="24"/>
          <w:szCs w:val="24"/>
        </w:rPr>
        <w:t xml:space="preserve">osadzenie tych planów w kontekście wszystkich zamierzeń Rządu RP dotyczących rozwoju sieci szerokopasmowych w kraju. </w:t>
      </w:r>
      <w:r w:rsidRPr="00A6467B">
        <w:rPr>
          <w:rFonts w:cstheme="minorHAnsi"/>
          <w:sz w:val="24"/>
          <w:szCs w:val="24"/>
        </w:rPr>
        <w:t xml:space="preserve">Z tego też powodu </w:t>
      </w:r>
      <w:r>
        <w:rPr>
          <w:rFonts w:cstheme="minorHAnsi"/>
          <w:sz w:val="24"/>
          <w:szCs w:val="24"/>
        </w:rPr>
        <w:t>NPS</w:t>
      </w:r>
      <w:r w:rsidRPr="00A6467B">
        <w:rPr>
          <w:rFonts w:cstheme="minorHAnsi"/>
          <w:sz w:val="24"/>
          <w:szCs w:val="24"/>
        </w:rPr>
        <w:t xml:space="preserve"> ujmuje ten cel jako jeden z priorytetów polityki państwowej</w:t>
      </w:r>
      <w:r w:rsidR="00E818D7">
        <w:rPr>
          <w:rFonts w:cstheme="minorHAnsi"/>
          <w:sz w:val="24"/>
          <w:szCs w:val="24"/>
        </w:rPr>
        <w:t>,</w:t>
      </w:r>
      <w:r w:rsidRPr="00A6467B">
        <w:rPr>
          <w:rFonts w:cstheme="minorHAnsi"/>
          <w:sz w:val="24"/>
          <w:szCs w:val="24"/>
        </w:rPr>
        <w:t xml:space="preserve"> postrzegając go jednak w szerszym</w:t>
      </w:r>
      <w:r>
        <w:rPr>
          <w:rFonts w:cstheme="minorHAnsi"/>
          <w:sz w:val="24"/>
          <w:szCs w:val="24"/>
        </w:rPr>
        <w:t xml:space="preserve"> kontekście pozostałych celów dokumentu</w:t>
      </w:r>
      <w:r w:rsidRPr="00A6467B">
        <w:rPr>
          <w:rFonts w:cstheme="minorHAnsi"/>
          <w:sz w:val="24"/>
          <w:szCs w:val="24"/>
        </w:rPr>
        <w:t>. Z tego też powodu niektóre aspekty związane z r</w:t>
      </w:r>
      <w:r>
        <w:rPr>
          <w:rFonts w:cstheme="minorHAnsi"/>
          <w:sz w:val="24"/>
          <w:szCs w:val="24"/>
        </w:rPr>
        <w:t>ozwojem tej technologii NPS</w:t>
      </w:r>
      <w:r w:rsidRPr="00A6467B">
        <w:rPr>
          <w:rFonts w:cstheme="minorHAnsi"/>
          <w:sz w:val="24"/>
          <w:szCs w:val="24"/>
        </w:rPr>
        <w:t xml:space="preserve"> pozostawia do omó</w:t>
      </w:r>
      <w:r>
        <w:rPr>
          <w:rFonts w:cstheme="minorHAnsi"/>
          <w:sz w:val="24"/>
          <w:szCs w:val="24"/>
        </w:rPr>
        <w:t xml:space="preserve">wienia Planowi dla 5G w Polsce. </w:t>
      </w:r>
      <w:r w:rsidRPr="00A6467B">
        <w:rPr>
          <w:rFonts w:cstheme="minorHAnsi"/>
          <w:sz w:val="24"/>
          <w:szCs w:val="24"/>
        </w:rPr>
        <w:t>Kluczowym zagadnieniem</w:t>
      </w:r>
      <w:r w:rsidR="00E818D7">
        <w:rPr>
          <w:rFonts w:cstheme="minorHAnsi"/>
          <w:sz w:val="24"/>
          <w:szCs w:val="24"/>
        </w:rPr>
        <w:t>,</w:t>
      </w:r>
      <w:r w:rsidRPr="00A6467B">
        <w:rPr>
          <w:rFonts w:cstheme="minorHAnsi"/>
          <w:sz w:val="24"/>
          <w:szCs w:val="24"/>
        </w:rPr>
        <w:t xml:space="preserve"> jaki</w:t>
      </w:r>
      <w:r>
        <w:rPr>
          <w:rFonts w:cstheme="minorHAnsi"/>
          <w:sz w:val="24"/>
          <w:szCs w:val="24"/>
        </w:rPr>
        <w:t>e</w:t>
      </w:r>
      <w:r w:rsidRPr="00A6467B">
        <w:rPr>
          <w:rFonts w:cstheme="minorHAnsi"/>
          <w:sz w:val="24"/>
          <w:szCs w:val="24"/>
        </w:rPr>
        <w:t xml:space="preserve"> w tym zakresie </w:t>
      </w:r>
      <w:r>
        <w:rPr>
          <w:rFonts w:cstheme="minorHAnsi"/>
          <w:sz w:val="24"/>
          <w:szCs w:val="24"/>
        </w:rPr>
        <w:t>po</w:t>
      </w:r>
      <w:r w:rsidRPr="00A6467B">
        <w:rPr>
          <w:rFonts w:cstheme="minorHAnsi"/>
          <w:sz w:val="24"/>
          <w:szCs w:val="24"/>
        </w:rPr>
        <w:t xml:space="preserve">zostaje w gestii </w:t>
      </w:r>
      <w:r>
        <w:rPr>
          <w:rFonts w:cstheme="minorHAnsi"/>
          <w:sz w:val="24"/>
          <w:szCs w:val="24"/>
        </w:rPr>
        <w:t>NPS</w:t>
      </w:r>
      <w:r w:rsidR="00E818D7">
        <w:rPr>
          <w:rFonts w:cstheme="minorHAnsi"/>
          <w:sz w:val="24"/>
          <w:szCs w:val="24"/>
        </w:rPr>
        <w:t>,</w:t>
      </w:r>
      <w:r w:rsidRPr="00A6467B">
        <w:rPr>
          <w:rFonts w:cstheme="minorHAnsi"/>
          <w:sz w:val="24"/>
          <w:szCs w:val="24"/>
        </w:rPr>
        <w:t xml:space="preserve"> jest oszacowanie l</w:t>
      </w:r>
      <w:r w:rsidR="00E818D7">
        <w:rPr>
          <w:rFonts w:cstheme="minorHAnsi"/>
          <w:sz w:val="24"/>
          <w:szCs w:val="24"/>
        </w:rPr>
        <w:t>uki inwestycyjnej dla wdrożenia</w:t>
      </w:r>
      <w:r>
        <w:rPr>
          <w:rFonts w:cstheme="minorHAnsi"/>
          <w:sz w:val="24"/>
          <w:szCs w:val="24"/>
        </w:rPr>
        <w:t xml:space="preserve"> technologii </w:t>
      </w:r>
      <w:r w:rsidR="00E818D7">
        <w:rPr>
          <w:rFonts w:cstheme="minorHAnsi"/>
          <w:sz w:val="24"/>
          <w:szCs w:val="24"/>
        </w:rPr>
        <w:t xml:space="preserve">5G </w:t>
      </w:r>
      <w:r>
        <w:rPr>
          <w:rFonts w:cstheme="minorHAnsi"/>
          <w:sz w:val="24"/>
          <w:szCs w:val="24"/>
        </w:rPr>
        <w:t>i przedstawienie tych kosztów w odniesieniu do pozostałych potrzeb wynikających z przyjętych planów rozwoju sieci szerokopasmowych w kraju</w:t>
      </w:r>
      <w:r w:rsidRPr="00A6467B">
        <w:rPr>
          <w:rFonts w:cstheme="minorHAnsi"/>
          <w:sz w:val="24"/>
          <w:szCs w:val="24"/>
        </w:rPr>
        <w:t xml:space="preserve">. </w:t>
      </w:r>
    </w:p>
    <w:p w14:paraId="6F939FD1" w14:textId="77777777" w:rsidR="00890093" w:rsidRPr="00A6467B" w:rsidRDefault="00E818D7" w:rsidP="00890093">
      <w:pPr>
        <w:jc w:val="left"/>
        <w:rPr>
          <w:rFonts w:cstheme="minorHAnsi"/>
          <w:sz w:val="24"/>
          <w:szCs w:val="24"/>
        </w:rPr>
      </w:pPr>
      <w:r>
        <w:rPr>
          <w:rFonts w:cstheme="minorHAnsi"/>
          <w:sz w:val="24"/>
          <w:szCs w:val="24"/>
        </w:rPr>
        <w:t>NPS nie odnosi się</w:t>
      </w:r>
      <w:r w:rsidR="00890093" w:rsidRPr="00A6467B">
        <w:rPr>
          <w:rFonts w:cstheme="minorHAnsi"/>
          <w:sz w:val="24"/>
          <w:szCs w:val="24"/>
        </w:rPr>
        <w:t xml:space="preserve"> tylko do Planu 5G dla Polski.</w:t>
      </w:r>
      <w:r w:rsidR="00890093">
        <w:rPr>
          <w:rFonts w:cstheme="minorHAnsi"/>
          <w:sz w:val="24"/>
          <w:szCs w:val="24"/>
        </w:rPr>
        <w:t xml:space="preserve"> </w:t>
      </w:r>
      <w:r w:rsidR="00890093" w:rsidRPr="00A6467B">
        <w:rPr>
          <w:rFonts w:cstheme="minorHAnsi"/>
          <w:sz w:val="24"/>
          <w:szCs w:val="24"/>
        </w:rPr>
        <w:t xml:space="preserve">Horyzontalne znaczenie cyfryzacji w Strategii </w:t>
      </w:r>
      <w:r>
        <w:rPr>
          <w:rFonts w:cstheme="minorHAnsi"/>
          <w:sz w:val="24"/>
          <w:szCs w:val="24"/>
        </w:rPr>
        <w:t xml:space="preserve">na rzecz </w:t>
      </w:r>
      <w:r w:rsidR="00890093" w:rsidRPr="00A6467B">
        <w:rPr>
          <w:rFonts w:cstheme="minorHAnsi"/>
          <w:sz w:val="24"/>
          <w:szCs w:val="24"/>
        </w:rPr>
        <w:t xml:space="preserve">Odpowiedzialnego Rozwoju do roku 2020 (z perspektywą do 2030 r.) oznacza wzajemne </w:t>
      </w:r>
      <w:r w:rsidR="00890093">
        <w:rPr>
          <w:rFonts w:cstheme="minorHAnsi"/>
          <w:sz w:val="24"/>
          <w:szCs w:val="24"/>
        </w:rPr>
        <w:t xml:space="preserve">powiązanie NPS z wieloma </w:t>
      </w:r>
      <w:r w:rsidR="00890093" w:rsidRPr="00A6467B">
        <w:rPr>
          <w:rFonts w:cstheme="minorHAnsi"/>
          <w:sz w:val="24"/>
          <w:szCs w:val="24"/>
        </w:rPr>
        <w:t>obszarami, projektami strategicznymi oraz projektami flagowymi Strategii</w:t>
      </w:r>
      <w:r>
        <w:rPr>
          <w:rFonts w:cstheme="minorHAnsi"/>
          <w:sz w:val="24"/>
          <w:szCs w:val="24"/>
        </w:rPr>
        <w:t xml:space="preserve"> na rzecz</w:t>
      </w:r>
      <w:r w:rsidR="00890093" w:rsidRPr="00A6467B">
        <w:rPr>
          <w:rFonts w:cstheme="minorHAnsi"/>
          <w:sz w:val="24"/>
          <w:szCs w:val="24"/>
        </w:rPr>
        <w:t xml:space="preserve"> Odpowiedzialnego Rozwoju do roku 2020 (z perspektywą do 2030 </w:t>
      </w:r>
      <w:r w:rsidR="00890093" w:rsidRPr="00A6467B">
        <w:rPr>
          <w:rFonts w:cstheme="minorHAnsi"/>
          <w:sz w:val="24"/>
          <w:szCs w:val="24"/>
        </w:rPr>
        <w:lastRenderedPageBreak/>
        <w:t>r.)</w:t>
      </w:r>
      <w:r w:rsidR="00890093">
        <w:rPr>
          <w:rStyle w:val="Odwoanieprzypisudolnego"/>
          <w:rFonts w:cstheme="minorHAnsi"/>
          <w:sz w:val="24"/>
          <w:szCs w:val="24"/>
        </w:rPr>
        <w:footnoteReference w:id="8"/>
      </w:r>
      <w:r w:rsidR="00890093" w:rsidRPr="00A6467B">
        <w:rPr>
          <w:rFonts w:cstheme="minorHAnsi"/>
          <w:sz w:val="24"/>
          <w:szCs w:val="24"/>
        </w:rPr>
        <w:t xml:space="preserve">. Takie horyzontalne podejście do cyfryzacji jest obecnie właściwe dla wielu programów rządowych realizowanych w UE i innych państwach świata. </w:t>
      </w:r>
    </w:p>
    <w:p w14:paraId="7719AE87" w14:textId="1967F4FC" w:rsidR="008B563C" w:rsidRPr="00155830" w:rsidRDefault="008B563C" w:rsidP="00465488">
      <w:pPr>
        <w:pStyle w:val="Nagwek2"/>
        <w:jc w:val="left"/>
        <w:rPr>
          <w:rFonts w:cstheme="minorHAnsi"/>
          <w:sz w:val="24"/>
          <w:szCs w:val="24"/>
        </w:rPr>
      </w:pPr>
      <w:bookmarkStart w:id="3" w:name="_Toc1572978"/>
      <w:r>
        <w:rPr>
          <w:rFonts w:asciiTheme="minorHAnsi" w:hAnsiTheme="minorHAnsi" w:cstheme="minorHAnsi"/>
          <w:sz w:val="24"/>
          <w:szCs w:val="24"/>
        </w:rPr>
        <w:t>1.2.</w:t>
      </w:r>
      <w:r>
        <w:rPr>
          <w:rFonts w:asciiTheme="minorHAnsi" w:hAnsiTheme="minorHAnsi" w:cstheme="minorHAnsi"/>
          <w:sz w:val="24"/>
          <w:szCs w:val="24"/>
        </w:rPr>
        <w:tab/>
        <w:t>Założenia dokumentu</w:t>
      </w:r>
      <w:bookmarkEnd w:id="3"/>
    </w:p>
    <w:p w14:paraId="0D66FE6E" w14:textId="50E5D4FA" w:rsidR="00890093" w:rsidRPr="00A6467B" w:rsidRDefault="00890093" w:rsidP="00890093">
      <w:pPr>
        <w:jc w:val="left"/>
        <w:rPr>
          <w:rFonts w:cstheme="minorHAnsi"/>
          <w:sz w:val="24"/>
          <w:szCs w:val="24"/>
        </w:rPr>
      </w:pPr>
      <w:r w:rsidRPr="00A6467B">
        <w:rPr>
          <w:rFonts w:cstheme="minorHAnsi"/>
          <w:sz w:val="24"/>
          <w:szCs w:val="24"/>
        </w:rPr>
        <w:t xml:space="preserve">Głównym </w:t>
      </w:r>
      <w:r w:rsidR="00553ACE">
        <w:rPr>
          <w:rFonts w:cstheme="minorHAnsi"/>
          <w:sz w:val="24"/>
          <w:szCs w:val="24"/>
        </w:rPr>
        <w:t>założeniem</w:t>
      </w:r>
      <w:r w:rsidR="00553ACE" w:rsidRPr="00A6467B">
        <w:rPr>
          <w:rFonts w:cstheme="minorHAnsi"/>
          <w:sz w:val="24"/>
          <w:szCs w:val="24"/>
        </w:rPr>
        <w:t xml:space="preserve"> </w:t>
      </w:r>
      <w:r w:rsidRPr="00A6467B">
        <w:rPr>
          <w:rFonts w:cstheme="minorHAnsi"/>
          <w:sz w:val="24"/>
          <w:szCs w:val="24"/>
        </w:rPr>
        <w:t>N</w:t>
      </w:r>
      <w:r>
        <w:rPr>
          <w:rFonts w:cstheme="minorHAnsi"/>
          <w:sz w:val="24"/>
          <w:szCs w:val="24"/>
        </w:rPr>
        <w:t xml:space="preserve">PS </w:t>
      </w:r>
      <w:r w:rsidRPr="00A6467B">
        <w:rPr>
          <w:rFonts w:cstheme="minorHAnsi"/>
          <w:sz w:val="24"/>
          <w:szCs w:val="24"/>
        </w:rPr>
        <w:t xml:space="preserve">było </w:t>
      </w:r>
      <w:r>
        <w:rPr>
          <w:rFonts w:cstheme="minorHAnsi"/>
          <w:sz w:val="24"/>
          <w:szCs w:val="24"/>
        </w:rPr>
        <w:t xml:space="preserve">i jest </w:t>
      </w:r>
      <w:r w:rsidRPr="00A6467B">
        <w:rPr>
          <w:rFonts w:cstheme="minorHAnsi"/>
          <w:sz w:val="24"/>
          <w:szCs w:val="24"/>
        </w:rPr>
        <w:t>zapewnienie rozwoju sieci i infrastruktury szerokopasmowej oraz pobudzenie popytu na usługi dostępowe o wysokich przepływnościach. Założenia w tym zakresie nadal są aktualne</w:t>
      </w:r>
      <w:r>
        <w:rPr>
          <w:rFonts w:cstheme="minorHAnsi"/>
          <w:sz w:val="24"/>
          <w:szCs w:val="24"/>
        </w:rPr>
        <w:t>,</w:t>
      </w:r>
      <w:r w:rsidRPr="00A6467B">
        <w:rPr>
          <w:rFonts w:cstheme="minorHAnsi"/>
          <w:sz w:val="24"/>
          <w:szCs w:val="24"/>
        </w:rPr>
        <w:t xml:space="preserve"> jednak oczekiwania i sposoby osiągnięcia tych zamierzeń ewoluowały</w:t>
      </w:r>
      <w:r w:rsidR="00EA4566">
        <w:rPr>
          <w:rFonts w:cstheme="minorHAnsi"/>
          <w:sz w:val="24"/>
          <w:szCs w:val="24"/>
        </w:rPr>
        <w:t>,</w:t>
      </w:r>
      <w:r w:rsidRPr="00A6467B">
        <w:rPr>
          <w:rFonts w:cstheme="minorHAnsi"/>
          <w:sz w:val="24"/>
          <w:szCs w:val="24"/>
        </w:rPr>
        <w:t xml:space="preserve"> z tego też powodu niezbędne jest wprowadzenie nowych celów i rozszerzenie horyzontów czasowych oddziaływania dokumentu</w:t>
      </w:r>
      <w:r>
        <w:rPr>
          <w:rFonts w:cstheme="minorHAnsi"/>
          <w:sz w:val="24"/>
          <w:szCs w:val="24"/>
        </w:rPr>
        <w:t>.</w:t>
      </w:r>
      <w:r w:rsidRPr="00A6467B">
        <w:rPr>
          <w:rFonts w:cstheme="minorHAnsi"/>
          <w:sz w:val="24"/>
          <w:szCs w:val="24"/>
        </w:rPr>
        <w:t xml:space="preserve">  </w:t>
      </w:r>
    </w:p>
    <w:p w14:paraId="433B6BD9" w14:textId="77777777" w:rsidR="00890093" w:rsidRDefault="00890093" w:rsidP="00890093">
      <w:pPr>
        <w:jc w:val="left"/>
        <w:rPr>
          <w:rFonts w:cstheme="minorHAnsi"/>
          <w:sz w:val="24"/>
          <w:szCs w:val="24"/>
        </w:rPr>
      </w:pPr>
      <w:r>
        <w:rPr>
          <w:rFonts w:cstheme="minorHAnsi"/>
          <w:sz w:val="24"/>
          <w:szCs w:val="24"/>
        </w:rPr>
        <w:t>NPS</w:t>
      </w:r>
      <w:r w:rsidRPr="00A6467B">
        <w:rPr>
          <w:rFonts w:cstheme="minorHAnsi"/>
          <w:sz w:val="24"/>
          <w:szCs w:val="24"/>
        </w:rPr>
        <w:t xml:space="preserve"> z jednej strony ma za zadanie wytyczyć kierunki rozwoju dostępu do </w:t>
      </w:r>
      <w:proofErr w:type="spellStart"/>
      <w:r w:rsidRPr="00A6467B">
        <w:rPr>
          <w:rFonts w:cstheme="minorHAnsi"/>
          <w:sz w:val="24"/>
          <w:szCs w:val="24"/>
        </w:rPr>
        <w:t>internetu</w:t>
      </w:r>
      <w:proofErr w:type="spellEnd"/>
      <w:r w:rsidRPr="00A6467B">
        <w:rPr>
          <w:rFonts w:cstheme="minorHAnsi"/>
          <w:sz w:val="24"/>
          <w:szCs w:val="24"/>
        </w:rPr>
        <w:t xml:space="preserve"> w Polsce</w:t>
      </w:r>
      <w:r w:rsidR="00DD624B">
        <w:rPr>
          <w:rFonts w:cstheme="minorHAnsi"/>
          <w:sz w:val="24"/>
          <w:szCs w:val="24"/>
        </w:rPr>
        <w:t>,</w:t>
      </w:r>
      <w:r w:rsidRPr="00A6467B">
        <w:rPr>
          <w:rFonts w:cstheme="minorHAnsi"/>
          <w:sz w:val="24"/>
          <w:szCs w:val="24"/>
        </w:rPr>
        <w:t xml:space="preserve"> a z drugiej ma wskazać mechanizmy </w:t>
      </w:r>
      <w:r>
        <w:rPr>
          <w:rFonts w:cstheme="minorHAnsi"/>
          <w:sz w:val="24"/>
          <w:szCs w:val="24"/>
        </w:rPr>
        <w:t>realizacji</w:t>
      </w:r>
      <w:r w:rsidRPr="00A6467B">
        <w:rPr>
          <w:rFonts w:cstheme="minorHAnsi"/>
          <w:sz w:val="24"/>
          <w:szCs w:val="24"/>
        </w:rPr>
        <w:t xml:space="preserve"> prawidłowej i zgodnej z oczekiwaniami budowy nowoczesnej infrastruktury telekomunikacyjnej w kraju. </w:t>
      </w:r>
    </w:p>
    <w:p w14:paraId="59A52BE9" w14:textId="77777777" w:rsidR="00890093" w:rsidRPr="00A6467B"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left"/>
        <w:rPr>
          <w:rFonts w:cstheme="minorHAnsi"/>
          <w:sz w:val="24"/>
          <w:szCs w:val="24"/>
        </w:rPr>
      </w:pPr>
      <w:r>
        <w:rPr>
          <w:rFonts w:cstheme="minorHAnsi"/>
          <w:sz w:val="24"/>
          <w:szCs w:val="24"/>
        </w:rPr>
        <w:t>NPS</w:t>
      </w:r>
      <w:r w:rsidRPr="00A6467B">
        <w:rPr>
          <w:rFonts w:cstheme="minorHAnsi"/>
          <w:sz w:val="24"/>
          <w:szCs w:val="24"/>
        </w:rPr>
        <w:t xml:space="preserve"> jest dokumentem strategicznym, określającym działania oraz środki dla realizacji celu jakim jest zapewnienie powszechnego</w:t>
      </w:r>
      <w:r w:rsidR="00EA4566">
        <w:rPr>
          <w:rFonts w:cstheme="minorHAnsi"/>
          <w:sz w:val="24"/>
          <w:szCs w:val="24"/>
        </w:rPr>
        <w:t>, szybkiego,</w:t>
      </w:r>
      <w:r w:rsidRPr="00A6467B">
        <w:rPr>
          <w:rFonts w:cstheme="minorHAnsi"/>
          <w:sz w:val="24"/>
          <w:szCs w:val="24"/>
        </w:rPr>
        <w:t xml:space="preserve"> szerokopasmowego dostępu do </w:t>
      </w:r>
      <w:proofErr w:type="spellStart"/>
      <w:r w:rsidRPr="00A6467B">
        <w:rPr>
          <w:rFonts w:cstheme="minorHAnsi"/>
          <w:sz w:val="24"/>
          <w:szCs w:val="24"/>
        </w:rPr>
        <w:t>internetu</w:t>
      </w:r>
      <w:proofErr w:type="spellEnd"/>
      <w:r w:rsidRPr="00A6467B">
        <w:rPr>
          <w:rFonts w:cstheme="minorHAnsi"/>
          <w:sz w:val="24"/>
          <w:szCs w:val="24"/>
        </w:rPr>
        <w:t>.</w:t>
      </w:r>
    </w:p>
    <w:p w14:paraId="30927FCF" w14:textId="77777777" w:rsidR="00890093" w:rsidRDefault="00890093" w:rsidP="00890093">
      <w:pPr>
        <w:jc w:val="left"/>
        <w:rPr>
          <w:rFonts w:cstheme="minorHAnsi"/>
          <w:sz w:val="24"/>
          <w:szCs w:val="24"/>
        </w:rPr>
      </w:pPr>
      <w:r w:rsidRPr="00A6467B">
        <w:rPr>
          <w:rFonts w:cstheme="minorHAnsi"/>
          <w:sz w:val="24"/>
          <w:szCs w:val="24"/>
        </w:rPr>
        <w:t>Intencją NPS jest również wzmacnianie motywacji operatorów sieci szerokopasmowych do rozbudowy oraz modernizacji sieci szerokopasmowych</w:t>
      </w:r>
      <w:r w:rsidR="00DD624B">
        <w:rPr>
          <w:rFonts w:cstheme="minorHAnsi"/>
          <w:sz w:val="24"/>
          <w:szCs w:val="24"/>
        </w:rPr>
        <w:t>,</w:t>
      </w:r>
      <w:r w:rsidRPr="00A6467B">
        <w:rPr>
          <w:rFonts w:cstheme="minorHAnsi"/>
          <w:sz w:val="24"/>
          <w:szCs w:val="24"/>
        </w:rPr>
        <w:t xml:space="preserve"> by były dostępne dla wszystkich mieszkańców i przedsiębiorców.</w:t>
      </w:r>
      <w:r>
        <w:rPr>
          <w:rFonts w:cstheme="minorHAnsi"/>
          <w:sz w:val="24"/>
          <w:szCs w:val="24"/>
        </w:rPr>
        <w:t xml:space="preserve"> Osiągnięcie zidentyfikowanych celów będzie wymagało również wzmocnienia popytu na usługi szerokopasmowe. </w:t>
      </w:r>
    </w:p>
    <w:p w14:paraId="7F3DECD4" w14:textId="77777777" w:rsidR="00890093"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left"/>
        <w:rPr>
          <w:rFonts w:cstheme="minorHAnsi"/>
          <w:sz w:val="24"/>
          <w:szCs w:val="24"/>
        </w:rPr>
      </w:pPr>
      <w:r>
        <w:rPr>
          <w:rFonts w:cstheme="minorHAnsi"/>
          <w:sz w:val="24"/>
          <w:szCs w:val="24"/>
        </w:rPr>
        <w:t>Pobudzenie popytu i podaży na sieci szerokopasmowe jest główny</w:t>
      </w:r>
      <w:r w:rsidR="00DD624B">
        <w:rPr>
          <w:rFonts w:cstheme="minorHAnsi"/>
          <w:sz w:val="24"/>
          <w:szCs w:val="24"/>
        </w:rPr>
        <w:t>m</w:t>
      </w:r>
      <w:r>
        <w:rPr>
          <w:rFonts w:cstheme="minorHAnsi"/>
          <w:sz w:val="24"/>
          <w:szCs w:val="24"/>
        </w:rPr>
        <w:t xml:space="preserve"> wyzwaniem wskazanym w NPS i kluczowym efektem proponowanych w dokumencie działań.</w:t>
      </w:r>
    </w:p>
    <w:p w14:paraId="75632361" w14:textId="1C284B4C" w:rsidR="008B563C" w:rsidRDefault="00890093" w:rsidP="00890093">
      <w:pPr>
        <w:spacing w:before="240"/>
        <w:jc w:val="left"/>
        <w:rPr>
          <w:rFonts w:cstheme="minorHAnsi"/>
          <w:sz w:val="24"/>
          <w:szCs w:val="24"/>
        </w:rPr>
      </w:pPr>
      <w:r>
        <w:rPr>
          <w:rFonts w:cstheme="minorHAnsi"/>
          <w:sz w:val="24"/>
          <w:szCs w:val="24"/>
        </w:rPr>
        <w:t>NPS</w:t>
      </w:r>
      <w:r w:rsidRPr="00A6467B">
        <w:rPr>
          <w:rFonts w:cstheme="minorHAnsi"/>
          <w:sz w:val="24"/>
          <w:szCs w:val="24"/>
        </w:rPr>
        <w:t xml:space="preserve"> obejmuje okres do 2025 r</w:t>
      </w:r>
      <w:r w:rsidR="00DD624B">
        <w:rPr>
          <w:rFonts w:cstheme="minorHAnsi"/>
          <w:sz w:val="24"/>
          <w:szCs w:val="24"/>
        </w:rPr>
        <w:t>oku</w:t>
      </w:r>
      <w:r w:rsidRPr="00A6467B">
        <w:rPr>
          <w:rFonts w:cstheme="minorHAnsi"/>
          <w:sz w:val="24"/>
          <w:szCs w:val="24"/>
        </w:rPr>
        <w:t xml:space="preserve"> i jest dokumentem ustanawianym w celu realizacji średniookresowej strategii rozwoju kraju. Przedstawia diagnozę stanu obecnego infrastruktury szerokopasmowej w Polsce. </w:t>
      </w:r>
      <w:r>
        <w:rPr>
          <w:rFonts w:cstheme="minorHAnsi"/>
          <w:sz w:val="24"/>
          <w:szCs w:val="24"/>
        </w:rPr>
        <w:t>W</w:t>
      </w:r>
      <w:r w:rsidRPr="00A6467B">
        <w:rPr>
          <w:rFonts w:cstheme="minorHAnsi"/>
          <w:sz w:val="24"/>
          <w:szCs w:val="24"/>
        </w:rPr>
        <w:t>yznacza cele</w:t>
      </w:r>
      <w:r>
        <w:rPr>
          <w:rFonts w:cstheme="minorHAnsi"/>
          <w:sz w:val="24"/>
          <w:szCs w:val="24"/>
        </w:rPr>
        <w:t xml:space="preserve"> </w:t>
      </w:r>
      <w:r w:rsidRPr="00A6467B">
        <w:rPr>
          <w:rFonts w:cstheme="minorHAnsi"/>
          <w:sz w:val="24"/>
          <w:szCs w:val="24"/>
        </w:rPr>
        <w:t xml:space="preserve">w zakresie rozwoju dostępu do </w:t>
      </w:r>
      <w:proofErr w:type="spellStart"/>
      <w:r w:rsidRPr="00A6467B">
        <w:rPr>
          <w:rFonts w:cstheme="minorHAnsi"/>
          <w:sz w:val="24"/>
          <w:szCs w:val="24"/>
        </w:rPr>
        <w:t>internetu</w:t>
      </w:r>
      <w:proofErr w:type="spellEnd"/>
      <w:r w:rsidRPr="00A6467B">
        <w:rPr>
          <w:rFonts w:cstheme="minorHAnsi"/>
          <w:sz w:val="24"/>
          <w:szCs w:val="24"/>
        </w:rPr>
        <w:t xml:space="preserve"> na najbliższe lata</w:t>
      </w:r>
      <w:r>
        <w:rPr>
          <w:rFonts w:cstheme="minorHAnsi"/>
          <w:sz w:val="24"/>
          <w:szCs w:val="24"/>
        </w:rPr>
        <w:t xml:space="preserve">. Określa </w:t>
      </w:r>
      <w:r w:rsidRPr="00A6467B">
        <w:rPr>
          <w:rFonts w:cstheme="minorHAnsi"/>
          <w:sz w:val="24"/>
          <w:szCs w:val="24"/>
        </w:rPr>
        <w:t xml:space="preserve">potrzeby w zakresie osiągnięcia </w:t>
      </w:r>
      <w:r>
        <w:rPr>
          <w:rFonts w:cstheme="minorHAnsi"/>
          <w:sz w:val="24"/>
          <w:szCs w:val="24"/>
        </w:rPr>
        <w:t xml:space="preserve">tych </w:t>
      </w:r>
      <w:r w:rsidRPr="00A6467B">
        <w:rPr>
          <w:rFonts w:cstheme="minorHAnsi"/>
          <w:sz w:val="24"/>
          <w:szCs w:val="24"/>
        </w:rPr>
        <w:t>celów oraz identyfikuje lukę finansową, która wymaga interwe</w:t>
      </w:r>
      <w:r>
        <w:rPr>
          <w:rFonts w:cstheme="minorHAnsi"/>
          <w:sz w:val="24"/>
          <w:szCs w:val="24"/>
        </w:rPr>
        <w:t>ncji państwa</w:t>
      </w:r>
      <w:r w:rsidRPr="00A6467B">
        <w:rPr>
          <w:rFonts w:cstheme="minorHAnsi"/>
          <w:sz w:val="24"/>
          <w:szCs w:val="24"/>
        </w:rPr>
        <w:t>. Proponuje</w:t>
      </w:r>
      <w:r>
        <w:rPr>
          <w:rFonts w:cstheme="minorHAnsi"/>
          <w:sz w:val="24"/>
          <w:szCs w:val="24"/>
        </w:rPr>
        <w:t xml:space="preserve"> </w:t>
      </w:r>
      <w:r w:rsidRPr="00A6467B">
        <w:rPr>
          <w:rFonts w:cstheme="minorHAnsi"/>
          <w:sz w:val="24"/>
          <w:szCs w:val="24"/>
        </w:rPr>
        <w:t xml:space="preserve">katalog </w:t>
      </w:r>
      <w:r>
        <w:rPr>
          <w:rFonts w:cstheme="minorHAnsi"/>
          <w:sz w:val="24"/>
          <w:szCs w:val="24"/>
        </w:rPr>
        <w:t>działań zmierzających do pobudzenia kluczowych dla osiągnięcia wyznaczonych celów czynników</w:t>
      </w:r>
      <w:r w:rsidR="007854CB">
        <w:rPr>
          <w:rFonts w:cstheme="minorHAnsi"/>
          <w:sz w:val="24"/>
          <w:szCs w:val="24"/>
        </w:rPr>
        <w:t>,</w:t>
      </w:r>
      <w:r>
        <w:rPr>
          <w:rFonts w:cstheme="minorHAnsi"/>
          <w:sz w:val="24"/>
          <w:szCs w:val="24"/>
        </w:rPr>
        <w:t xml:space="preserve"> jakimi są popyt i podaż na usługi szerokopasmowe.</w:t>
      </w:r>
    </w:p>
    <w:p w14:paraId="033BDF90" w14:textId="4320E9CA" w:rsidR="008B563C" w:rsidRDefault="008B563C" w:rsidP="00465488">
      <w:pPr>
        <w:pStyle w:val="Nagwek2"/>
        <w:jc w:val="left"/>
        <w:rPr>
          <w:rFonts w:cstheme="minorHAnsi"/>
          <w:sz w:val="24"/>
          <w:szCs w:val="24"/>
        </w:rPr>
      </w:pPr>
      <w:bookmarkStart w:id="4" w:name="_Toc1572979"/>
      <w:r>
        <w:rPr>
          <w:rFonts w:asciiTheme="minorHAnsi" w:hAnsiTheme="minorHAnsi" w:cstheme="minorHAnsi"/>
          <w:sz w:val="24"/>
          <w:szCs w:val="24"/>
        </w:rPr>
        <w:t>1.3.</w:t>
      </w:r>
      <w:r>
        <w:rPr>
          <w:rFonts w:asciiTheme="minorHAnsi" w:hAnsiTheme="minorHAnsi" w:cstheme="minorHAnsi"/>
          <w:sz w:val="24"/>
          <w:szCs w:val="24"/>
        </w:rPr>
        <w:tab/>
        <w:t>Wymiar terytorialny dokumentu</w:t>
      </w:r>
      <w:bookmarkEnd w:id="4"/>
    </w:p>
    <w:p w14:paraId="3F19D5E4" w14:textId="6C339B69" w:rsidR="00137F68" w:rsidRPr="00465488" w:rsidRDefault="008B563C" w:rsidP="00465488">
      <w:pPr>
        <w:rPr>
          <w:sz w:val="24"/>
          <w:szCs w:val="24"/>
        </w:rPr>
      </w:pPr>
      <w:r w:rsidRPr="00465488">
        <w:rPr>
          <w:sz w:val="24"/>
          <w:szCs w:val="24"/>
        </w:rPr>
        <w:t>NPS jest programem rozwoju oddziałującym na cały kraj zarówno w skali makro jak i mikro. Osiągnięcie jego celów przyczyni się nie tylko do rozwoju Polski jako całości</w:t>
      </w:r>
      <w:r w:rsidR="00137F68" w:rsidRPr="00465488">
        <w:rPr>
          <w:sz w:val="24"/>
          <w:szCs w:val="24"/>
        </w:rPr>
        <w:t>,</w:t>
      </w:r>
      <w:r w:rsidRPr="00465488">
        <w:rPr>
          <w:sz w:val="24"/>
          <w:szCs w:val="24"/>
        </w:rPr>
        <w:t xml:space="preserve"> lecz również przyniesie wymierne korzyści społeczności</w:t>
      </w:r>
      <w:r w:rsidR="008065F6">
        <w:rPr>
          <w:sz w:val="24"/>
          <w:szCs w:val="24"/>
        </w:rPr>
        <w:t>om</w:t>
      </w:r>
      <w:r w:rsidRPr="00465488">
        <w:rPr>
          <w:sz w:val="24"/>
          <w:szCs w:val="24"/>
        </w:rPr>
        <w:t xml:space="preserve"> lokaln</w:t>
      </w:r>
      <w:r w:rsidR="008065F6">
        <w:rPr>
          <w:sz w:val="24"/>
          <w:szCs w:val="24"/>
        </w:rPr>
        <w:t>ym</w:t>
      </w:r>
      <w:r w:rsidRPr="00465488">
        <w:rPr>
          <w:sz w:val="24"/>
          <w:szCs w:val="24"/>
        </w:rPr>
        <w:t xml:space="preserve">. </w:t>
      </w:r>
    </w:p>
    <w:p w14:paraId="4BA990A9" w14:textId="7013C5F8" w:rsidR="008B563C" w:rsidRPr="00465488" w:rsidRDefault="00137F68" w:rsidP="00465488">
      <w:pPr>
        <w:rPr>
          <w:sz w:val="24"/>
          <w:szCs w:val="24"/>
        </w:rPr>
      </w:pPr>
      <w:r w:rsidRPr="00465488">
        <w:rPr>
          <w:sz w:val="24"/>
          <w:szCs w:val="24"/>
        </w:rPr>
        <w:t xml:space="preserve">W </w:t>
      </w:r>
      <w:r w:rsidR="008B563C" w:rsidRPr="00465488">
        <w:rPr>
          <w:sz w:val="24"/>
          <w:szCs w:val="24"/>
        </w:rPr>
        <w:t>ramach działań przewidzianych w NPS uwzględnian</w:t>
      </w:r>
      <w:r w:rsidRPr="00465488">
        <w:rPr>
          <w:sz w:val="24"/>
          <w:szCs w:val="24"/>
        </w:rPr>
        <w:t>a</w:t>
      </w:r>
      <w:r w:rsidR="008B563C" w:rsidRPr="00465488">
        <w:rPr>
          <w:sz w:val="24"/>
          <w:szCs w:val="24"/>
        </w:rPr>
        <w:t xml:space="preserve"> </w:t>
      </w:r>
      <w:r w:rsidRPr="00465488">
        <w:rPr>
          <w:sz w:val="24"/>
          <w:szCs w:val="24"/>
        </w:rPr>
        <w:t xml:space="preserve">będzie różnorodność terytorialna i ekonomiczna kraju. Brane </w:t>
      </w:r>
      <w:r w:rsidR="008B563C" w:rsidRPr="00465488">
        <w:rPr>
          <w:sz w:val="24"/>
          <w:szCs w:val="24"/>
        </w:rPr>
        <w:t xml:space="preserve">będą </w:t>
      </w:r>
      <w:r w:rsidRPr="00465488">
        <w:rPr>
          <w:sz w:val="24"/>
          <w:szCs w:val="24"/>
        </w:rPr>
        <w:t xml:space="preserve">pod uwagę </w:t>
      </w:r>
      <w:r w:rsidR="008B563C" w:rsidRPr="00465488">
        <w:rPr>
          <w:sz w:val="24"/>
          <w:szCs w:val="24"/>
        </w:rPr>
        <w:t>potrzeby i potencjał regionów</w:t>
      </w:r>
      <w:r w:rsidRPr="00465488">
        <w:rPr>
          <w:sz w:val="24"/>
          <w:szCs w:val="24"/>
        </w:rPr>
        <w:t>,</w:t>
      </w:r>
      <w:r w:rsidR="008B563C" w:rsidRPr="00465488">
        <w:rPr>
          <w:sz w:val="24"/>
          <w:szCs w:val="24"/>
        </w:rPr>
        <w:t xml:space="preserve"> powiatów i gmin. </w:t>
      </w:r>
      <w:r w:rsidRPr="00465488">
        <w:rPr>
          <w:sz w:val="24"/>
          <w:szCs w:val="24"/>
        </w:rPr>
        <w:t>Wszelkie interwencje będą poprzedzone szczegółową analizą potrzeb</w:t>
      </w:r>
      <w:r w:rsidR="008065F6">
        <w:rPr>
          <w:sz w:val="24"/>
          <w:szCs w:val="24"/>
        </w:rPr>
        <w:t>,</w:t>
      </w:r>
      <w:r w:rsidRPr="00465488">
        <w:rPr>
          <w:sz w:val="24"/>
          <w:szCs w:val="24"/>
        </w:rPr>
        <w:t xml:space="preserve"> t</w:t>
      </w:r>
      <w:r w:rsidR="008B563C" w:rsidRPr="00465488">
        <w:rPr>
          <w:sz w:val="24"/>
          <w:szCs w:val="24"/>
        </w:rPr>
        <w:t xml:space="preserve">ak by w wymiarze terytorialnym pomoc i wsparcie udzielane przez </w:t>
      </w:r>
      <w:r w:rsidR="00322898">
        <w:rPr>
          <w:sz w:val="24"/>
          <w:szCs w:val="24"/>
        </w:rPr>
        <w:t>p</w:t>
      </w:r>
      <w:r w:rsidR="008B563C" w:rsidRPr="00465488">
        <w:rPr>
          <w:sz w:val="24"/>
          <w:szCs w:val="24"/>
        </w:rPr>
        <w:t xml:space="preserve">aństwo były dostosowane do warunków lokalnych, a co za tym idzie </w:t>
      </w:r>
      <w:r w:rsidR="00B30121">
        <w:rPr>
          <w:sz w:val="24"/>
          <w:szCs w:val="24"/>
        </w:rPr>
        <w:t xml:space="preserve">- </w:t>
      </w:r>
      <w:r w:rsidR="008B563C" w:rsidRPr="00465488">
        <w:rPr>
          <w:sz w:val="24"/>
          <w:szCs w:val="24"/>
        </w:rPr>
        <w:t>najlepiej wspierał</w:t>
      </w:r>
      <w:r w:rsidR="00725FC5" w:rsidRPr="00465488">
        <w:rPr>
          <w:sz w:val="24"/>
          <w:szCs w:val="24"/>
        </w:rPr>
        <w:t>y</w:t>
      </w:r>
      <w:r w:rsidR="008B563C" w:rsidRPr="00465488">
        <w:rPr>
          <w:sz w:val="24"/>
          <w:szCs w:val="24"/>
        </w:rPr>
        <w:t xml:space="preserve"> potrzeby społeczności lokalnych</w:t>
      </w:r>
      <w:r w:rsidRPr="00465488">
        <w:rPr>
          <w:sz w:val="24"/>
          <w:szCs w:val="24"/>
        </w:rPr>
        <w:t xml:space="preserve"> w zakresie łączności elektronicznej</w:t>
      </w:r>
      <w:r w:rsidR="008B563C" w:rsidRPr="00465488">
        <w:rPr>
          <w:sz w:val="24"/>
          <w:szCs w:val="24"/>
        </w:rPr>
        <w:t xml:space="preserve">. </w:t>
      </w:r>
    </w:p>
    <w:p w14:paraId="7593DF7B" w14:textId="01DA6C05" w:rsidR="00137F68" w:rsidRPr="00465488" w:rsidRDefault="00137F68" w:rsidP="00465488">
      <w:r w:rsidRPr="00465488">
        <w:rPr>
          <w:sz w:val="24"/>
          <w:szCs w:val="24"/>
        </w:rPr>
        <w:lastRenderedPageBreak/>
        <w:t>Wyrazem tych dążeń są przyjęte cele dokumentu</w:t>
      </w:r>
      <w:r w:rsidR="00725FC5" w:rsidRPr="00465488">
        <w:rPr>
          <w:sz w:val="24"/>
          <w:szCs w:val="24"/>
        </w:rPr>
        <w:t>,</w:t>
      </w:r>
      <w:r w:rsidRPr="00465488">
        <w:rPr>
          <w:sz w:val="24"/>
          <w:szCs w:val="24"/>
        </w:rPr>
        <w:t xml:space="preserve"> które adresowane</w:t>
      </w:r>
      <w:r>
        <w:t xml:space="preserve"> są</w:t>
      </w:r>
      <w:r w:rsidRPr="00465488">
        <w:rPr>
          <w:sz w:val="24"/>
        </w:rPr>
        <w:t xml:space="preserve"> do potrzeb </w:t>
      </w:r>
      <w:r w:rsidR="008065F6">
        <w:rPr>
          <w:sz w:val="24"/>
        </w:rPr>
        <w:t xml:space="preserve">pojedynczych </w:t>
      </w:r>
      <w:r w:rsidRPr="00465488">
        <w:rPr>
          <w:sz w:val="24"/>
        </w:rPr>
        <w:t>gospodarstw</w:t>
      </w:r>
      <w:r w:rsidR="008065F6">
        <w:rPr>
          <w:sz w:val="24"/>
        </w:rPr>
        <w:t xml:space="preserve"> domowych</w:t>
      </w:r>
      <w:r w:rsidRPr="00465488">
        <w:rPr>
          <w:sz w:val="24"/>
        </w:rPr>
        <w:t xml:space="preserve"> i miejs</w:t>
      </w:r>
      <w:r w:rsidR="00B30121">
        <w:rPr>
          <w:sz w:val="24"/>
        </w:rPr>
        <w:t>c odpowiedzialnych za społeczno-</w:t>
      </w:r>
      <w:r w:rsidRPr="00465488">
        <w:rPr>
          <w:sz w:val="24"/>
        </w:rPr>
        <w:t>gospodarczy rozwój kraju.</w:t>
      </w:r>
    </w:p>
    <w:p w14:paraId="54A479BE" w14:textId="77777777" w:rsidR="00EF2850" w:rsidRDefault="00EF2850">
      <w:pPr>
        <w:rPr>
          <w:rFonts w:cstheme="minorHAnsi"/>
          <w:sz w:val="24"/>
          <w:szCs w:val="24"/>
        </w:rPr>
      </w:pPr>
      <w:r>
        <w:rPr>
          <w:rFonts w:cstheme="minorHAnsi"/>
          <w:sz w:val="24"/>
          <w:szCs w:val="24"/>
        </w:rPr>
        <w:br w:type="page"/>
      </w:r>
    </w:p>
    <w:p w14:paraId="44DF4C49" w14:textId="4B453915" w:rsidR="00EF2850" w:rsidRDefault="00553ACE" w:rsidP="00EF2850">
      <w:pPr>
        <w:pStyle w:val="Nagwek1"/>
        <w:numPr>
          <w:ilvl w:val="0"/>
          <w:numId w:val="1"/>
        </w:numPr>
        <w:jc w:val="left"/>
        <w:rPr>
          <w:rFonts w:asciiTheme="minorHAnsi" w:hAnsiTheme="minorHAnsi" w:cstheme="minorHAnsi"/>
          <w:sz w:val="24"/>
          <w:szCs w:val="24"/>
        </w:rPr>
      </w:pPr>
      <w:bookmarkStart w:id="5" w:name="_Toc1572980"/>
      <w:r>
        <w:rPr>
          <w:rFonts w:asciiTheme="minorHAnsi" w:hAnsiTheme="minorHAnsi" w:cstheme="minorHAnsi"/>
          <w:sz w:val="24"/>
          <w:szCs w:val="24"/>
        </w:rPr>
        <w:lastRenderedPageBreak/>
        <w:t>Diagnoza</w:t>
      </w:r>
      <w:r w:rsidR="00EF2850">
        <w:rPr>
          <w:rFonts w:asciiTheme="minorHAnsi" w:hAnsiTheme="minorHAnsi" w:cstheme="minorHAnsi"/>
          <w:sz w:val="24"/>
          <w:szCs w:val="24"/>
        </w:rPr>
        <w:t xml:space="preserve"> stan</w:t>
      </w:r>
      <w:r w:rsidR="00137FDE">
        <w:rPr>
          <w:rFonts w:asciiTheme="minorHAnsi" w:hAnsiTheme="minorHAnsi" w:cstheme="minorHAnsi"/>
          <w:sz w:val="24"/>
          <w:szCs w:val="24"/>
        </w:rPr>
        <w:t>u</w:t>
      </w:r>
      <w:r w:rsidR="00EF2850">
        <w:rPr>
          <w:rFonts w:asciiTheme="minorHAnsi" w:hAnsiTheme="minorHAnsi" w:cstheme="minorHAnsi"/>
          <w:sz w:val="24"/>
          <w:szCs w:val="24"/>
        </w:rPr>
        <w:t xml:space="preserve"> rynku dostępu do internetu w </w:t>
      </w:r>
      <w:r w:rsidR="0087173E">
        <w:rPr>
          <w:rFonts w:asciiTheme="minorHAnsi" w:hAnsiTheme="minorHAnsi" w:cstheme="minorHAnsi"/>
          <w:sz w:val="24"/>
          <w:szCs w:val="24"/>
        </w:rPr>
        <w:t>P</w:t>
      </w:r>
      <w:r w:rsidR="00EF2850">
        <w:rPr>
          <w:rFonts w:asciiTheme="minorHAnsi" w:hAnsiTheme="minorHAnsi" w:cstheme="minorHAnsi"/>
          <w:sz w:val="24"/>
          <w:szCs w:val="24"/>
        </w:rPr>
        <w:t>olsce</w:t>
      </w:r>
      <w:bookmarkEnd w:id="5"/>
    </w:p>
    <w:p w14:paraId="457E5354" w14:textId="77777777" w:rsidR="00861FC4" w:rsidRPr="00861FC4" w:rsidRDefault="00861FC4" w:rsidP="00861FC4"/>
    <w:p w14:paraId="1A4F89F2" w14:textId="77777777" w:rsidR="00EF2850" w:rsidRPr="00260EE9" w:rsidRDefault="00EF2850" w:rsidP="00EF2850">
      <w:pPr>
        <w:rPr>
          <w:sz w:val="24"/>
        </w:rPr>
      </w:pPr>
      <w:r w:rsidRPr="00260EE9">
        <w:rPr>
          <w:sz w:val="24"/>
        </w:rPr>
        <w:t>W niniejszym rozdziale przedstawiono diagnozę rynku telekomunikacyjnego w Polsce, w podziale na dane statystyczne dotyczące kondycji ekonomicznej rynku oraz pokrycia kraju infrastrukturą szerokopasmową.</w:t>
      </w:r>
    </w:p>
    <w:p w14:paraId="786BC6E0" w14:textId="281C0B8E" w:rsidR="00EF2850" w:rsidRPr="00A05C34" w:rsidRDefault="00EF2850" w:rsidP="00703B11">
      <w:pPr>
        <w:pStyle w:val="Nagwek2"/>
        <w:jc w:val="left"/>
        <w:rPr>
          <w:rFonts w:asciiTheme="minorHAnsi" w:hAnsiTheme="minorHAnsi" w:cstheme="minorHAnsi"/>
          <w:sz w:val="24"/>
          <w:szCs w:val="24"/>
        </w:rPr>
      </w:pPr>
      <w:bookmarkStart w:id="6" w:name="_Toc518944586"/>
      <w:bookmarkStart w:id="7" w:name="_Toc1572981"/>
      <w:r>
        <w:rPr>
          <w:rFonts w:asciiTheme="minorHAnsi" w:hAnsiTheme="minorHAnsi" w:cstheme="minorHAnsi"/>
          <w:sz w:val="24"/>
          <w:szCs w:val="24"/>
        </w:rPr>
        <w:t>2</w:t>
      </w:r>
      <w:r w:rsidRPr="00A6467B">
        <w:rPr>
          <w:rFonts w:asciiTheme="minorHAnsi" w:hAnsiTheme="minorHAnsi" w:cstheme="minorHAnsi"/>
          <w:sz w:val="24"/>
          <w:szCs w:val="24"/>
        </w:rPr>
        <w:t>.1.</w:t>
      </w:r>
      <w:r w:rsidRPr="00A6467B">
        <w:rPr>
          <w:rFonts w:asciiTheme="minorHAnsi" w:hAnsiTheme="minorHAnsi" w:cstheme="minorHAnsi"/>
          <w:sz w:val="24"/>
          <w:szCs w:val="24"/>
        </w:rPr>
        <w:tab/>
        <w:t>Rynek telekomunikacyjny w kraju</w:t>
      </w:r>
      <w:bookmarkEnd w:id="6"/>
      <w:bookmarkEnd w:id="7"/>
    </w:p>
    <w:p w14:paraId="59B987E5" w14:textId="4FACC886" w:rsidR="00EF2850"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spacing w:line="264" w:lineRule="auto"/>
        <w:jc w:val="left"/>
        <w:rPr>
          <w:rFonts w:cstheme="minorHAnsi"/>
          <w:sz w:val="24"/>
          <w:szCs w:val="24"/>
        </w:rPr>
      </w:pPr>
      <w:r>
        <w:rPr>
          <w:rFonts w:cstheme="minorHAnsi"/>
          <w:sz w:val="24"/>
          <w:szCs w:val="24"/>
        </w:rPr>
        <w:t xml:space="preserve">Wartość </w:t>
      </w:r>
      <w:r w:rsidRPr="00A6467B">
        <w:rPr>
          <w:rFonts w:cstheme="minorHAnsi"/>
          <w:sz w:val="24"/>
          <w:szCs w:val="24"/>
        </w:rPr>
        <w:t>rynku usług telekomunikacy</w:t>
      </w:r>
      <w:r>
        <w:rPr>
          <w:rFonts w:cstheme="minorHAnsi"/>
          <w:sz w:val="24"/>
          <w:szCs w:val="24"/>
        </w:rPr>
        <w:t>jnych w Polsce na koniec 201</w:t>
      </w:r>
      <w:r w:rsidR="00010210">
        <w:rPr>
          <w:rFonts w:cstheme="minorHAnsi"/>
          <w:sz w:val="24"/>
          <w:szCs w:val="24"/>
        </w:rPr>
        <w:t>7</w:t>
      </w:r>
      <w:r>
        <w:rPr>
          <w:rFonts w:cstheme="minorHAnsi"/>
          <w:sz w:val="24"/>
          <w:szCs w:val="24"/>
        </w:rPr>
        <w:t xml:space="preserve"> roku</w:t>
      </w:r>
      <w:r w:rsidRPr="00A6467B">
        <w:rPr>
          <w:rFonts w:cstheme="minorHAnsi"/>
          <w:sz w:val="24"/>
          <w:szCs w:val="24"/>
        </w:rPr>
        <w:t xml:space="preserve"> </w:t>
      </w:r>
      <w:r>
        <w:rPr>
          <w:rFonts w:cstheme="minorHAnsi"/>
          <w:sz w:val="24"/>
          <w:szCs w:val="24"/>
        </w:rPr>
        <w:t>wyniosła</w:t>
      </w:r>
      <w:r w:rsidRPr="00A6467B">
        <w:rPr>
          <w:rFonts w:cstheme="minorHAnsi"/>
          <w:sz w:val="24"/>
          <w:szCs w:val="24"/>
        </w:rPr>
        <w:t xml:space="preserve"> około </w:t>
      </w:r>
      <w:r w:rsidR="00010210">
        <w:rPr>
          <w:rFonts w:cstheme="minorHAnsi"/>
          <w:sz w:val="24"/>
          <w:szCs w:val="24"/>
        </w:rPr>
        <w:t>39,5</w:t>
      </w:r>
      <w:r w:rsidRPr="00A6467B">
        <w:rPr>
          <w:rFonts w:cstheme="minorHAnsi"/>
          <w:sz w:val="24"/>
          <w:szCs w:val="24"/>
        </w:rPr>
        <w:t xml:space="preserve"> m</w:t>
      </w:r>
      <w:r w:rsidR="00B30121">
        <w:rPr>
          <w:rFonts w:cstheme="minorHAnsi"/>
          <w:sz w:val="24"/>
          <w:szCs w:val="24"/>
        </w:rPr>
        <w:t>ld zł</w:t>
      </w:r>
      <w:r w:rsidRPr="00A6467B">
        <w:rPr>
          <w:rFonts w:cstheme="minorHAnsi"/>
          <w:sz w:val="24"/>
          <w:szCs w:val="24"/>
        </w:rPr>
        <w:t>.</w:t>
      </w:r>
      <w:r w:rsidR="00E01831">
        <w:rPr>
          <w:rFonts w:cstheme="minorHAnsi"/>
          <w:sz w:val="24"/>
          <w:szCs w:val="24"/>
        </w:rPr>
        <w:t xml:space="preserve"> Globalna wartość rynku telekomunikacyjnego znajduje się w trendzie spadkowym – przychody operatorów telekomunikacyjnych nie rosną równolegle do przyrostu dostępności i sprzedaży nowoczesnych usług.</w:t>
      </w:r>
      <w:r w:rsidRPr="00A6467B">
        <w:rPr>
          <w:rFonts w:cstheme="minorHAnsi"/>
          <w:sz w:val="24"/>
          <w:szCs w:val="24"/>
        </w:rPr>
        <w:t xml:space="preserve"> </w:t>
      </w:r>
    </w:p>
    <w:p w14:paraId="3D9F343C" w14:textId="19D2F128" w:rsidR="00EF2850" w:rsidRPr="00A6467B" w:rsidRDefault="00EF2850" w:rsidP="00EF2850">
      <w:pPr>
        <w:spacing w:line="264" w:lineRule="auto"/>
        <w:jc w:val="left"/>
        <w:rPr>
          <w:rFonts w:cstheme="minorHAnsi"/>
          <w:sz w:val="24"/>
          <w:szCs w:val="24"/>
        </w:rPr>
      </w:pPr>
      <w:r>
        <w:rPr>
          <w:rFonts w:cstheme="minorHAnsi"/>
          <w:sz w:val="24"/>
          <w:szCs w:val="24"/>
        </w:rPr>
        <w:t>Taka wartość rynku została wskazana przez Prezesa UKE</w:t>
      </w:r>
      <w:r w:rsidRPr="00A6467B">
        <w:rPr>
          <w:rFonts w:cstheme="minorHAnsi"/>
          <w:sz w:val="24"/>
          <w:szCs w:val="24"/>
        </w:rPr>
        <w:t xml:space="preserve"> w Raporcie o stanie rynku telekomunikacyjnego w Polsce w 201</w:t>
      </w:r>
      <w:r w:rsidR="00010210">
        <w:rPr>
          <w:rFonts w:cstheme="minorHAnsi"/>
          <w:sz w:val="24"/>
          <w:szCs w:val="24"/>
        </w:rPr>
        <w:t>7</w:t>
      </w:r>
      <w:r w:rsidRPr="00A6467B">
        <w:rPr>
          <w:rFonts w:cstheme="minorHAnsi"/>
          <w:sz w:val="24"/>
          <w:szCs w:val="24"/>
        </w:rPr>
        <w:t xml:space="preserve"> </w:t>
      </w:r>
      <w:r w:rsidR="007854CB" w:rsidRPr="00A6467B">
        <w:rPr>
          <w:rFonts w:cstheme="minorHAnsi"/>
          <w:sz w:val="24"/>
          <w:szCs w:val="24"/>
        </w:rPr>
        <w:t>r</w:t>
      </w:r>
      <w:r w:rsidR="007854CB">
        <w:rPr>
          <w:rFonts w:cstheme="minorHAnsi"/>
          <w:sz w:val="24"/>
          <w:szCs w:val="24"/>
        </w:rPr>
        <w:t>.</w:t>
      </w:r>
      <w:r w:rsidRPr="00A6467B">
        <w:rPr>
          <w:rFonts w:cstheme="minorHAnsi"/>
          <w:sz w:val="24"/>
          <w:szCs w:val="24"/>
          <w:vertAlign w:val="superscript"/>
        </w:rPr>
        <w:footnoteReference w:id="9"/>
      </w:r>
      <w:r w:rsidRPr="00A6467B">
        <w:rPr>
          <w:rFonts w:cstheme="minorHAnsi"/>
          <w:sz w:val="24"/>
          <w:szCs w:val="24"/>
        </w:rPr>
        <w:t>, podobne wartości zostały też w</w:t>
      </w:r>
      <w:r>
        <w:rPr>
          <w:rFonts w:cstheme="minorHAnsi"/>
          <w:sz w:val="24"/>
          <w:szCs w:val="24"/>
        </w:rPr>
        <w:t>skazane w analizowanych raportach rynkowych</w:t>
      </w:r>
      <w:r w:rsidRPr="00A6467B">
        <w:rPr>
          <w:rFonts w:cstheme="minorHAnsi"/>
          <w:sz w:val="24"/>
          <w:szCs w:val="24"/>
          <w:vertAlign w:val="superscript"/>
        </w:rPr>
        <w:footnoteReference w:id="10"/>
      </w:r>
      <w:r w:rsidRPr="00A6467B">
        <w:rPr>
          <w:rFonts w:cstheme="minorHAnsi"/>
          <w:sz w:val="24"/>
          <w:szCs w:val="24"/>
        </w:rPr>
        <w:t>.</w:t>
      </w:r>
      <w:r>
        <w:rPr>
          <w:rFonts w:cstheme="minorHAnsi"/>
          <w:sz w:val="24"/>
          <w:szCs w:val="24"/>
        </w:rPr>
        <w:t xml:space="preserve"> Ewolucja wartości rynku w poszczególnych latach została przedstawiona na </w:t>
      </w:r>
      <w:r w:rsidR="00FE208C" w:rsidRPr="00D33A44">
        <w:rPr>
          <w:rFonts w:cstheme="minorHAnsi"/>
          <w:sz w:val="24"/>
          <w:szCs w:val="24"/>
        </w:rPr>
        <w:t xml:space="preserve">wykresie </w:t>
      </w:r>
      <w:r w:rsidR="00D33A44" w:rsidRPr="00D33A44">
        <w:rPr>
          <w:rFonts w:cstheme="minorHAnsi"/>
          <w:sz w:val="24"/>
          <w:szCs w:val="24"/>
        </w:rPr>
        <w:t>1</w:t>
      </w:r>
      <w:r w:rsidRPr="00D33A44">
        <w:rPr>
          <w:rFonts w:cstheme="minorHAnsi"/>
          <w:sz w:val="24"/>
          <w:szCs w:val="24"/>
        </w:rPr>
        <w:t>.</w:t>
      </w:r>
    </w:p>
    <w:p w14:paraId="1FA3A5AF" w14:textId="77777777" w:rsidR="00EF2850" w:rsidRPr="00A6467B" w:rsidRDefault="00EF2850" w:rsidP="00EF2850">
      <w:pPr>
        <w:pStyle w:val="Legenda"/>
        <w:jc w:val="left"/>
        <w:rPr>
          <w:rFonts w:cstheme="minorHAnsi"/>
          <w:sz w:val="24"/>
          <w:szCs w:val="24"/>
        </w:rPr>
      </w:pPr>
      <w:r w:rsidRPr="00A6467B">
        <w:rPr>
          <w:rFonts w:cstheme="minorHAnsi"/>
          <w:sz w:val="24"/>
          <w:szCs w:val="24"/>
        </w:rPr>
        <w:t xml:space="preserve">Wykres </w:t>
      </w:r>
      <w:r w:rsidR="00D33A44">
        <w:rPr>
          <w:rFonts w:cstheme="minorHAnsi"/>
          <w:noProof/>
          <w:sz w:val="24"/>
          <w:szCs w:val="24"/>
        </w:rPr>
        <w:t>1</w:t>
      </w:r>
      <w:r>
        <w:rPr>
          <w:rFonts w:cstheme="minorHAnsi"/>
          <w:noProof/>
          <w:sz w:val="24"/>
          <w:szCs w:val="24"/>
        </w:rPr>
        <w:t>.</w:t>
      </w:r>
      <w:r>
        <w:rPr>
          <w:rFonts w:cstheme="minorHAnsi"/>
          <w:sz w:val="24"/>
          <w:szCs w:val="24"/>
        </w:rPr>
        <w:t xml:space="preserve"> Wartość </w:t>
      </w:r>
      <w:r w:rsidRPr="00A6467B">
        <w:rPr>
          <w:rFonts w:cstheme="minorHAnsi"/>
          <w:sz w:val="24"/>
          <w:szCs w:val="24"/>
        </w:rPr>
        <w:t xml:space="preserve">rynku </w:t>
      </w:r>
      <w:r>
        <w:rPr>
          <w:rFonts w:cstheme="minorHAnsi"/>
          <w:sz w:val="24"/>
          <w:szCs w:val="24"/>
        </w:rPr>
        <w:t>telekomunikacyjnego w Polsce w latach 201</w:t>
      </w:r>
      <w:r w:rsidR="00010210">
        <w:rPr>
          <w:rFonts w:cstheme="minorHAnsi"/>
          <w:sz w:val="24"/>
          <w:szCs w:val="24"/>
        </w:rPr>
        <w:t>3</w:t>
      </w:r>
      <w:r>
        <w:rPr>
          <w:rFonts w:cstheme="minorHAnsi"/>
          <w:sz w:val="24"/>
          <w:szCs w:val="24"/>
        </w:rPr>
        <w:t>-201</w:t>
      </w:r>
      <w:r w:rsidR="00010210">
        <w:rPr>
          <w:rFonts w:cstheme="minorHAnsi"/>
          <w:sz w:val="24"/>
          <w:szCs w:val="24"/>
        </w:rPr>
        <w:t>7</w:t>
      </w:r>
      <w:r>
        <w:rPr>
          <w:rFonts w:cstheme="minorHAnsi"/>
          <w:sz w:val="24"/>
          <w:szCs w:val="24"/>
        </w:rPr>
        <w:t xml:space="preserve"> (</w:t>
      </w:r>
      <w:r w:rsidR="00DC67A3">
        <w:rPr>
          <w:rFonts w:cstheme="minorHAnsi"/>
          <w:sz w:val="24"/>
          <w:szCs w:val="24"/>
        </w:rPr>
        <w:t xml:space="preserve">w </w:t>
      </w:r>
      <w:r w:rsidRPr="00A6467B">
        <w:rPr>
          <w:rFonts w:cstheme="minorHAnsi"/>
          <w:sz w:val="24"/>
          <w:szCs w:val="24"/>
        </w:rPr>
        <w:t>ml</w:t>
      </w:r>
      <w:r w:rsidR="001A79BC">
        <w:rPr>
          <w:rFonts w:cstheme="minorHAnsi"/>
          <w:sz w:val="24"/>
          <w:szCs w:val="24"/>
        </w:rPr>
        <w:t>d</w:t>
      </w:r>
      <w:r w:rsidRPr="00A6467B">
        <w:rPr>
          <w:rFonts w:cstheme="minorHAnsi"/>
          <w:sz w:val="24"/>
          <w:szCs w:val="24"/>
        </w:rPr>
        <w:t xml:space="preserve"> </w:t>
      </w:r>
      <w:r w:rsidR="001219B4">
        <w:rPr>
          <w:rFonts w:cstheme="minorHAnsi"/>
          <w:sz w:val="24"/>
          <w:szCs w:val="24"/>
        </w:rPr>
        <w:t>zł</w:t>
      </w:r>
      <w:r w:rsidRPr="00A6467B">
        <w:rPr>
          <w:rFonts w:cstheme="minorHAnsi"/>
          <w:sz w:val="24"/>
          <w:szCs w:val="24"/>
        </w:rPr>
        <w:t>)</w:t>
      </w:r>
    </w:p>
    <w:p w14:paraId="6417F3C7" w14:textId="77777777" w:rsidR="00EF2850" w:rsidRPr="00A6467B" w:rsidRDefault="001A79BC" w:rsidP="00EF2850">
      <w:pPr>
        <w:keepNext/>
        <w:jc w:val="left"/>
        <w:rPr>
          <w:rFonts w:cstheme="minorHAnsi"/>
          <w:sz w:val="24"/>
          <w:szCs w:val="24"/>
        </w:rPr>
      </w:pPr>
      <w:r w:rsidRPr="001A79BC">
        <w:rPr>
          <w:noProof/>
        </w:rPr>
        <w:t xml:space="preserve"> </w:t>
      </w:r>
      <w:r>
        <w:rPr>
          <w:noProof/>
        </w:rPr>
        <w:drawing>
          <wp:inline distT="0" distB="0" distL="0" distR="0" wp14:anchorId="4FCBE9C8" wp14:editId="5CD47193">
            <wp:extent cx="5638800" cy="2724150"/>
            <wp:effectExtent l="0" t="0" r="0" b="0"/>
            <wp:docPr id="28" name="Wykres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5F004E5" w14:textId="77777777" w:rsidR="001A79BC" w:rsidRPr="00414FFD" w:rsidRDefault="00EF2850" w:rsidP="00EF2850">
      <w:pPr>
        <w:pStyle w:val="rdo"/>
        <w:rPr>
          <w:rFonts w:asciiTheme="minorHAnsi" w:hAnsiTheme="minorHAnsi" w:cstheme="minorHAnsi"/>
          <w:i w:val="0"/>
          <w:szCs w:val="18"/>
        </w:rPr>
      </w:pPr>
      <w:r w:rsidRPr="002E6740">
        <w:rPr>
          <w:rFonts w:asciiTheme="minorHAnsi" w:hAnsiTheme="minorHAnsi" w:cstheme="minorHAnsi"/>
          <w:i w:val="0"/>
          <w:szCs w:val="18"/>
        </w:rPr>
        <w:t xml:space="preserve">Źródło: </w:t>
      </w:r>
      <w:r w:rsidR="001A79BC">
        <w:rPr>
          <w:rFonts w:asciiTheme="minorHAnsi" w:hAnsiTheme="minorHAnsi" w:cstheme="minorHAnsi"/>
          <w:i w:val="0"/>
          <w:szCs w:val="18"/>
        </w:rPr>
        <w:t xml:space="preserve">opracowanie własne na podstawie </w:t>
      </w:r>
      <w:r w:rsidRPr="002E6740">
        <w:rPr>
          <w:rFonts w:asciiTheme="minorHAnsi" w:hAnsiTheme="minorHAnsi" w:cstheme="minorHAnsi"/>
          <w:i w:val="0"/>
          <w:szCs w:val="18"/>
        </w:rPr>
        <w:t>„Analiz</w:t>
      </w:r>
      <w:r w:rsidR="001A79BC">
        <w:rPr>
          <w:rFonts w:asciiTheme="minorHAnsi" w:hAnsiTheme="minorHAnsi" w:cstheme="minorHAnsi"/>
          <w:i w:val="0"/>
          <w:szCs w:val="18"/>
        </w:rPr>
        <w:t>y</w:t>
      </w:r>
      <w:r w:rsidRPr="002E6740">
        <w:rPr>
          <w:rFonts w:asciiTheme="minorHAnsi" w:hAnsiTheme="minorHAnsi" w:cstheme="minorHAnsi"/>
          <w:i w:val="0"/>
          <w:szCs w:val="18"/>
        </w:rPr>
        <w:t xml:space="preserve"> uwarunkowań w procesie aktualizacji Narodowego Planu Szerokopasmowego”, </w:t>
      </w:r>
      <w:proofErr w:type="spellStart"/>
      <w:r w:rsidRPr="002E6740">
        <w:rPr>
          <w:rFonts w:asciiTheme="minorHAnsi" w:hAnsiTheme="minorHAnsi" w:cstheme="minorHAnsi"/>
          <w:i w:val="0"/>
          <w:szCs w:val="18"/>
        </w:rPr>
        <w:t>InfoStrategia</w:t>
      </w:r>
      <w:proofErr w:type="spellEnd"/>
      <w:r w:rsidRPr="002E6740">
        <w:rPr>
          <w:rFonts w:asciiTheme="minorHAnsi" w:hAnsiTheme="minorHAnsi" w:cstheme="minorHAnsi"/>
          <w:i w:val="0"/>
          <w:szCs w:val="18"/>
        </w:rPr>
        <w:t xml:space="preserve"> i GWW, 2018 </w:t>
      </w:r>
      <w:r w:rsidR="00FC3848">
        <w:rPr>
          <w:rFonts w:asciiTheme="minorHAnsi" w:hAnsiTheme="minorHAnsi" w:cstheme="minorHAnsi"/>
          <w:i w:val="0"/>
          <w:szCs w:val="18"/>
        </w:rPr>
        <w:t>i</w:t>
      </w:r>
      <w:r w:rsidRPr="002E6740">
        <w:rPr>
          <w:rFonts w:asciiTheme="minorHAnsi" w:hAnsiTheme="minorHAnsi" w:cstheme="minorHAnsi"/>
          <w:i w:val="0"/>
          <w:szCs w:val="18"/>
        </w:rPr>
        <w:t xml:space="preserve"> raportów </w:t>
      </w:r>
      <w:r w:rsidR="00FC3848">
        <w:rPr>
          <w:rFonts w:asciiTheme="minorHAnsi" w:hAnsiTheme="minorHAnsi" w:cstheme="minorHAnsi"/>
          <w:i w:val="0"/>
          <w:szCs w:val="18"/>
        </w:rPr>
        <w:t xml:space="preserve">Prezesa UKE </w:t>
      </w:r>
      <w:r w:rsidRPr="002E6740">
        <w:rPr>
          <w:rFonts w:asciiTheme="minorHAnsi" w:hAnsiTheme="minorHAnsi" w:cstheme="minorHAnsi"/>
          <w:i w:val="0"/>
          <w:szCs w:val="18"/>
        </w:rPr>
        <w:t>o stanie rynku telekomunikacyjnego w Polsce</w:t>
      </w:r>
      <w:r w:rsidR="007854CB">
        <w:rPr>
          <w:rFonts w:asciiTheme="minorHAnsi" w:hAnsiTheme="minorHAnsi" w:cstheme="minorHAnsi"/>
          <w:i w:val="0"/>
          <w:szCs w:val="18"/>
        </w:rPr>
        <w:t>.</w:t>
      </w:r>
    </w:p>
    <w:p w14:paraId="63F8725F" w14:textId="4998A33A" w:rsidR="00EF2850" w:rsidRDefault="00EF2850" w:rsidP="00EF2850">
      <w:pPr>
        <w:pStyle w:val="Legenda"/>
        <w:jc w:val="left"/>
        <w:rPr>
          <w:rFonts w:cstheme="minorHAnsi"/>
          <w:b w:val="0"/>
          <w:sz w:val="24"/>
          <w:szCs w:val="24"/>
        </w:rPr>
      </w:pPr>
      <w:r>
        <w:rPr>
          <w:rFonts w:cstheme="minorHAnsi"/>
          <w:b w:val="0"/>
          <w:sz w:val="24"/>
          <w:szCs w:val="24"/>
        </w:rPr>
        <w:t xml:space="preserve">Najważniejszym czynnikiem wpływającym na </w:t>
      </w:r>
      <w:r w:rsidR="00B7452C">
        <w:rPr>
          <w:rFonts w:cstheme="minorHAnsi"/>
          <w:b w:val="0"/>
          <w:sz w:val="24"/>
          <w:szCs w:val="24"/>
        </w:rPr>
        <w:t>spadek</w:t>
      </w:r>
      <w:r>
        <w:rPr>
          <w:rFonts w:cstheme="minorHAnsi"/>
          <w:b w:val="0"/>
          <w:sz w:val="24"/>
          <w:szCs w:val="24"/>
        </w:rPr>
        <w:t xml:space="preserve"> wartości rynku jest rosnąca konkurencja infrastrukturalna (wzrost pokrycia kraju nowoczesną infrastrukturą, umożliwiającą oferowanie lepszych jakościowo usług) przy jednoczesnej, intensywnej konkurencji cenowej i presji użytkowników na ich dalszy spadek. </w:t>
      </w:r>
      <w:r w:rsidR="00E01831">
        <w:rPr>
          <w:rFonts w:cstheme="minorHAnsi"/>
          <w:b w:val="0"/>
          <w:sz w:val="24"/>
          <w:szCs w:val="24"/>
        </w:rPr>
        <w:t>Konkurencja ta jest także przyczyną w</w:t>
      </w:r>
      <w:r>
        <w:rPr>
          <w:rFonts w:cstheme="minorHAnsi"/>
          <w:b w:val="0"/>
          <w:sz w:val="24"/>
          <w:szCs w:val="24"/>
        </w:rPr>
        <w:t>yraźn</w:t>
      </w:r>
      <w:r w:rsidR="00E01831">
        <w:rPr>
          <w:rFonts w:cstheme="minorHAnsi"/>
          <w:b w:val="0"/>
          <w:sz w:val="24"/>
          <w:szCs w:val="24"/>
        </w:rPr>
        <w:t>ego</w:t>
      </w:r>
      <w:r>
        <w:rPr>
          <w:rFonts w:cstheme="minorHAnsi"/>
          <w:b w:val="0"/>
          <w:sz w:val="24"/>
          <w:szCs w:val="24"/>
        </w:rPr>
        <w:t xml:space="preserve"> trend</w:t>
      </w:r>
      <w:r w:rsidR="00E01831">
        <w:rPr>
          <w:rFonts w:cstheme="minorHAnsi"/>
          <w:b w:val="0"/>
          <w:sz w:val="24"/>
          <w:szCs w:val="24"/>
        </w:rPr>
        <w:t>u</w:t>
      </w:r>
      <w:r>
        <w:rPr>
          <w:rFonts w:cstheme="minorHAnsi"/>
          <w:b w:val="0"/>
          <w:sz w:val="24"/>
          <w:szCs w:val="24"/>
        </w:rPr>
        <w:t xml:space="preserve"> w działalności operatorskiej w postaci tzw. konwergencji usług – oferowania wielu rodzajów usług (</w:t>
      </w:r>
      <w:proofErr w:type="spellStart"/>
      <w:r>
        <w:rPr>
          <w:rFonts w:cstheme="minorHAnsi"/>
          <w:b w:val="0"/>
          <w:sz w:val="24"/>
          <w:szCs w:val="24"/>
        </w:rPr>
        <w:t>internet</w:t>
      </w:r>
      <w:proofErr w:type="spellEnd"/>
      <w:r>
        <w:rPr>
          <w:rFonts w:cstheme="minorHAnsi"/>
          <w:b w:val="0"/>
          <w:sz w:val="24"/>
          <w:szCs w:val="24"/>
        </w:rPr>
        <w:t xml:space="preserve">, TV, telefonia mobilna) w ramach jednego abonamentu </w:t>
      </w:r>
      <w:r w:rsidR="00E01831">
        <w:rPr>
          <w:rFonts w:cstheme="minorHAnsi"/>
          <w:b w:val="0"/>
          <w:sz w:val="24"/>
          <w:szCs w:val="24"/>
        </w:rPr>
        <w:t>–</w:t>
      </w:r>
      <w:r>
        <w:rPr>
          <w:rFonts w:cstheme="minorHAnsi"/>
          <w:b w:val="0"/>
          <w:sz w:val="24"/>
          <w:szCs w:val="24"/>
        </w:rPr>
        <w:t xml:space="preserve"> </w:t>
      </w:r>
      <w:r w:rsidR="00E01831">
        <w:rPr>
          <w:rFonts w:cstheme="minorHAnsi"/>
          <w:b w:val="0"/>
          <w:sz w:val="24"/>
          <w:szCs w:val="24"/>
        </w:rPr>
        <w:t xml:space="preserve">która </w:t>
      </w:r>
      <w:r>
        <w:rPr>
          <w:rFonts w:cstheme="minorHAnsi"/>
          <w:b w:val="0"/>
          <w:sz w:val="24"/>
          <w:szCs w:val="24"/>
        </w:rPr>
        <w:t xml:space="preserve">także </w:t>
      </w:r>
      <w:r>
        <w:rPr>
          <w:rFonts w:cstheme="minorHAnsi"/>
          <w:b w:val="0"/>
          <w:sz w:val="24"/>
          <w:szCs w:val="24"/>
        </w:rPr>
        <w:lastRenderedPageBreak/>
        <w:t>wpływa na spadek jednostkowych cen usług i przekłada się na brak wzrostów przychodów, pomimo statystycznych przyrostów w wolumenie sprzedanych usług.</w:t>
      </w:r>
    </w:p>
    <w:p w14:paraId="4D4894A8" w14:textId="77777777" w:rsidR="00EF2850" w:rsidRDefault="00EF2850" w:rsidP="00EF2850">
      <w:pPr>
        <w:rPr>
          <w:sz w:val="24"/>
          <w:szCs w:val="24"/>
        </w:rPr>
      </w:pPr>
      <w:r>
        <w:rPr>
          <w:sz w:val="24"/>
          <w:szCs w:val="24"/>
        </w:rPr>
        <w:t>Najważniejsze wydarzenia z ostatnich lat, jakie miały wpływ na kondycję rynku to:</w:t>
      </w:r>
    </w:p>
    <w:p w14:paraId="218D303E" w14:textId="5401105E" w:rsidR="000F1AFB" w:rsidRDefault="000F1AFB" w:rsidP="004358A9">
      <w:pPr>
        <w:pStyle w:val="Akapitzlist"/>
        <w:numPr>
          <w:ilvl w:val="0"/>
          <w:numId w:val="17"/>
        </w:numPr>
        <w:rPr>
          <w:sz w:val="24"/>
          <w:szCs w:val="24"/>
        </w:rPr>
      </w:pPr>
      <w:r>
        <w:rPr>
          <w:sz w:val="24"/>
          <w:szCs w:val="24"/>
        </w:rPr>
        <w:t>wprowadzenie rozwiązań prawnych w zakresie m.in. dostępu do infrastruktury technicznej operatorów sieci, dostępu do nieruchomości, w tym do budynków, czy też obligatoryjnego wyposażania budynków w instalacje telekomunikacyjne;</w:t>
      </w:r>
    </w:p>
    <w:p w14:paraId="747BCB51" w14:textId="7C747F6E" w:rsidR="00EF2850" w:rsidRDefault="00EF2850" w:rsidP="004358A9">
      <w:pPr>
        <w:pStyle w:val="Akapitzlist"/>
        <w:numPr>
          <w:ilvl w:val="0"/>
          <w:numId w:val="17"/>
        </w:numPr>
        <w:rPr>
          <w:sz w:val="24"/>
          <w:szCs w:val="24"/>
        </w:rPr>
      </w:pPr>
      <w:r>
        <w:rPr>
          <w:sz w:val="24"/>
          <w:szCs w:val="24"/>
        </w:rPr>
        <w:t>kulminacja – w latach 2014 i 2015 – realizacji projektów budowy sieci szerokopasmowych, współfinansowanych w</w:t>
      </w:r>
      <w:r w:rsidRPr="00A516F8">
        <w:rPr>
          <w:sz w:val="24"/>
          <w:szCs w:val="24"/>
        </w:rPr>
        <w:t xml:space="preserve"> ramach perspektywy finansowej 2007-2013</w:t>
      </w:r>
      <w:r w:rsidR="007854CB">
        <w:rPr>
          <w:sz w:val="24"/>
          <w:szCs w:val="24"/>
        </w:rPr>
        <w:t>;</w:t>
      </w:r>
    </w:p>
    <w:p w14:paraId="4C33DDE8" w14:textId="1C4992CD" w:rsidR="00EF2850" w:rsidRDefault="00EF2850" w:rsidP="004358A9">
      <w:pPr>
        <w:pStyle w:val="Akapitzlist"/>
        <w:numPr>
          <w:ilvl w:val="0"/>
          <w:numId w:val="17"/>
        </w:numPr>
        <w:rPr>
          <w:sz w:val="24"/>
          <w:szCs w:val="24"/>
        </w:rPr>
      </w:pPr>
      <w:r>
        <w:rPr>
          <w:sz w:val="24"/>
          <w:szCs w:val="24"/>
        </w:rPr>
        <w:t>udostępnienie kolejnych środków na wsparcie publiczne tych projektów w kwocie ponad 1 mld euro w ramach perspektywy finansowej 2014-2020</w:t>
      </w:r>
      <w:r w:rsidR="007854CB">
        <w:rPr>
          <w:sz w:val="24"/>
          <w:szCs w:val="24"/>
        </w:rPr>
        <w:t>;</w:t>
      </w:r>
    </w:p>
    <w:p w14:paraId="7CD4F44E" w14:textId="77777777" w:rsidR="00CF7F8A" w:rsidRDefault="00EF2850" w:rsidP="004358A9">
      <w:pPr>
        <w:pStyle w:val="Akapitzlist"/>
        <w:numPr>
          <w:ilvl w:val="0"/>
          <w:numId w:val="17"/>
        </w:numPr>
        <w:rPr>
          <w:sz w:val="24"/>
          <w:szCs w:val="24"/>
        </w:rPr>
      </w:pPr>
      <w:r>
        <w:rPr>
          <w:sz w:val="24"/>
          <w:szCs w:val="24"/>
        </w:rPr>
        <w:t xml:space="preserve">rozstrzygnięcie przez Prezesa UKE, na początku 2016 roku, aukcji </w:t>
      </w:r>
      <w:r w:rsidR="007854CB">
        <w:rPr>
          <w:sz w:val="24"/>
          <w:szCs w:val="24"/>
        </w:rPr>
        <w:t xml:space="preserve">dotyczących </w:t>
      </w:r>
      <w:r>
        <w:rPr>
          <w:sz w:val="24"/>
          <w:szCs w:val="24"/>
        </w:rPr>
        <w:t>częstotliwości radiowych wykorzystywanych do świadczenia usług w technologiach 4G oraz wynikające stąd procesy inwestycyjne prowadzące do wykonania zobowiązań nałożonych w decyzjach rezerwacyjnych</w:t>
      </w:r>
      <w:r w:rsidR="00CF7F8A">
        <w:rPr>
          <w:sz w:val="24"/>
          <w:szCs w:val="24"/>
        </w:rPr>
        <w:t>;</w:t>
      </w:r>
    </w:p>
    <w:p w14:paraId="47DDD977" w14:textId="77777777" w:rsidR="000F1AFB" w:rsidRDefault="003B5FE8" w:rsidP="004358A9">
      <w:pPr>
        <w:pStyle w:val="Akapitzlist"/>
        <w:numPr>
          <w:ilvl w:val="0"/>
          <w:numId w:val="17"/>
        </w:numPr>
        <w:rPr>
          <w:sz w:val="24"/>
          <w:szCs w:val="24"/>
        </w:rPr>
      </w:pPr>
      <w:r>
        <w:rPr>
          <w:sz w:val="24"/>
          <w:szCs w:val="24"/>
        </w:rPr>
        <w:t xml:space="preserve">przyjęcie na rynku unijnym zasady tzw. </w:t>
      </w:r>
      <w:proofErr w:type="spellStart"/>
      <w:r>
        <w:rPr>
          <w:sz w:val="24"/>
          <w:szCs w:val="24"/>
        </w:rPr>
        <w:t>roam-like-at-home</w:t>
      </w:r>
      <w:proofErr w:type="spellEnd"/>
      <w:r>
        <w:rPr>
          <w:sz w:val="24"/>
          <w:szCs w:val="24"/>
        </w:rPr>
        <w:t>, obniżającej koszty korzystania przez użytkowników końcowych z usług telekomunikacyjnych za granicą, przy jednoczesnym obniżeniu przychodów operatorów z tytułu zapewnienia możliwości takiego korzystania</w:t>
      </w:r>
      <w:r w:rsidR="000F1AFB">
        <w:rPr>
          <w:sz w:val="24"/>
          <w:szCs w:val="24"/>
        </w:rPr>
        <w:t>;</w:t>
      </w:r>
    </w:p>
    <w:p w14:paraId="10AD4B2D" w14:textId="3BA572CC" w:rsidR="00EF2850" w:rsidRPr="00A516F8" w:rsidRDefault="000F1AFB" w:rsidP="004358A9">
      <w:pPr>
        <w:pStyle w:val="Akapitzlist"/>
        <w:numPr>
          <w:ilvl w:val="0"/>
          <w:numId w:val="17"/>
        </w:numPr>
        <w:rPr>
          <w:sz w:val="24"/>
          <w:szCs w:val="24"/>
        </w:rPr>
      </w:pPr>
      <w:r>
        <w:rPr>
          <w:sz w:val="24"/>
          <w:szCs w:val="24"/>
        </w:rPr>
        <w:t xml:space="preserve">upowszechnienie się ofert stacjonarnego bezprzewodowego dostępu do </w:t>
      </w:r>
      <w:proofErr w:type="spellStart"/>
      <w:r>
        <w:rPr>
          <w:sz w:val="24"/>
          <w:szCs w:val="24"/>
        </w:rPr>
        <w:t>internetu</w:t>
      </w:r>
      <w:proofErr w:type="spellEnd"/>
      <w:r>
        <w:rPr>
          <w:sz w:val="24"/>
          <w:szCs w:val="24"/>
        </w:rPr>
        <w:t>, stanowiącego substytut dostępu w niektórych technologiach przewodowych</w:t>
      </w:r>
      <w:r w:rsidR="003B5FE8">
        <w:rPr>
          <w:sz w:val="24"/>
          <w:szCs w:val="24"/>
        </w:rPr>
        <w:t>.</w:t>
      </w:r>
    </w:p>
    <w:p w14:paraId="6329B41E" w14:textId="77777777" w:rsidR="00EF2850" w:rsidRDefault="00EF2850" w:rsidP="00EF2850">
      <w:pPr>
        <w:spacing w:line="264" w:lineRule="auto"/>
        <w:jc w:val="left"/>
        <w:rPr>
          <w:rFonts w:cstheme="minorHAnsi"/>
          <w:sz w:val="24"/>
          <w:szCs w:val="24"/>
        </w:rPr>
      </w:pPr>
      <w:r>
        <w:rPr>
          <w:rFonts w:cstheme="minorHAnsi"/>
          <w:sz w:val="24"/>
          <w:szCs w:val="24"/>
        </w:rPr>
        <w:t>Należy także zauważyć najważniejsze wyzwania, z jakimi mierzą lub mierzyć się będą operatorzy w najbliższych latach:</w:t>
      </w:r>
    </w:p>
    <w:p w14:paraId="51EFDAA2" w14:textId="651E06A1" w:rsidR="00EF2850" w:rsidRDefault="00EF2850" w:rsidP="004358A9">
      <w:pPr>
        <w:pStyle w:val="Akapitzlist"/>
        <w:numPr>
          <w:ilvl w:val="0"/>
          <w:numId w:val="18"/>
        </w:numPr>
        <w:spacing w:line="264" w:lineRule="auto"/>
        <w:rPr>
          <w:rFonts w:cstheme="minorHAnsi"/>
          <w:sz w:val="24"/>
          <w:szCs w:val="24"/>
        </w:rPr>
      </w:pPr>
      <w:r>
        <w:rPr>
          <w:rFonts w:cstheme="minorHAnsi"/>
          <w:sz w:val="24"/>
          <w:szCs w:val="24"/>
        </w:rPr>
        <w:t xml:space="preserve">dalszy rozwój nowoczesnej infrastruktury telekomunikacyjnej odpowiadającej intensywnie rosnącym wolumenom ruchu generowanego przez rosnący krąg użytkowników końcowych (w szczególności przez upowszechnianie się rozwiązań </w:t>
      </w:r>
      <w:proofErr w:type="spellStart"/>
      <w:r>
        <w:rPr>
          <w:rFonts w:cstheme="minorHAnsi"/>
          <w:sz w:val="24"/>
          <w:szCs w:val="24"/>
        </w:rPr>
        <w:t>IoT</w:t>
      </w:r>
      <w:proofErr w:type="spellEnd"/>
      <w:r w:rsidR="00C84270">
        <w:rPr>
          <w:rStyle w:val="Odwoanieprzypisudolnego"/>
          <w:rFonts w:cstheme="minorHAnsi"/>
          <w:sz w:val="24"/>
          <w:szCs w:val="24"/>
        </w:rPr>
        <w:footnoteReference w:id="11"/>
      </w:r>
      <w:r>
        <w:rPr>
          <w:rFonts w:cstheme="minorHAnsi"/>
          <w:sz w:val="24"/>
          <w:szCs w:val="24"/>
        </w:rPr>
        <w:t xml:space="preserve"> i komunikacji M2M</w:t>
      </w:r>
      <w:r w:rsidR="00C84270">
        <w:rPr>
          <w:rStyle w:val="Odwoanieprzypisudolnego"/>
          <w:rFonts w:cstheme="minorHAnsi"/>
          <w:sz w:val="24"/>
          <w:szCs w:val="24"/>
        </w:rPr>
        <w:footnoteReference w:id="12"/>
      </w:r>
      <w:r>
        <w:rPr>
          <w:rFonts w:cstheme="minorHAnsi"/>
          <w:sz w:val="24"/>
          <w:szCs w:val="24"/>
        </w:rPr>
        <w:t>) – w tym kontekście wyzwaniem jest zapewnienie zarówno wysokich przepustowości i przepływności, jak również pojemności</w:t>
      </w:r>
      <w:r w:rsidR="00AF5479">
        <w:rPr>
          <w:rFonts w:cstheme="minorHAnsi"/>
          <w:sz w:val="24"/>
          <w:szCs w:val="24"/>
        </w:rPr>
        <w:t>, małych opóźnień</w:t>
      </w:r>
      <w:r>
        <w:rPr>
          <w:rFonts w:cstheme="minorHAnsi"/>
          <w:sz w:val="24"/>
          <w:szCs w:val="24"/>
        </w:rPr>
        <w:t xml:space="preserve"> i niezawodności sieci</w:t>
      </w:r>
      <w:r w:rsidR="007854CB">
        <w:rPr>
          <w:rFonts w:cstheme="minorHAnsi"/>
          <w:sz w:val="24"/>
          <w:szCs w:val="24"/>
        </w:rPr>
        <w:t>;</w:t>
      </w:r>
    </w:p>
    <w:p w14:paraId="79A35CBA" w14:textId="4BF149BF" w:rsidR="00EF2850" w:rsidRDefault="00EF2850" w:rsidP="004358A9">
      <w:pPr>
        <w:pStyle w:val="Akapitzlist"/>
        <w:numPr>
          <w:ilvl w:val="0"/>
          <w:numId w:val="18"/>
        </w:numPr>
        <w:spacing w:line="264" w:lineRule="auto"/>
        <w:rPr>
          <w:rFonts w:cstheme="minorHAnsi"/>
          <w:sz w:val="24"/>
          <w:szCs w:val="24"/>
        </w:rPr>
      </w:pPr>
      <w:r>
        <w:rPr>
          <w:rFonts w:cstheme="minorHAnsi"/>
          <w:sz w:val="24"/>
          <w:szCs w:val="24"/>
        </w:rPr>
        <w:t>migracja usług transmisji głosowej do usług transmisji danych, w szczególności w zakresie usług telefonii stacjonarnej,</w:t>
      </w:r>
      <w:r w:rsidR="00CF7F8A">
        <w:rPr>
          <w:rFonts w:cstheme="minorHAnsi"/>
          <w:sz w:val="24"/>
          <w:szCs w:val="24"/>
        </w:rPr>
        <w:t xml:space="preserve"> przy jednoczesnej konieczności </w:t>
      </w:r>
      <w:r w:rsidR="003B5FE8">
        <w:rPr>
          <w:rFonts w:cstheme="minorHAnsi"/>
          <w:sz w:val="24"/>
          <w:szCs w:val="24"/>
        </w:rPr>
        <w:t xml:space="preserve">dalszego </w:t>
      </w:r>
      <w:r w:rsidR="00CF7F8A">
        <w:rPr>
          <w:rFonts w:cstheme="minorHAnsi"/>
          <w:sz w:val="24"/>
          <w:szCs w:val="24"/>
        </w:rPr>
        <w:t xml:space="preserve">utrzymywania </w:t>
      </w:r>
      <w:r w:rsidR="003B5FE8">
        <w:rPr>
          <w:rFonts w:cstheme="minorHAnsi"/>
          <w:sz w:val="24"/>
          <w:szCs w:val="24"/>
        </w:rPr>
        <w:t xml:space="preserve">nierentownych </w:t>
      </w:r>
      <w:r w:rsidR="00CF7F8A">
        <w:rPr>
          <w:rFonts w:cstheme="minorHAnsi"/>
          <w:sz w:val="24"/>
          <w:szCs w:val="24"/>
        </w:rPr>
        <w:t>systemów</w:t>
      </w:r>
      <w:r w:rsidR="003B5FE8">
        <w:rPr>
          <w:rFonts w:cstheme="minorHAnsi"/>
          <w:sz w:val="24"/>
          <w:szCs w:val="24"/>
        </w:rPr>
        <w:t xml:space="preserve"> telekomunikacyjnych</w:t>
      </w:r>
      <w:r w:rsidR="007854CB">
        <w:rPr>
          <w:rFonts w:cstheme="minorHAnsi"/>
          <w:sz w:val="24"/>
          <w:szCs w:val="24"/>
        </w:rPr>
        <w:t>;</w:t>
      </w:r>
    </w:p>
    <w:p w14:paraId="0B2950A6" w14:textId="7C501432" w:rsidR="001D4F9B" w:rsidRDefault="001D4F9B" w:rsidP="004358A9">
      <w:pPr>
        <w:pStyle w:val="Akapitzlist"/>
        <w:numPr>
          <w:ilvl w:val="0"/>
          <w:numId w:val="18"/>
        </w:numPr>
        <w:spacing w:line="264" w:lineRule="auto"/>
        <w:rPr>
          <w:rFonts w:cstheme="minorHAnsi"/>
          <w:sz w:val="24"/>
          <w:szCs w:val="24"/>
        </w:rPr>
      </w:pPr>
      <w:r>
        <w:rPr>
          <w:rFonts w:cstheme="minorHAnsi"/>
          <w:sz w:val="24"/>
          <w:szCs w:val="24"/>
        </w:rPr>
        <w:t>obsługa transmisji danych generowanych przez wirtualne platformy usług i aplikacji</w:t>
      </w:r>
      <w:r w:rsidR="007913D1">
        <w:rPr>
          <w:rFonts w:cstheme="minorHAnsi"/>
          <w:sz w:val="24"/>
          <w:szCs w:val="24"/>
        </w:rPr>
        <w:t xml:space="preserve"> substytucyjne względem „klasycznych” usług telekomunikacyjnych</w:t>
      </w:r>
      <w:r>
        <w:rPr>
          <w:rFonts w:cstheme="minorHAnsi"/>
          <w:sz w:val="24"/>
          <w:szCs w:val="24"/>
        </w:rPr>
        <w:t xml:space="preserve">, oferowane przez dostawców OTT (tzw. </w:t>
      </w:r>
      <w:proofErr w:type="spellStart"/>
      <w:r>
        <w:rPr>
          <w:rFonts w:cstheme="minorHAnsi"/>
          <w:sz w:val="24"/>
          <w:szCs w:val="24"/>
        </w:rPr>
        <w:t>Over</w:t>
      </w:r>
      <w:proofErr w:type="spellEnd"/>
      <w:r>
        <w:rPr>
          <w:rFonts w:cstheme="minorHAnsi"/>
          <w:sz w:val="24"/>
          <w:szCs w:val="24"/>
        </w:rPr>
        <w:t xml:space="preserve">-The-Top), </w:t>
      </w:r>
      <w:r w:rsidR="00ED4F5A">
        <w:rPr>
          <w:rFonts w:cstheme="minorHAnsi"/>
          <w:sz w:val="24"/>
          <w:szCs w:val="24"/>
        </w:rPr>
        <w:t xml:space="preserve">którzy </w:t>
      </w:r>
      <w:r w:rsidR="007913D1">
        <w:rPr>
          <w:rFonts w:cstheme="minorHAnsi"/>
          <w:sz w:val="24"/>
          <w:szCs w:val="24"/>
        </w:rPr>
        <w:t>osiągają przychody z tych usług</w:t>
      </w:r>
      <w:r w:rsidR="00B30121">
        <w:rPr>
          <w:rFonts w:cstheme="minorHAnsi"/>
          <w:sz w:val="24"/>
          <w:szCs w:val="24"/>
        </w:rPr>
        <w:t>,</w:t>
      </w:r>
      <w:r w:rsidR="007913D1">
        <w:rPr>
          <w:rFonts w:cstheme="minorHAnsi"/>
          <w:sz w:val="24"/>
          <w:szCs w:val="24"/>
        </w:rPr>
        <w:t xml:space="preserve"> </w:t>
      </w:r>
      <w:r w:rsidR="00ED4F5A">
        <w:rPr>
          <w:rFonts w:cstheme="minorHAnsi"/>
          <w:sz w:val="24"/>
          <w:szCs w:val="24"/>
        </w:rPr>
        <w:t>nie ponoszą</w:t>
      </w:r>
      <w:r w:rsidR="007913D1">
        <w:rPr>
          <w:rFonts w:cstheme="minorHAnsi"/>
          <w:sz w:val="24"/>
          <w:szCs w:val="24"/>
        </w:rPr>
        <w:t>c</w:t>
      </w:r>
      <w:r>
        <w:rPr>
          <w:rFonts w:cstheme="minorHAnsi"/>
          <w:sz w:val="24"/>
          <w:szCs w:val="24"/>
        </w:rPr>
        <w:t xml:space="preserve"> kosztów rozwoju i utrzymania infrastruktury telekomunikacyjnej</w:t>
      </w:r>
      <w:r w:rsidR="000F1AFB">
        <w:rPr>
          <w:rFonts w:cstheme="minorHAnsi"/>
          <w:sz w:val="24"/>
          <w:szCs w:val="24"/>
        </w:rPr>
        <w:t>, oraz określenie zasad współpracy z tymi podmiotami, w tym sprawiedliwego podziału przychodów</w:t>
      </w:r>
      <w:r w:rsidR="007854CB">
        <w:rPr>
          <w:rFonts w:cstheme="minorHAnsi"/>
          <w:sz w:val="24"/>
          <w:szCs w:val="24"/>
        </w:rPr>
        <w:t>;</w:t>
      </w:r>
    </w:p>
    <w:p w14:paraId="4B079432" w14:textId="1FC7FA36" w:rsidR="00EF2850" w:rsidRDefault="00EF2850" w:rsidP="004358A9">
      <w:pPr>
        <w:pStyle w:val="Akapitzlist"/>
        <w:numPr>
          <w:ilvl w:val="0"/>
          <w:numId w:val="18"/>
        </w:numPr>
        <w:spacing w:line="264" w:lineRule="auto"/>
        <w:rPr>
          <w:rFonts w:cstheme="minorHAnsi"/>
          <w:sz w:val="24"/>
          <w:szCs w:val="24"/>
        </w:rPr>
      </w:pPr>
      <w:r>
        <w:rPr>
          <w:rFonts w:cstheme="minorHAnsi"/>
          <w:sz w:val="24"/>
          <w:szCs w:val="24"/>
        </w:rPr>
        <w:lastRenderedPageBreak/>
        <w:t>wzrost utylizacji wybudowanych sieci przez skłonienie do korzystania z usług jak największe</w:t>
      </w:r>
      <w:r w:rsidR="00B30121">
        <w:rPr>
          <w:rFonts w:cstheme="minorHAnsi"/>
          <w:sz w:val="24"/>
          <w:szCs w:val="24"/>
        </w:rPr>
        <w:t>j liczby potencjalnych klientów;</w:t>
      </w:r>
    </w:p>
    <w:p w14:paraId="7CCD1C39" w14:textId="25945FAE" w:rsidR="00EF2850" w:rsidRDefault="00EF2850" w:rsidP="004358A9">
      <w:pPr>
        <w:pStyle w:val="Akapitzlist"/>
        <w:numPr>
          <w:ilvl w:val="0"/>
          <w:numId w:val="18"/>
        </w:numPr>
        <w:spacing w:line="264" w:lineRule="auto"/>
        <w:rPr>
          <w:rFonts w:cstheme="minorHAnsi"/>
          <w:sz w:val="24"/>
          <w:szCs w:val="24"/>
        </w:rPr>
      </w:pPr>
      <w:r>
        <w:rPr>
          <w:rFonts w:cstheme="minorHAnsi"/>
          <w:sz w:val="24"/>
          <w:szCs w:val="24"/>
        </w:rPr>
        <w:t xml:space="preserve">odwrócenie trendów spadkowych </w:t>
      </w:r>
      <w:r w:rsidR="00EA4566">
        <w:rPr>
          <w:rFonts w:cstheme="minorHAnsi"/>
          <w:sz w:val="24"/>
          <w:szCs w:val="24"/>
        </w:rPr>
        <w:t>w globalnej wartości przychodów</w:t>
      </w:r>
      <w:r w:rsidR="007854CB">
        <w:rPr>
          <w:rFonts w:cstheme="minorHAnsi"/>
          <w:sz w:val="24"/>
          <w:szCs w:val="24"/>
        </w:rPr>
        <w:t>;</w:t>
      </w:r>
    </w:p>
    <w:p w14:paraId="47331E48" w14:textId="77777777" w:rsidR="000F1AFB" w:rsidRDefault="00EF2850" w:rsidP="004358A9">
      <w:pPr>
        <w:pStyle w:val="Akapitzlist"/>
        <w:numPr>
          <w:ilvl w:val="0"/>
          <w:numId w:val="18"/>
        </w:numPr>
        <w:spacing w:line="264" w:lineRule="auto"/>
        <w:rPr>
          <w:rFonts w:cstheme="minorHAnsi"/>
          <w:sz w:val="24"/>
          <w:szCs w:val="24"/>
        </w:rPr>
      </w:pPr>
      <w:r>
        <w:rPr>
          <w:rFonts w:cstheme="minorHAnsi"/>
          <w:sz w:val="24"/>
          <w:szCs w:val="24"/>
        </w:rPr>
        <w:t xml:space="preserve">zapewnienie najwyższego poziomu ochrony komunikacji przed </w:t>
      </w:r>
      <w:proofErr w:type="spellStart"/>
      <w:r>
        <w:rPr>
          <w:rFonts w:cstheme="minorHAnsi"/>
          <w:sz w:val="24"/>
          <w:szCs w:val="24"/>
        </w:rPr>
        <w:t>cyberzagrożeniami</w:t>
      </w:r>
      <w:proofErr w:type="spellEnd"/>
      <w:r w:rsidR="000F1AFB">
        <w:rPr>
          <w:rFonts w:cstheme="minorHAnsi"/>
          <w:sz w:val="24"/>
          <w:szCs w:val="24"/>
        </w:rPr>
        <w:t>;</w:t>
      </w:r>
    </w:p>
    <w:p w14:paraId="4C2C11DD" w14:textId="77777777" w:rsidR="007913D1" w:rsidRDefault="00B5728D" w:rsidP="004358A9">
      <w:pPr>
        <w:pStyle w:val="Akapitzlist"/>
        <w:numPr>
          <w:ilvl w:val="0"/>
          <w:numId w:val="18"/>
        </w:numPr>
        <w:spacing w:line="264" w:lineRule="auto"/>
        <w:rPr>
          <w:rFonts w:cstheme="minorHAnsi"/>
          <w:sz w:val="24"/>
          <w:szCs w:val="24"/>
        </w:rPr>
      </w:pPr>
      <w:r>
        <w:rPr>
          <w:rFonts w:cstheme="minorHAnsi"/>
          <w:sz w:val="24"/>
          <w:szCs w:val="24"/>
        </w:rPr>
        <w:t>optymalizacja wykorzystania zasobów radiowych i procesów inwestycyjnych w celu zapewnienia jakości usług świadczonych w sieciach mobilnych odpowiadającej rosnącemu zapotrzebowaniu na wolumeny danych, przy poszanowaniu niskich norm w zakresie promieniowania elektromagnetycznego</w:t>
      </w:r>
      <w:r w:rsidR="007913D1">
        <w:rPr>
          <w:rFonts w:cstheme="minorHAnsi"/>
          <w:sz w:val="24"/>
          <w:szCs w:val="24"/>
        </w:rPr>
        <w:t>;</w:t>
      </w:r>
    </w:p>
    <w:p w14:paraId="63C0C3A5" w14:textId="7FE5CD37" w:rsidR="00EF2850" w:rsidRDefault="007913D1" w:rsidP="004358A9">
      <w:pPr>
        <w:pStyle w:val="Akapitzlist"/>
        <w:numPr>
          <w:ilvl w:val="0"/>
          <w:numId w:val="18"/>
        </w:numPr>
        <w:spacing w:line="264" w:lineRule="auto"/>
        <w:rPr>
          <w:rFonts w:cstheme="minorHAnsi"/>
          <w:sz w:val="24"/>
          <w:szCs w:val="24"/>
        </w:rPr>
      </w:pPr>
      <w:r>
        <w:rPr>
          <w:rFonts w:cstheme="minorHAnsi"/>
          <w:sz w:val="24"/>
          <w:szCs w:val="24"/>
        </w:rPr>
        <w:t>dostosowanie modeli biznesowych do rozwiązań zaproponowanych w Europejskim Kodeksie Łączności Elektronicznej</w:t>
      </w:r>
      <w:r w:rsidR="00EF2850">
        <w:rPr>
          <w:rFonts w:cstheme="minorHAnsi"/>
          <w:sz w:val="24"/>
          <w:szCs w:val="24"/>
        </w:rPr>
        <w:t>.</w:t>
      </w:r>
    </w:p>
    <w:p w14:paraId="751E8467" w14:textId="77777777" w:rsidR="00EF2850" w:rsidRPr="00AD0BD8" w:rsidRDefault="00EF2850" w:rsidP="00EF2850">
      <w:pPr>
        <w:pStyle w:val="Akapitzlist"/>
        <w:numPr>
          <w:ilvl w:val="0"/>
          <w:numId w:val="0"/>
        </w:numPr>
        <w:spacing w:line="264" w:lineRule="auto"/>
        <w:ind w:left="720"/>
        <w:rPr>
          <w:rFonts w:cstheme="minorHAnsi"/>
          <w:sz w:val="24"/>
          <w:szCs w:val="24"/>
        </w:rPr>
      </w:pPr>
    </w:p>
    <w:p w14:paraId="2ECA601A" w14:textId="482754DA" w:rsidR="00EF2850" w:rsidRPr="00A05C34" w:rsidRDefault="00EF2850" w:rsidP="00703B11">
      <w:pPr>
        <w:pStyle w:val="Nagwek2"/>
        <w:jc w:val="left"/>
        <w:rPr>
          <w:rFonts w:asciiTheme="minorHAnsi" w:hAnsiTheme="minorHAnsi" w:cstheme="minorHAnsi"/>
          <w:sz w:val="24"/>
          <w:szCs w:val="24"/>
        </w:rPr>
      </w:pPr>
      <w:bookmarkStart w:id="8" w:name="_Toc1572982"/>
      <w:r>
        <w:rPr>
          <w:rFonts w:asciiTheme="minorHAnsi" w:hAnsiTheme="minorHAnsi" w:cstheme="minorHAnsi"/>
          <w:sz w:val="24"/>
          <w:szCs w:val="24"/>
        </w:rPr>
        <w:t>2.2</w:t>
      </w:r>
      <w:r w:rsidRPr="00A6467B">
        <w:rPr>
          <w:rFonts w:asciiTheme="minorHAnsi" w:hAnsiTheme="minorHAnsi" w:cstheme="minorHAnsi"/>
          <w:sz w:val="24"/>
          <w:szCs w:val="24"/>
        </w:rPr>
        <w:t>.</w:t>
      </w:r>
      <w:r w:rsidRPr="00A6467B">
        <w:rPr>
          <w:rFonts w:asciiTheme="minorHAnsi" w:hAnsiTheme="minorHAnsi" w:cstheme="minorHAnsi"/>
          <w:sz w:val="24"/>
          <w:szCs w:val="24"/>
        </w:rPr>
        <w:tab/>
      </w:r>
      <w:r>
        <w:rPr>
          <w:rFonts w:asciiTheme="minorHAnsi" w:hAnsiTheme="minorHAnsi" w:cstheme="minorHAnsi"/>
          <w:sz w:val="24"/>
          <w:szCs w:val="24"/>
        </w:rPr>
        <w:t xml:space="preserve">Rynek usług dostępu do szerokopasmowego </w:t>
      </w:r>
      <w:proofErr w:type="spellStart"/>
      <w:r w:rsidR="00902052">
        <w:rPr>
          <w:rFonts w:asciiTheme="minorHAnsi" w:hAnsiTheme="minorHAnsi" w:cstheme="minorHAnsi"/>
          <w:sz w:val="24"/>
          <w:szCs w:val="24"/>
        </w:rPr>
        <w:t>i</w:t>
      </w:r>
      <w:r>
        <w:rPr>
          <w:rFonts w:asciiTheme="minorHAnsi" w:hAnsiTheme="minorHAnsi" w:cstheme="minorHAnsi"/>
          <w:sz w:val="24"/>
          <w:szCs w:val="24"/>
        </w:rPr>
        <w:t>nternetu</w:t>
      </w:r>
      <w:bookmarkEnd w:id="8"/>
      <w:proofErr w:type="spellEnd"/>
    </w:p>
    <w:p w14:paraId="24D58284" w14:textId="77777777" w:rsidR="00EF2850" w:rsidRPr="00A6467B"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spacing w:line="264" w:lineRule="auto"/>
        <w:jc w:val="left"/>
        <w:rPr>
          <w:rFonts w:cstheme="minorHAnsi"/>
          <w:sz w:val="24"/>
          <w:szCs w:val="24"/>
        </w:rPr>
      </w:pPr>
      <w:r w:rsidRPr="00A6467B">
        <w:rPr>
          <w:rFonts w:cstheme="minorHAnsi"/>
          <w:sz w:val="24"/>
          <w:szCs w:val="24"/>
        </w:rPr>
        <w:t>W 201</w:t>
      </w:r>
      <w:r w:rsidR="0045465B">
        <w:rPr>
          <w:rFonts w:cstheme="minorHAnsi"/>
          <w:sz w:val="24"/>
          <w:szCs w:val="24"/>
        </w:rPr>
        <w:t>7</w:t>
      </w:r>
      <w:r w:rsidRPr="00A6467B">
        <w:rPr>
          <w:rFonts w:cstheme="minorHAnsi"/>
          <w:sz w:val="24"/>
          <w:szCs w:val="24"/>
        </w:rPr>
        <w:t xml:space="preserve"> roku odsetek gospodarstw domowych z możliwością dostępu do </w:t>
      </w:r>
      <w:proofErr w:type="spellStart"/>
      <w:r w:rsidR="00902052">
        <w:rPr>
          <w:rFonts w:cstheme="minorHAnsi"/>
          <w:sz w:val="24"/>
          <w:szCs w:val="24"/>
        </w:rPr>
        <w:t>i</w:t>
      </w:r>
      <w:r w:rsidRPr="00A6467B">
        <w:rPr>
          <w:rFonts w:cstheme="minorHAnsi"/>
          <w:sz w:val="24"/>
          <w:szCs w:val="24"/>
        </w:rPr>
        <w:t>nternetu</w:t>
      </w:r>
      <w:proofErr w:type="spellEnd"/>
      <w:r w:rsidRPr="00A6467B">
        <w:rPr>
          <w:rFonts w:cstheme="minorHAnsi"/>
          <w:sz w:val="24"/>
          <w:szCs w:val="24"/>
        </w:rPr>
        <w:t xml:space="preserve"> o </w:t>
      </w:r>
      <w:r w:rsidR="0045465B" w:rsidRPr="00A6467B">
        <w:rPr>
          <w:rFonts w:cstheme="minorHAnsi"/>
          <w:sz w:val="24"/>
          <w:szCs w:val="24"/>
        </w:rPr>
        <w:t>pr</w:t>
      </w:r>
      <w:r w:rsidR="0045465B">
        <w:rPr>
          <w:rFonts w:cstheme="minorHAnsi"/>
          <w:sz w:val="24"/>
          <w:szCs w:val="24"/>
        </w:rPr>
        <w:t xml:space="preserve">zepustowości </w:t>
      </w:r>
      <w:r w:rsidRPr="00A6467B">
        <w:rPr>
          <w:rFonts w:cstheme="minorHAnsi"/>
          <w:sz w:val="24"/>
          <w:szCs w:val="24"/>
        </w:rPr>
        <w:t>30</w:t>
      </w:r>
      <w:r>
        <w:rPr>
          <w:rFonts w:cstheme="minorHAnsi"/>
          <w:sz w:val="24"/>
          <w:szCs w:val="24"/>
        </w:rPr>
        <w:t xml:space="preserve"> </w:t>
      </w:r>
      <w:proofErr w:type="spellStart"/>
      <w:r>
        <w:rPr>
          <w:rFonts w:cstheme="minorHAnsi"/>
          <w:sz w:val="24"/>
          <w:szCs w:val="24"/>
        </w:rPr>
        <w:t>Mb</w:t>
      </w:r>
      <w:proofErr w:type="spellEnd"/>
      <w:r>
        <w:rPr>
          <w:rFonts w:cstheme="minorHAnsi"/>
          <w:sz w:val="24"/>
          <w:szCs w:val="24"/>
        </w:rPr>
        <w:t>/s lub większej wyniósł 6</w:t>
      </w:r>
      <w:r w:rsidR="0045465B">
        <w:rPr>
          <w:rFonts w:cstheme="minorHAnsi"/>
          <w:sz w:val="24"/>
          <w:szCs w:val="24"/>
        </w:rPr>
        <w:t>6</w:t>
      </w:r>
      <w:r>
        <w:rPr>
          <w:rFonts w:cstheme="minorHAnsi"/>
          <w:sz w:val="24"/>
          <w:szCs w:val="24"/>
        </w:rPr>
        <w:t>,</w:t>
      </w:r>
      <w:r w:rsidR="0045465B">
        <w:rPr>
          <w:rFonts w:cstheme="minorHAnsi"/>
          <w:sz w:val="24"/>
          <w:szCs w:val="24"/>
        </w:rPr>
        <w:t>7</w:t>
      </w:r>
      <w:r w:rsidRPr="00A6467B">
        <w:rPr>
          <w:rFonts w:cstheme="minorHAnsi"/>
          <w:sz w:val="24"/>
          <w:szCs w:val="24"/>
        </w:rPr>
        <w:t xml:space="preserve">%, natomiast </w:t>
      </w:r>
      <w:r w:rsidR="00434687">
        <w:rPr>
          <w:rFonts w:cstheme="minorHAnsi"/>
          <w:sz w:val="24"/>
          <w:szCs w:val="24"/>
        </w:rPr>
        <w:t xml:space="preserve">12,8% gospodarstw domowych w Polsce abonowało usługi o przepustowości co najmniej 100 </w:t>
      </w:r>
      <w:proofErr w:type="spellStart"/>
      <w:r w:rsidR="00434687">
        <w:rPr>
          <w:rFonts w:cstheme="minorHAnsi"/>
          <w:sz w:val="24"/>
          <w:szCs w:val="24"/>
        </w:rPr>
        <w:t>Mb</w:t>
      </w:r>
      <w:proofErr w:type="spellEnd"/>
      <w:r w:rsidR="00434687">
        <w:rPr>
          <w:rFonts w:cstheme="minorHAnsi"/>
          <w:sz w:val="24"/>
          <w:szCs w:val="24"/>
        </w:rPr>
        <w:t>/s</w:t>
      </w:r>
      <w:r w:rsidRPr="00A6467B">
        <w:rPr>
          <w:rFonts w:cstheme="minorHAnsi"/>
          <w:sz w:val="24"/>
          <w:szCs w:val="24"/>
        </w:rPr>
        <w:t>.</w:t>
      </w:r>
      <w:r w:rsidR="00A758D8">
        <w:rPr>
          <w:rStyle w:val="Odwoanieprzypisudolnego"/>
          <w:rFonts w:cstheme="minorHAnsi"/>
          <w:sz w:val="24"/>
          <w:szCs w:val="24"/>
        </w:rPr>
        <w:footnoteReference w:id="13"/>
      </w:r>
    </w:p>
    <w:p w14:paraId="2DFCB6DB" w14:textId="55D6AB1A" w:rsidR="00EF2850" w:rsidRPr="00950016" w:rsidRDefault="00EF2850" w:rsidP="00EF2850">
      <w:pPr>
        <w:rPr>
          <w:sz w:val="24"/>
        </w:rPr>
      </w:pPr>
      <w:r w:rsidRPr="00950016">
        <w:rPr>
          <w:sz w:val="24"/>
        </w:rPr>
        <w:t xml:space="preserve">Na przestrzeni ostatnich lat należy dostrzec </w:t>
      </w:r>
      <w:r>
        <w:rPr>
          <w:sz w:val="24"/>
        </w:rPr>
        <w:t xml:space="preserve">pozytywny </w:t>
      </w:r>
      <w:r w:rsidRPr="00950016">
        <w:rPr>
          <w:sz w:val="24"/>
        </w:rPr>
        <w:t xml:space="preserve">wzrost poziomu pokrycia kraju infrastrukturą szerokopasmową, umożliwiającą korzystanie z usług dostępu do </w:t>
      </w:r>
      <w:proofErr w:type="spellStart"/>
      <w:r w:rsidRPr="00950016">
        <w:rPr>
          <w:sz w:val="24"/>
        </w:rPr>
        <w:t>internetu</w:t>
      </w:r>
      <w:proofErr w:type="spellEnd"/>
      <w:r w:rsidRPr="00950016">
        <w:rPr>
          <w:sz w:val="24"/>
        </w:rPr>
        <w:t xml:space="preserve"> o przepustowości co najmniej 30 </w:t>
      </w:r>
      <w:proofErr w:type="spellStart"/>
      <w:r w:rsidRPr="00950016">
        <w:rPr>
          <w:sz w:val="24"/>
        </w:rPr>
        <w:t>Mb</w:t>
      </w:r>
      <w:proofErr w:type="spellEnd"/>
      <w:r w:rsidRPr="00950016">
        <w:rPr>
          <w:sz w:val="24"/>
        </w:rPr>
        <w:t>/s. Na koniec 201</w:t>
      </w:r>
      <w:r w:rsidR="0045465B">
        <w:rPr>
          <w:sz w:val="24"/>
        </w:rPr>
        <w:t>7</w:t>
      </w:r>
      <w:r w:rsidRPr="00950016">
        <w:rPr>
          <w:sz w:val="24"/>
        </w:rPr>
        <w:t xml:space="preserve"> roku</w:t>
      </w:r>
      <w:r>
        <w:rPr>
          <w:sz w:val="24"/>
        </w:rPr>
        <w:t xml:space="preserve"> taką możliwość posiadało </w:t>
      </w:r>
      <w:r w:rsidR="0045465B">
        <w:rPr>
          <w:sz w:val="24"/>
        </w:rPr>
        <w:t>66,7</w:t>
      </w:r>
      <w:r w:rsidRPr="00950016">
        <w:rPr>
          <w:sz w:val="24"/>
        </w:rPr>
        <w:t xml:space="preserve">% gospodarstw domowych w Polsce, wskaźnik ten wzrósł zaś o </w:t>
      </w:r>
      <w:r>
        <w:rPr>
          <w:sz w:val="24"/>
        </w:rPr>
        <w:t>1</w:t>
      </w:r>
      <w:r w:rsidR="0045465B">
        <w:rPr>
          <w:sz w:val="24"/>
        </w:rPr>
        <w:t>4,6 punktów procentowych</w:t>
      </w:r>
      <w:r w:rsidRPr="00950016">
        <w:rPr>
          <w:sz w:val="24"/>
        </w:rPr>
        <w:t xml:space="preserve"> względem danych na koniec 2013 roku, </w:t>
      </w:r>
      <w:r>
        <w:rPr>
          <w:sz w:val="24"/>
        </w:rPr>
        <w:t xml:space="preserve">tj. </w:t>
      </w:r>
      <w:r w:rsidRPr="00950016">
        <w:rPr>
          <w:sz w:val="24"/>
        </w:rPr>
        <w:t xml:space="preserve">tuż przed przyjęciem przez Radę Ministrów pierwszej wersji NPS. Ewolucję poziomu dostępu do </w:t>
      </w:r>
      <w:proofErr w:type="spellStart"/>
      <w:r w:rsidRPr="00950016">
        <w:rPr>
          <w:sz w:val="24"/>
        </w:rPr>
        <w:t>internetu</w:t>
      </w:r>
      <w:proofErr w:type="spellEnd"/>
      <w:r w:rsidRPr="00950016">
        <w:rPr>
          <w:sz w:val="24"/>
        </w:rPr>
        <w:t xml:space="preserve"> o przepustowości co najmniej 30 </w:t>
      </w:r>
      <w:proofErr w:type="spellStart"/>
      <w:r w:rsidRPr="00950016">
        <w:rPr>
          <w:sz w:val="24"/>
        </w:rPr>
        <w:t>Mb</w:t>
      </w:r>
      <w:proofErr w:type="spellEnd"/>
      <w:r w:rsidRPr="00950016">
        <w:rPr>
          <w:sz w:val="24"/>
        </w:rPr>
        <w:t xml:space="preserve">/s przedstawia </w:t>
      </w:r>
      <w:r w:rsidR="00FE208C" w:rsidRPr="00D33A44">
        <w:rPr>
          <w:sz w:val="24"/>
        </w:rPr>
        <w:t xml:space="preserve">wykres </w:t>
      </w:r>
      <w:r w:rsidR="00D33A44" w:rsidRPr="00D33A44">
        <w:rPr>
          <w:sz w:val="24"/>
        </w:rPr>
        <w:t>2</w:t>
      </w:r>
      <w:r w:rsidRPr="00D33A44">
        <w:rPr>
          <w:sz w:val="24"/>
        </w:rPr>
        <w:t>.</w:t>
      </w:r>
    </w:p>
    <w:p w14:paraId="52FFAC2D" w14:textId="77777777" w:rsidR="00EF2850" w:rsidRPr="00950016" w:rsidRDefault="00EF2850" w:rsidP="00EF2850">
      <w:pPr>
        <w:rPr>
          <w:b/>
        </w:rPr>
      </w:pPr>
      <w:r w:rsidRPr="00950016">
        <w:rPr>
          <w:rFonts w:cstheme="minorHAnsi"/>
          <w:b/>
          <w:sz w:val="24"/>
          <w:szCs w:val="24"/>
        </w:rPr>
        <w:t xml:space="preserve">Wykres </w:t>
      </w:r>
      <w:r w:rsidR="00D33A44">
        <w:rPr>
          <w:rFonts w:cstheme="minorHAnsi"/>
          <w:b/>
          <w:noProof/>
          <w:sz w:val="24"/>
          <w:szCs w:val="24"/>
        </w:rPr>
        <w:t>2</w:t>
      </w:r>
      <w:r w:rsidRPr="00950016">
        <w:rPr>
          <w:rFonts w:cstheme="minorHAnsi"/>
          <w:b/>
          <w:sz w:val="24"/>
          <w:szCs w:val="24"/>
        </w:rPr>
        <w:t xml:space="preserve">. </w:t>
      </w:r>
      <w:r>
        <w:rPr>
          <w:rFonts w:cstheme="minorHAnsi"/>
          <w:b/>
          <w:sz w:val="24"/>
          <w:szCs w:val="24"/>
        </w:rPr>
        <w:t xml:space="preserve">Poziom dostępu do </w:t>
      </w:r>
      <w:proofErr w:type="spellStart"/>
      <w:r>
        <w:rPr>
          <w:rFonts w:cstheme="minorHAnsi"/>
          <w:b/>
          <w:sz w:val="24"/>
          <w:szCs w:val="24"/>
        </w:rPr>
        <w:t>internetu</w:t>
      </w:r>
      <w:proofErr w:type="spellEnd"/>
      <w:r>
        <w:rPr>
          <w:rFonts w:cstheme="minorHAnsi"/>
          <w:b/>
          <w:sz w:val="24"/>
          <w:szCs w:val="24"/>
        </w:rPr>
        <w:t xml:space="preserve"> o przepustowości co najmniej 30 </w:t>
      </w:r>
      <w:proofErr w:type="spellStart"/>
      <w:r>
        <w:rPr>
          <w:rFonts w:cstheme="minorHAnsi"/>
          <w:b/>
          <w:sz w:val="24"/>
          <w:szCs w:val="24"/>
        </w:rPr>
        <w:t>Mb</w:t>
      </w:r>
      <w:proofErr w:type="spellEnd"/>
      <w:r>
        <w:rPr>
          <w:rFonts w:cstheme="minorHAnsi"/>
          <w:b/>
          <w:sz w:val="24"/>
          <w:szCs w:val="24"/>
        </w:rPr>
        <w:t>/s w latach 2013-201</w:t>
      </w:r>
      <w:r w:rsidR="0045465B">
        <w:rPr>
          <w:rFonts w:cstheme="minorHAnsi"/>
          <w:b/>
          <w:sz w:val="24"/>
          <w:szCs w:val="24"/>
        </w:rPr>
        <w:t>7</w:t>
      </w:r>
      <w:r>
        <w:rPr>
          <w:rFonts w:cstheme="minorHAnsi"/>
          <w:b/>
          <w:sz w:val="24"/>
          <w:szCs w:val="24"/>
        </w:rPr>
        <w:t xml:space="preserve"> (% gospodarstw domowych)</w:t>
      </w:r>
    </w:p>
    <w:p w14:paraId="357D122A" w14:textId="77777777" w:rsidR="00EF2850" w:rsidRDefault="0045465B" w:rsidP="00EF2850">
      <w:pPr>
        <w:pStyle w:val="Legenda"/>
        <w:jc w:val="left"/>
        <w:rPr>
          <w:rFonts w:cstheme="minorHAnsi"/>
          <w:sz w:val="24"/>
          <w:szCs w:val="24"/>
        </w:rPr>
      </w:pPr>
      <w:r>
        <w:rPr>
          <w:noProof/>
        </w:rPr>
        <w:drawing>
          <wp:inline distT="0" distB="0" distL="0" distR="0" wp14:anchorId="5D15FF06" wp14:editId="2FE5753A">
            <wp:extent cx="5791200" cy="1838325"/>
            <wp:effectExtent l="0" t="0" r="0" b="9525"/>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A2EAA9B" w14:textId="6220271C" w:rsidR="00EF2850" w:rsidRPr="00703B11" w:rsidRDefault="00EF2850" w:rsidP="00EF2850">
      <w:pPr>
        <w:rPr>
          <w:rFonts w:cstheme="minorHAnsi"/>
          <w:sz w:val="18"/>
          <w:szCs w:val="18"/>
        </w:rPr>
      </w:pPr>
      <w:r w:rsidRPr="00703B11">
        <w:rPr>
          <w:rFonts w:cstheme="minorHAnsi"/>
          <w:sz w:val="18"/>
          <w:szCs w:val="18"/>
        </w:rPr>
        <w:t>Źródło: opracowanie własne na podstawie raportów</w:t>
      </w:r>
      <w:r w:rsidR="00FC3848" w:rsidRPr="00703B11">
        <w:rPr>
          <w:rFonts w:cstheme="minorHAnsi"/>
          <w:sz w:val="18"/>
          <w:szCs w:val="18"/>
        </w:rPr>
        <w:t xml:space="preserve"> Prezesa UKE</w:t>
      </w:r>
      <w:r w:rsidRPr="00703B11">
        <w:rPr>
          <w:rFonts w:cstheme="minorHAnsi"/>
          <w:sz w:val="18"/>
          <w:szCs w:val="18"/>
        </w:rPr>
        <w:t xml:space="preserve"> o stanie rynku telekomunikacyjnego w Polsce oraz Digital Agenda </w:t>
      </w:r>
      <w:proofErr w:type="spellStart"/>
      <w:r w:rsidRPr="00703B11">
        <w:rPr>
          <w:rFonts w:cstheme="minorHAnsi"/>
          <w:sz w:val="18"/>
          <w:szCs w:val="18"/>
        </w:rPr>
        <w:t>Scoreboard</w:t>
      </w:r>
      <w:proofErr w:type="spellEnd"/>
      <w:r w:rsidR="007913D1">
        <w:rPr>
          <w:rFonts w:cstheme="minorHAnsi"/>
          <w:sz w:val="18"/>
          <w:szCs w:val="18"/>
        </w:rPr>
        <w:t>, dostęp stacjonarny</w:t>
      </w:r>
      <w:r w:rsidR="00763AAF">
        <w:rPr>
          <w:rFonts w:cstheme="minorHAnsi"/>
          <w:sz w:val="18"/>
          <w:szCs w:val="18"/>
        </w:rPr>
        <w:t>.</w:t>
      </w:r>
    </w:p>
    <w:p w14:paraId="0B53AB84" w14:textId="77777777" w:rsidR="00EF2850" w:rsidRDefault="00EF2850" w:rsidP="00EF2850">
      <w:pPr>
        <w:rPr>
          <w:rFonts w:cstheme="minorHAnsi"/>
          <w:sz w:val="24"/>
          <w:szCs w:val="24"/>
        </w:rPr>
      </w:pPr>
      <w:r>
        <w:rPr>
          <w:rFonts w:cstheme="minorHAnsi"/>
          <w:sz w:val="24"/>
          <w:szCs w:val="24"/>
        </w:rPr>
        <w:t xml:space="preserve">Poniższa rycina przedstawia z kolei stosunkowy brak możliwości dostępu do usług o przepustowości co najmniej 30 </w:t>
      </w:r>
      <w:proofErr w:type="spellStart"/>
      <w:r>
        <w:rPr>
          <w:rFonts w:cstheme="minorHAnsi"/>
          <w:sz w:val="24"/>
          <w:szCs w:val="24"/>
        </w:rPr>
        <w:t>Mb</w:t>
      </w:r>
      <w:proofErr w:type="spellEnd"/>
      <w:r>
        <w:rPr>
          <w:rFonts w:cstheme="minorHAnsi"/>
          <w:sz w:val="24"/>
          <w:szCs w:val="24"/>
        </w:rPr>
        <w:t>/s na poziomie danej gminy.</w:t>
      </w:r>
    </w:p>
    <w:p w14:paraId="23E7AB11" w14:textId="103C5917" w:rsidR="00344E3C" w:rsidRDefault="00344E3C" w:rsidP="00344E3C">
      <w:pPr>
        <w:rPr>
          <w:sz w:val="18"/>
        </w:rPr>
      </w:pPr>
      <w:r>
        <w:rPr>
          <w:rFonts w:cstheme="minorHAnsi"/>
          <w:b/>
          <w:sz w:val="24"/>
          <w:szCs w:val="24"/>
        </w:rPr>
        <w:lastRenderedPageBreak/>
        <w:t xml:space="preserve">Rycina 1. </w:t>
      </w:r>
      <w:r w:rsidR="008065F6">
        <w:rPr>
          <w:rFonts w:cstheme="minorHAnsi"/>
          <w:b/>
          <w:sz w:val="24"/>
          <w:szCs w:val="24"/>
        </w:rPr>
        <w:t>Odsetek</w:t>
      </w:r>
      <w:r w:rsidR="00453764" w:rsidRPr="00453764">
        <w:rPr>
          <w:rFonts w:cstheme="minorHAnsi"/>
          <w:b/>
          <w:sz w:val="24"/>
          <w:szCs w:val="24"/>
        </w:rPr>
        <w:t xml:space="preserve"> gospodarstw domowych w danej gminie z brakiem dostęp</w:t>
      </w:r>
      <w:r w:rsidR="008065F6">
        <w:rPr>
          <w:rFonts w:cstheme="minorHAnsi"/>
          <w:b/>
          <w:sz w:val="24"/>
          <w:szCs w:val="24"/>
        </w:rPr>
        <w:t>u</w:t>
      </w:r>
      <w:r w:rsidR="00453764" w:rsidRPr="00453764">
        <w:rPr>
          <w:rFonts w:cstheme="minorHAnsi"/>
          <w:b/>
          <w:sz w:val="24"/>
          <w:szCs w:val="24"/>
        </w:rPr>
        <w:t xml:space="preserve"> do usług o przepustowości co najmniej 30 </w:t>
      </w:r>
      <w:proofErr w:type="spellStart"/>
      <w:r w:rsidR="00453764" w:rsidRPr="00453764">
        <w:rPr>
          <w:rFonts w:cstheme="minorHAnsi"/>
          <w:b/>
          <w:sz w:val="24"/>
          <w:szCs w:val="24"/>
        </w:rPr>
        <w:t>Mb</w:t>
      </w:r>
      <w:proofErr w:type="spellEnd"/>
      <w:r w:rsidR="00453764" w:rsidRPr="00453764">
        <w:rPr>
          <w:rFonts w:cstheme="minorHAnsi"/>
          <w:b/>
          <w:sz w:val="24"/>
          <w:szCs w:val="24"/>
        </w:rPr>
        <w:t>/s (1.0000</w:t>
      </w:r>
      <w:r w:rsidR="008065F6">
        <w:rPr>
          <w:rFonts w:cstheme="minorHAnsi"/>
          <w:b/>
          <w:sz w:val="24"/>
          <w:szCs w:val="24"/>
        </w:rPr>
        <w:t xml:space="preserve"> </w:t>
      </w:r>
      <w:r w:rsidR="00453764" w:rsidRPr="00453764">
        <w:rPr>
          <w:rFonts w:cstheme="minorHAnsi"/>
          <w:b/>
          <w:sz w:val="24"/>
          <w:szCs w:val="24"/>
        </w:rPr>
        <w:t>=</w:t>
      </w:r>
      <w:r w:rsidR="008065F6">
        <w:rPr>
          <w:rFonts w:cstheme="minorHAnsi"/>
          <w:b/>
          <w:sz w:val="24"/>
          <w:szCs w:val="24"/>
        </w:rPr>
        <w:t xml:space="preserve"> </w:t>
      </w:r>
      <w:r w:rsidR="00453764" w:rsidRPr="00453764">
        <w:rPr>
          <w:rFonts w:cstheme="minorHAnsi"/>
          <w:b/>
          <w:sz w:val="24"/>
          <w:szCs w:val="24"/>
        </w:rPr>
        <w:t>100%)</w:t>
      </w:r>
    </w:p>
    <w:p w14:paraId="099A62ED" w14:textId="77777777" w:rsidR="00344E3C" w:rsidRDefault="00EF2850" w:rsidP="00344E3C">
      <w:pPr>
        <w:jc w:val="center"/>
        <w:rPr>
          <w:rFonts w:cstheme="minorHAnsi"/>
          <w:b/>
          <w:sz w:val="24"/>
          <w:szCs w:val="24"/>
        </w:rPr>
      </w:pPr>
      <w:r w:rsidRPr="00A6467B">
        <w:rPr>
          <w:rFonts w:cstheme="minorHAnsi"/>
          <w:noProof/>
          <w:sz w:val="24"/>
          <w:szCs w:val="24"/>
        </w:rPr>
        <w:drawing>
          <wp:inline distT="0" distB="0" distL="0" distR="0" wp14:anchorId="10CF0911" wp14:editId="719B803A">
            <wp:extent cx="4229100" cy="3061747"/>
            <wp:effectExtent l="0" t="0" r="0" b="5715"/>
            <wp:docPr id="468" name="Obraz 468" descr="Mapa przedstawia zróżnicowanie terytorium Polski pod względem braku zasiegu 30 Mbit/s" title="Obszary braku zasię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apa_legenda.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59984" cy="3084106"/>
                    </a:xfrm>
                    <a:prstGeom prst="rect">
                      <a:avLst/>
                    </a:prstGeom>
                  </pic:spPr>
                </pic:pic>
              </a:graphicData>
            </a:graphic>
          </wp:inline>
        </w:drawing>
      </w:r>
    </w:p>
    <w:p w14:paraId="02D1D6F9" w14:textId="130C3C7A" w:rsidR="00EF2850" w:rsidRDefault="00EF2850" w:rsidP="00EF2850">
      <w:pPr>
        <w:rPr>
          <w:sz w:val="18"/>
        </w:rPr>
      </w:pPr>
      <w:r w:rsidRPr="00244C5E">
        <w:rPr>
          <w:rFonts w:cstheme="minorHAnsi"/>
          <w:sz w:val="18"/>
          <w:szCs w:val="18"/>
        </w:rPr>
        <w:t>Źródło</w:t>
      </w:r>
      <w:r w:rsidRPr="00AA7F80">
        <w:rPr>
          <w:rFonts w:cstheme="minorHAnsi"/>
          <w:i/>
          <w:sz w:val="18"/>
          <w:szCs w:val="18"/>
        </w:rPr>
        <w:t xml:space="preserve">: </w:t>
      </w:r>
      <w:r w:rsidR="00AA7F80" w:rsidRPr="00AA7F80">
        <w:rPr>
          <w:rFonts w:cstheme="minorHAnsi"/>
          <w:i/>
          <w:sz w:val="18"/>
          <w:szCs w:val="18"/>
        </w:rPr>
        <w:t>„</w:t>
      </w:r>
      <w:r w:rsidRPr="00AA7F80">
        <w:rPr>
          <w:rStyle w:val="rdoZnak"/>
          <w:rFonts w:asciiTheme="minorHAnsi" w:hAnsiTheme="minorHAnsi" w:cstheme="minorHAnsi"/>
          <w:i w:val="0"/>
          <w:szCs w:val="18"/>
        </w:rPr>
        <w:t xml:space="preserve">Analiza uwarunkowań w procesie aktualizacji </w:t>
      </w:r>
      <w:r w:rsidR="00650EE2">
        <w:rPr>
          <w:rStyle w:val="rdoZnak"/>
          <w:rFonts w:asciiTheme="minorHAnsi" w:hAnsiTheme="minorHAnsi" w:cstheme="minorHAnsi"/>
          <w:i w:val="0"/>
          <w:szCs w:val="18"/>
        </w:rPr>
        <w:t>N</w:t>
      </w:r>
      <w:r w:rsidRPr="00AA7F80">
        <w:rPr>
          <w:rStyle w:val="rdoZnak"/>
          <w:rFonts w:asciiTheme="minorHAnsi" w:hAnsiTheme="minorHAnsi" w:cstheme="minorHAnsi"/>
          <w:i w:val="0"/>
          <w:szCs w:val="18"/>
        </w:rPr>
        <w:t>arodowego Planu Szerokopasmowego</w:t>
      </w:r>
      <w:r w:rsidR="00AA7F80" w:rsidRPr="00AA7F80">
        <w:rPr>
          <w:rStyle w:val="rdoZnak"/>
          <w:rFonts w:asciiTheme="minorHAnsi" w:hAnsiTheme="minorHAnsi" w:cstheme="minorHAnsi"/>
          <w:i w:val="0"/>
          <w:szCs w:val="18"/>
        </w:rPr>
        <w:t>”</w:t>
      </w:r>
      <w:r w:rsidRPr="00AA7F80">
        <w:rPr>
          <w:rStyle w:val="rdoZnak"/>
          <w:rFonts w:asciiTheme="minorHAnsi" w:hAnsiTheme="minorHAnsi" w:cstheme="minorHAnsi"/>
          <w:i w:val="0"/>
          <w:szCs w:val="18"/>
        </w:rPr>
        <w:t>,</w:t>
      </w:r>
      <w:r w:rsidRPr="00244C5E">
        <w:rPr>
          <w:rStyle w:val="rdoZnak"/>
          <w:rFonts w:asciiTheme="minorHAnsi" w:hAnsiTheme="minorHAnsi" w:cstheme="minorHAnsi"/>
          <w:i w:val="0"/>
          <w:szCs w:val="18"/>
        </w:rPr>
        <w:t xml:space="preserve"> </w:t>
      </w:r>
      <w:proofErr w:type="spellStart"/>
      <w:r w:rsidRPr="00244C5E">
        <w:rPr>
          <w:rStyle w:val="rdoZnak"/>
          <w:rFonts w:asciiTheme="minorHAnsi" w:hAnsiTheme="minorHAnsi" w:cstheme="minorHAnsi"/>
          <w:i w:val="0"/>
          <w:szCs w:val="18"/>
        </w:rPr>
        <w:t>InfoStrategia</w:t>
      </w:r>
      <w:proofErr w:type="spellEnd"/>
      <w:r w:rsidRPr="00244C5E">
        <w:rPr>
          <w:rStyle w:val="rdoZnak"/>
          <w:rFonts w:asciiTheme="minorHAnsi" w:hAnsiTheme="minorHAnsi" w:cstheme="minorHAnsi"/>
          <w:i w:val="0"/>
          <w:szCs w:val="18"/>
        </w:rPr>
        <w:t xml:space="preserve"> i GWW, 2018 - </w:t>
      </w:r>
      <w:r w:rsidRPr="00244C5E">
        <w:rPr>
          <w:rFonts w:cstheme="minorHAnsi"/>
          <w:sz w:val="18"/>
          <w:szCs w:val="18"/>
        </w:rPr>
        <w:t xml:space="preserve">na podstawie danych </w:t>
      </w:r>
      <w:r>
        <w:rPr>
          <w:rFonts w:cstheme="minorHAnsi"/>
          <w:sz w:val="18"/>
          <w:szCs w:val="18"/>
        </w:rPr>
        <w:t>z Systemu Informacyjnego o Infrastrukturze Szerokopasmowej (</w:t>
      </w:r>
      <w:r w:rsidR="007854CB">
        <w:rPr>
          <w:rFonts w:cstheme="minorHAnsi"/>
          <w:sz w:val="18"/>
          <w:szCs w:val="18"/>
        </w:rPr>
        <w:t>dalej</w:t>
      </w:r>
      <w:r w:rsidR="00B30121">
        <w:rPr>
          <w:rFonts w:cstheme="minorHAnsi"/>
          <w:sz w:val="18"/>
          <w:szCs w:val="18"/>
        </w:rPr>
        <w:t>:</w:t>
      </w:r>
      <w:r w:rsidR="007854CB">
        <w:rPr>
          <w:rFonts w:cstheme="minorHAnsi"/>
          <w:sz w:val="18"/>
          <w:szCs w:val="18"/>
        </w:rPr>
        <w:t xml:space="preserve"> </w:t>
      </w:r>
      <w:r w:rsidRPr="00244C5E">
        <w:rPr>
          <w:rFonts w:cstheme="minorHAnsi"/>
          <w:sz w:val="18"/>
          <w:szCs w:val="18"/>
        </w:rPr>
        <w:t>SIIS</w:t>
      </w:r>
      <w:r>
        <w:rPr>
          <w:rFonts w:cstheme="minorHAnsi"/>
          <w:sz w:val="18"/>
          <w:szCs w:val="18"/>
        </w:rPr>
        <w:t>)</w:t>
      </w:r>
      <w:r w:rsidR="007854CB">
        <w:rPr>
          <w:rFonts w:cstheme="minorHAnsi"/>
          <w:sz w:val="18"/>
          <w:szCs w:val="18"/>
        </w:rPr>
        <w:t>.</w:t>
      </w:r>
    </w:p>
    <w:p w14:paraId="4730BCC3" w14:textId="316BE3BB" w:rsidR="00EF2850" w:rsidRDefault="00EF2850" w:rsidP="00EF2850">
      <w:pPr>
        <w:spacing w:before="240" w:line="259" w:lineRule="auto"/>
        <w:jc w:val="left"/>
        <w:rPr>
          <w:rFonts w:cstheme="minorHAnsi"/>
          <w:sz w:val="24"/>
          <w:szCs w:val="24"/>
        </w:rPr>
      </w:pPr>
      <w:r>
        <w:rPr>
          <w:rFonts w:cstheme="minorHAnsi"/>
          <w:sz w:val="24"/>
          <w:szCs w:val="24"/>
        </w:rPr>
        <w:t xml:space="preserve">Wyraźnie widoczne są różnice w dostępie do nowoczesnej infrastruktury telekomunikacyjnej pomiędzy wschodnią a zachodnią oraz północną a południową </w:t>
      </w:r>
      <w:r w:rsidR="009714F3">
        <w:rPr>
          <w:rFonts w:cstheme="minorHAnsi"/>
          <w:sz w:val="24"/>
          <w:szCs w:val="24"/>
        </w:rPr>
        <w:t xml:space="preserve">częścią </w:t>
      </w:r>
      <w:r>
        <w:rPr>
          <w:rFonts w:cstheme="minorHAnsi"/>
          <w:sz w:val="24"/>
          <w:szCs w:val="24"/>
        </w:rPr>
        <w:t xml:space="preserve">kraju. Wynika to przede wszystkim z natury geograficznej i demograficznej Polski – wschodnie i północno-wschodnie obszary kraju to w przeważającej większości obszary wiejskie o niskiej lub bardzo niskiej gęstości zaludnienia i rozproszonej zabudowie. W takich warunkach prowadzenie inwestycji w nowoczesną infrastrukturę telekomunikacyjną, często </w:t>
      </w:r>
      <w:r w:rsidR="00EA4566">
        <w:rPr>
          <w:rFonts w:cstheme="minorHAnsi"/>
          <w:sz w:val="24"/>
          <w:szCs w:val="24"/>
        </w:rPr>
        <w:t xml:space="preserve">nawet </w:t>
      </w:r>
      <w:r>
        <w:rPr>
          <w:rFonts w:cstheme="minorHAnsi"/>
          <w:sz w:val="24"/>
          <w:szCs w:val="24"/>
        </w:rPr>
        <w:t xml:space="preserve">przy udziale intensywnych zachęt ze strony </w:t>
      </w:r>
      <w:r w:rsidR="00B30121">
        <w:rPr>
          <w:rFonts w:cstheme="minorHAnsi"/>
          <w:sz w:val="24"/>
          <w:szCs w:val="24"/>
        </w:rPr>
        <w:t>p</w:t>
      </w:r>
      <w:r>
        <w:rPr>
          <w:rFonts w:cstheme="minorHAnsi"/>
          <w:sz w:val="24"/>
          <w:szCs w:val="24"/>
        </w:rPr>
        <w:t xml:space="preserve">aństwa lub jednostek samorządu terytorialnego, </w:t>
      </w:r>
      <w:r w:rsidR="007913D1">
        <w:rPr>
          <w:rFonts w:cstheme="minorHAnsi"/>
          <w:sz w:val="24"/>
          <w:szCs w:val="24"/>
        </w:rPr>
        <w:t>w obliczu często wysokich kosztów utrzymania zrealizowanej infrastruktury</w:t>
      </w:r>
      <w:r w:rsidR="00763AAF">
        <w:rPr>
          <w:rFonts w:cstheme="minorHAnsi"/>
          <w:sz w:val="24"/>
          <w:szCs w:val="24"/>
        </w:rPr>
        <w:t xml:space="preserve"> przekraczających możliwe do uzyskania przychody</w:t>
      </w:r>
      <w:r w:rsidR="007913D1">
        <w:rPr>
          <w:rFonts w:cstheme="minorHAnsi"/>
          <w:sz w:val="24"/>
          <w:szCs w:val="24"/>
        </w:rPr>
        <w:t xml:space="preserve">, </w:t>
      </w:r>
      <w:r>
        <w:rPr>
          <w:rFonts w:cstheme="minorHAnsi"/>
          <w:sz w:val="24"/>
          <w:szCs w:val="24"/>
        </w:rPr>
        <w:t>jest długoterminowo nieopłacalne.</w:t>
      </w:r>
    </w:p>
    <w:p w14:paraId="33C6686C" w14:textId="77777777" w:rsidR="00EF2850" w:rsidRPr="00A6467B" w:rsidRDefault="00EF2850" w:rsidP="00EF2850">
      <w:pPr>
        <w:spacing w:before="240" w:line="259" w:lineRule="auto"/>
        <w:jc w:val="left"/>
        <w:rPr>
          <w:rFonts w:cstheme="minorHAnsi"/>
          <w:i/>
          <w:sz w:val="24"/>
          <w:szCs w:val="24"/>
        </w:rPr>
      </w:pPr>
      <w:r>
        <w:rPr>
          <w:rFonts w:cstheme="minorHAnsi"/>
          <w:sz w:val="24"/>
          <w:szCs w:val="24"/>
        </w:rPr>
        <w:t>Analizę</w:t>
      </w:r>
      <w:r w:rsidRPr="00A6467B">
        <w:rPr>
          <w:rFonts w:cstheme="minorHAnsi"/>
          <w:sz w:val="24"/>
          <w:szCs w:val="24"/>
        </w:rPr>
        <w:t xml:space="preserve"> </w:t>
      </w:r>
      <w:r>
        <w:rPr>
          <w:rFonts w:cstheme="minorHAnsi"/>
          <w:sz w:val="24"/>
          <w:szCs w:val="24"/>
        </w:rPr>
        <w:t xml:space="preserve">istniejącej </w:t>
      </w:r>
      <w:r w:rsidRPr="00A6467B">
        <w:rPr>
          <w:rFonts w:cstheme="minorHAnsi"/>
          <w:sz w:val="24"/>
          <w:szCs w:val="24"/>
        </w:rPr>
        <w:t xml:space="preserve">infrastruktury </w:t>
      </w:r>
      <w:r>
        <w:rPr>
          <w:rFonts w:cstheme="minorHAnsi"/>
          <w:sz w:val="24"/>
          <w:szCs w:val="24"/>
        </w:rPr>
        <w:t xml:space="preserve">we wsiach i obszarach miejskich </w:t>
      </w:r>
      <w:r w:rsidRPr="00A6467B">
        <w:rPr>
          <w:rFonts w:cstheme="minorHAnsi"/>
          <w:sz w:val="24"/>
          <w:szCs w:val="24"/>
        </w:rPr>
        <w:t xml:space="preserve">pod kątem możliwości świadczenia usług </w:t>
      </w:r>
      <w:r>
        <w:rPr>
          <w:rFonts w:cstheme="minorHAnsi"/>
          <w:sz w:val="24"/>
          <w:szCs w:val="24"/>
        </w:rPr>
        <w:t>o różnych przepustowościach</w:t>
      </w:r>
      <w:r w:rsidRPr="00A6467B">
        <w:rPr>
          <w:rFonts w:cstheme="minorHAnsi"/>
          <w:sz w:val="24"/>
          <w:szCs w:val="24"/>
        </w:rPr>
        <w:t xml:space="preserve"> ilustruje </w:t>
      </w:r>
      <w:r w:rsidR="00FE208C" w:rsidRPr="00D33A44">
        <w:rPr>
          <w:rFonts w:cstheme="minorHAnsi"/>
          <w:sz w:val="24"/>
          <w:szCs w:val="24"/>
        </w:rPr>
        <w:t xml:space="preserve">wykres </w:t>
      </w:r>
      <w:r w:rsidR="00D33A44" w:rsidRPr="00D33A44">
        <w:rPr>
          <w:rFonts w:cstheme="minorHAnsi"/>
          <w:sz w:val="24"/>
          <w:szCs w:val="24"/>
        </w:rPr>
        <w:t>3</w:t>
      </w:r>
      <w:r w:rsidRPr="00D33A44">
        <w:rPr>
          <w:rFonts w:cstheme="minorHAnsi"/>
          <w:sz w:val="24"/>
          <w:szCs w:val="24"/>
        </w:rPr>
        <w:t>.</w:t>
      </w:r>
    </w:p>
    <w:p w14:paraId="08CF7F77" w14:textId="77777777" w:rsidR="00F32EFB" w:rsidRDefault="00F32EFB" w:rsidP="00EF2850">
      <w:pPr>
        <w:pStyle w:val="Legenda"/>
        <w:jc w:val="left"/>
        <w:rPr>
          <w:rFonts w:cstheme="minorHAnsi"/>
          <w:sz w:val="24"/>
          <w:szCs w:val="24"/>
        </w:rPr>
      </w:pPr>
    </w:p>
    <w:p w14:paraId="1B59B3A7" w14:textId="77777777" w:rsidR="00F32EFB" w:rsidRDefault="00F32EFB" w:rsidP="00EF2850">
      <w:pPr>
        <w:pStyle w:val="Legenda"/>
        <w:jc w:val="left"/>
        <w:rPr>
          <w:rFonts w:cstheme="minorHAnsi"/>
          <w:sz w:val="24"/>
          <w:szCs w:val="24"/>
        </w:rPr>
      </w:pPr>
    </w:p>
    <w:p w14:paraId="5B4DC2B7" w14:textId="77777777" w:rsidR="00F32EFB" w:rsidRDefault="00F32EFB" w:rsidP="00EF2850">
      <w:pPr>
        <w:pStyle w:val="Legenda"/>
        <w:jc w:val="left"/>
        <w:rPr>
          <w:rFonts w:cstheme="minorHAnsi"/>
          <w:sz w:val="24"/>
          <w:szCs w:val="24"/>
        </w:rPr>
      </w:pPr>
    </w:p>
    <w:p w14:paraId="5133D766" w14:textId="77777777" w:rsidR="00F32EFB" w:rsidRDefault="00F32EFB" w:rsidP="00EF2850">
      <w:pPr>
        <w:pStyle w:val="Legenda"/>
        <w:jc w:val="left"/>
        <w:rPr>
          <w:rFonts w:cstheme="minorHAnsi"/>
          <w:sz w:val="24"/>
          <w:szCs w:val="24"/>
        </w:rPr>
      </w:pPr>
    </w:p>
    <w:p w14:paraId="4CDB33A1" w14:textId="77777777" w:rsidR="00F32EFB" w:rsidRDefault="00F32EFB" w:rsidP="00EF2850">
      <w:pPr>
        <w:pStyle w:val="Legenda"/>
        <w:jc w:val="left"/>
        <w:rPr>
          <w:rFonts w:cstheme="minorHAnsi"/>
          <w:sz w:val="24"/>
          <w:szCs w:val="24"/>
        </w:rPr>
      </w:pPr>
    </w:p>
    <w:p w14:paraId="10587D96" w14:textId="77777777" w:rsidR="00F32EFB" w:rsidRDefault="00F32EFB" w:rsidP="00EF2850">
      <w:pPr>
        <w:pStyle w:val="Legenda"/>
        <w:jc w:val="left"/>
        <w:rPr>
          <w:rFonts w:cstheme="minorHAnsi"/>
          <w:sz w:val="24"/>
          <w:szCs w:val="24"/>
        </w:rPr>
      </w:pPr>
    </w:p>
    <w:p w14:paraId="5DA0D112" w14:textId="20C5A64C" w:rsidR="00EF2850" w:rsidRDefault="00EF2850" w:rsidP="00EF2850">
      <w:pPr>
        <w:pStyle w:val="Legenda"/>
        <w:jc w:val="left"/>
        <w:rPr>
          <w:rFonts w:cstheme="minorHAnsi"/>
          <w:sz w:val="24"/>
          <w:szCs w:val="24"/>
        </w:rPr>
      </w:pPr>
      <w:r>
        <w:rPr>
          <w:rFonts w:cstheme="minorHAnsi"/>
          <w:sz w:val="24"/>
          <w:szCs w:val="24"/>
        </w:rPr>
        <w:lastRenderedPageBreak/>
        <w:t xml:space="preserve">Wykres </w:t>
      </w:r>
      <w:r w:rsidR="00D33A44">
        <w:rPr>
          <w:rFonts w:cstheme="minorHAnsi"/>
          <w:noProof/>
          <w:sz w:val="24"/>
          <w:szCs w:val="24"/>
        </w:rPr>
        <w:t>3</w:t>
      </w:r>
      <w:r>
        <w:rPr>
          <w:rFonts w:cstheme="minorHAnsi"/>
          <w:noProof/>
          <w:sz w:val="24"/>
          <w:szCs w:val="24"/>
        </w:rPr>
        <w:t>.</w:t>
      </w:r>
      <w:r w:rsidRPr="00A6467B">
        <w:rPr>
          <w:rFonts w:cstheme="minorHAnsi"/>
          <w:sz w:val="24"/>
          <w:szCs w:val="24"/>
        </w:rPr>
        <w:t xml:space="preserve"> Stopień pokrycia terenów wiejskich i miejskich zasięgami stacjonarnymi o przepustowości poniżej 30 </w:t>
      </w:r>
      <w:proofErr w:type="spellStart"/>
      <w:r w:rsidRPr="00A6467B">
        <w:rPr>
          <w:rFonts w:cstheme="minorHAnsi"/>
          <w:sz w:val="24"/>
          <w:szCs w:val="24"/>
        </w:rPr>
        <w:t>Mb</w:t>
      </w:r>
      <w:proofErr w:type="spellEnd"/>
      <w:r w:rsidRPr="00A6467B">
        <w:rPr>
          <w:rFonts w:cstheme="minorHAnsi"/>
          <w:sz w:val="24"/>
          <w:szCs w:val="24"/>
        </w:rPr>
        <w:t xml:space="preserve">/s, od 30 </w:t>
      </w:r>
      <w:proofErr w:type="spellStart"/>
      <w:r w:rsidRPr="00A6467B">
        <w:rPr>
          <w:rFonts w:cstheme="minorHAnsi"/>
          <w:sz w:val="24"/>
          <w:szCs w:val="24"/>
        </w:rPr>
        <w:t>Mb</w:t>
      </w:r>
      <w:proofErr w:type="spellEnd"/>
      <w:r w:rsidRPr="00A6467B">
        <w:rPr>
          <w:rFonts w:cstheme="minorHAnsi"/>
          <w:sz w:val="24"/>
          <w:szCs w:val="24"/>
        </w:rPr>
        <w:t xml:space="preserve">/s do 100 </w:t>
      </w:r>
      <w:proofErr w:type="spellStart"/>
      <w:r w:rsidRPr="00A6467B">
        <w:rPr>
          <w:rFonts w:cstheme="minorHAnsi"/>
          <w:sz w:val="24"/>
          <w:szCs w:val="24"/>
        </w:rPr>
        <w:t>Mb</w:t>
      </w:r>
      <w:proofErr w:type="spellEnd"/>
      <w:r w:rsidRPr="00A6467B">
        <w:rPr>
          <w:rFonts w:cstheme="minorHAnsi"/>
          <w:sz w:val="24"/>
          <w:szCs w:val="24"/>
        </w:rPr>
        <w:t xml:space="preserve">/s oraz 100 </w:t>
      </w:r>
      <w:proofErr w:type="spellStart"/>
      <w:r w:rsidRPr="00A6467B">
        <w:rPr>
          <w:rFonts w:cstheme="minorHAnsi"/>
          <w:sz w:val="24"/>
          <w:szCs w:val="24"/>
        </w:rPr>
        <w:t>Mb</w:t>
      </w:r>
      <w:proofErr w:type="spellEnd"/>
      <w:r w:rsidRPr="00A6467B">
        <w:rPr>
          <w:rFonts w:cstheme="minorHAnsi"/>
          <w:sz w:val="24"/>
          <w:szCs w:val="24"/>
        </w:rPr>
        <w:t>/s i więcej</w:t>
      </w:r>
      <w:r w:rsidR="00DC67A3">
        <w:rPr>
          <w:rFonts w:cstheme="minorHAnsi"/>
          <w:sz w:val="24"/>
          <w:szCs w:val="24"/>
        </w:rPr>
        <w:t xml:space="preserve"> (% gospodarstw domowych)</w:t>
      </w:r>
      <w:r w:rsidR="00E96CDD">
        <w:rPr>
          <w:rFonts w:cstheme="minorHAnsi"/>
          <w:sz w:val="24"/>
          <w:szCs w:val="24"/>
        </w:rPr>
        <w:t xml:space="preserve">. </w:t>
      </w:r>
    </w:p>
    <w:p w14:paraId="7D819792" w14:textId="798B2C09" w:rsidR="00EF2850" w:rsidRDefault="00BE4AAE" w:rsidP="004358A9">
      <w:pPr>
        <w:rPr>
          <w:rFonts w:cstheme="minorHAnsi"/>
          <w:sz w:val="24"/>
          <w:szCs w:val="24"/>
        </w:rPr>
      </w:pPr>
      <w:r w:rsidRPr="004358A9">
        <w:rPr>
          <w:noProof/>
        </w:rPr>
        <w:drawing>
          <wp:inline distT="0" distB="0" distL="0" distR="0" wp14:anchorId="1D777C6E" wp14:editId="765EF442">
            <wp:extent cx="5686425" cy="2743200"/>
            <wp:effectExtent l="0" t="0" r="9525" b="0"/>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98985D4" w14:textId="29F2EB5E" w:rsidR="00B30121" w:rsidRPr="00A6467B" w:rsidRDefault="00B30121" w:rsidP="00B30121">
      <w:pPr>
        <w:pStyle w:val="Legenda"/>
        <w:jc w:val="left"/>
        <w:rPr>
          <w:rFonts w:cstheme="minorHAnsi"/>
          <w:sz w:val="24"/>
          <w:szCs w:val="24"/>
        </w:rPr>
      </w:pPr>
      <w:r>
        <w:rPr>
          <w:rFonts w:cstheme="minorHAnsi"/>
          <w:sz w:val="24"/>
          <w:szCs w:val="24"/>
        </w:rPr>
        <w:t>Wartości pogrupowano w kolumnach według ilości mieszkańców w tysiącach</w:t>
      </w:r>
    </w:p>
    <w:p w14:paraId="6FA0BBCA" w14:textId="77777777" w:rsidR="00EF2850" w:rsidRPr="005C79C8" w:rsidRDefault="00EF2850" w:rsidP="00EF2850">
      <w:pPr>
        <w:pStyle w:val="rdo"/>
        <w:rPr>
          <w:rFonts w:asciiTheme="minorHAnsi" w:hAnsiTheme="minorHAnsi" w:cstheme="minorHAnsi"/>
          <w:i w:val="0"/>
          <w:szCs w:val="18"/>
        </w:rPr>
      </w:pPr>
      <w:r w:rsidRPr="002E6740">
        <w:rPr>
          <w:rFonts w:asciiTheme="minorHAnsi" w:hAnsiTheme="minorHAnsi" w:cstheme="minorHAnsi"/>
          <w:i w:val="0"/>
          <w:szCs w:val="18"/>
        </w:rPr>
        <w:t xml:space="preserve">Źródło: „Analiza uwarunkowań w procesie aktualizacji Narodowego Planu Szerokopasmowego”, </w:t>
      </w:r>
      <w:proofErr w:type="spellStart"/>
      <w:r w:rsidRPr="002E6740">
        <w:rPr>
          <w:rFonts w:asciiTheme="minorHAnsi" w:hAnsiTheme="minorHAnsi" w:cstheme="minorHAnsi"/>
          <w:i w:val="0"/>
          <w:szCs w:val="18"/>
        </w:rPr>
        <w:t>InfoStrategia</w:t>
      </w:r>
      <w:proofErr w:type="spellEnd"/>
      <w:r w:rsidRPr="002E6740">
        <w:rPr>
          <w:rFonts w:asciiTheme="minorHAnsi" w:hAnsiTheme="minorHAnsi" w:cstheme="minorHAnsi"/>
          <w:i w:val="0"/>
          <w:szCs w:val="18"/>
        </w:rPr>
        <w:t xml:space="preserve"> i GWW, 2018 </w:t>
      </w:r>
      <w:r>
        <w:rPr>
          <w:rFonts w:asciiTheme="minorHAnsi" w:hAnsiTheme="minorHAnsi" w:cstheme="minorHAnsi"/>
          <w:i w:val="0"/>
          <w:szCs w:val="18"/>
        </w:rPr>
        <w:t>- na podstawie danych z SIIS</w:t>
      </w:r>
    </w:p>
    <w:p w14:paraId="0451290D" w14:textId="326EC049" w:rsidR="00EF2850" w:rsidRDefault="00EF2850" w:rsidP="00EF2850">
      <w:pPr>
        <w:rPr>
          <w:sz w:val="24"/>
        </w:rPr>
      </w:pPr>
      <w:r>
        <w:rPr>
          <w:sz w:val="24"/>
        </w:rPr>
        <w:t xml:space="preserve">Powyższy wykres jednoznacznie pokazuje trend inwestycyjny operatorów – nowoczesna infrastruktura </w:t>
      </w:r>
      <w:r w:rsidR="00E96CDD">
        <w:rPr>
          <w:sz w:val="24"/>
        </w:rPr>
        <w:t>realizowana jest w</w:t>
      </w:r>
      <w:r>
        <w:rPr>
          <w:sz w:val="24"/>
        </w:rPr>
        <w:t xml:space="preserve"> pierwszej kolejności </w:t>
      </w:r>
      <w:r w:rsidR="00E96CDD">
        <w:rPr>
          <w:sz w:val="24"/>
        </w:rPr>
        <w:t>na obszarach</w:t>
      </w:r>
      <w:r>
        <w:rPr>
          <w:sz w:val="24"/>
        </w:rPr>
        <w:t xml:space="preserve"> miejskich, w mniejszym zaś stopniu </w:t>
      </w:r>
      <w:r w:rsidR="00E96CDD">
        <w:rPr>
          <w:sz w:val="24"/>
        </w:rPr>
        <w:t>na obszarach</w:t>
      </w:r>
      <w:r>
        <w:rPr>
          <w:sz w:val="24"/>
        </w:rPr>
        <w:t xml:space="preserve"> wiejskich. Brak zasięgu w przypadku tych obszarów oznacza brak oferty efektywnego dostępu stacjonarnego, realizowanego zarówno za pomocą technologii przewodowych, jak i bezprzewodowych (z wyłączeniem technologii satelitarnych).</w:t>
      </w:r>
    </w:p>
    <w:p w14:paraId="38A08428" w14:textId="4CF74173" w:rsidR="00EF2850" w:rsidRDefault="00EF2850" w:rsidP="00EF2850">
      <w:pPr>
        <w:rPr>
          <w:rFonts w:cstheme="minorHAnsi"/>
          <w:noProof/>
          <w:sz w:val="24"/>
          <w:szCs w:val="24"/>
        </w:rPr>
      </w:pPr>
      <w:r>
        <w:rPr>
          <w:sz w:val="24"/>
        </w:rPr>
        <w:t>Poniższe ryciny przedstawiają poziom pokrycia kraju infrastrukturą telekomunikacyjną w podziale na poszczególne media transmisyjne.</w:t>
      </w:r>
      <w:r w:rsidRPr="00925E7E">
        <w:rPr>
          <w:rFonts w:cstheme="minorHAnsi"/>
          <w:noProof/>
          <w:sz w:val="24"/>
          <w:szCs w:val="24"/>
        </w:rPr>
        <w:t xml:space="preserve"> </w:t>
      </w:r>
    </w:p>
    <w:p w14:paraId="407B5742" w14:textId="77777777" w:rsidR="00F32EFB" w:rsidRDefault="00F32EFB" w:rsidP="00EF2850">
      <w:pPr>
        <w:rPr>
          <w:rFonts w:cstheme="minorHAnsi"/>
          <w:noProof/>
          <w:sz w:val="24"/>
          <w:szCs w:val="24"/>
        </w:rPr>
      </w:pPr>
    </w:p>
    <w:p w14:paraId="0720AF94" w14:textId="634DBC76" w:rsidR="00F32EFB" w:rsidRDefault="00F32EFB" w:rsidP="00EF2850">
      <w:pPr>
        <w:rPr>
          <w:rFonts w:cstheme="minorHAnsi"/>
          <w:noProof/>
          <w:sz w:val="24"/>
          <w:szCs w:val="24"/>
        </w:rPr>
      </w:pPr>
      <w:r w:rsidRPr="00C32340">
        <w:rPr>
          <w:noProof/>
          <w:sz w:val="24"/>
        </w:rPr>
        <mc:AlternateContent>
          <mc:Choice Requires="wps">
            <w:drawing>
              <wp:anchor distT="45720" distB="45720" distL="114300" distR="114300" simplePos="0" relativeHeight="251700224" behindDoc="0" locked="0" layoutInCell="1" allowOverlap="1" wp14:anchorId="5E9C8DAC" wp14:editId="29D6B063">
                <wp:simplePos x="0" y="0"/>
                <wp:positionH relativeFrom="column">
                  <wp:posOffset>3209290</wp:posOffset>
                </wp:positionH>
                <wp:positionV relativeFrom="paragraph">
                  <wp:posOffset>8890</wp:posOffset>
                </wp:positionV>
                <wp:extent cx="2360930" cy="495300"/>
                <wp:effectExtent l="0" t="0" r="635" b="0"/>
                <wp:wrapSquare wrapText="bothSides"/>
                <wp:docPr id="9"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495300"/>
                        </a:xfrm>
                        <a:prstGeom prst="rect">
                          <a:avLst/>
                        </a:prstGeom>
                        <a:solidFill>
                          <a:srgbClr val="FFFFFF"/>
                        </a:solidFill>
                        <a:ln w="9525">
                          <a:noFill/>
                          <a:miter lim="800000"/>
                          <a:headEnd/>
                          <a:tailEnd/>
                        </a:ln>
                      </wps:spPr>
                      <wps:txbx>
                        <w:txbxContent>
                          <w:p w14:paraId="6A06446B" w14:textId="57A1BDA7" w:rsidR="008F59E4" w:rsidRPr="00C32340" w:rsidRDefault="008F59E4" w:rsidP="00F32EFB">
                            <w:pPr>
                              <w:rPr>
                                <w:b/>
                                <w:sz w:val="24"/>
                              </w:rPr>
                            </w:pPr>
                            <w:r w:rsidRPr="00C32340">
                              <w:rPr>
                                <w:b/>
                                <w:sz w:val="24"/>
                              </w:rPr>
                              <w:t>R</w:t>
                            </w:r>
                            <w:r>
                              <w:rPr>
                                <w:b/>
                                <w:sz w:val="24"/>
                              </w:rPr>
                              <w:t>ycina 3</w:t>
                            </w:r>
                            <w:r w:rsidRPr="00C32340">
                              <w:rPr>
                                <w:b/>
                                <w:sz w:val="24"/>
                              </w:rPr>
                              <w:t>. Zasięg k</w:t>
                            </w:r>
                            <w:r>
                              <w:rPr>
                                <w:b/>
                                <w:sz w:val="24"/>
                              </w:rPr>
                              <w:t>abla</w:t>
                            </w:r>
                            <w:r>
                              <w:rPr>
                                <w:b/>
                                <w:sz w:val="24"/>
                              </w:rPr>
                              <w:br/>
                              <w:t>światłowodowego</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5E9C8DAC" id="Pole tekstowe 2" o:spid="_x0000_s1028" type="#_x0000_t202" style="position:absolute;left:0;text-align:left;margin-left:252.7pt;margin-top:.7pt;width:185.9pt;height:39pt;z-index:25170022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" stroked="f">
                <v:textbox>
                  <w:txbxContent>
                    <w:p w14:paraId="6A06446B" w14:textId="57A1BDA7" w:rsidR="008F59E4" w:rsidRPr="00C32340" w:rsidRDefault="008F59E4" w:rsidP="00F32EFB">
                      <w:pPr>
                        <w:rPr>
                          <w:b/>
                          <w:sz w:val="24"/>
                        </w:rPr>
                      </w:pPr>
                      <w:r w:rsidRPr="00C32340">
                        <w:rPr>
                          <w:b/>
                          <w:sz w:val="24"/>
                        </w:rPr>
                        <w:t>R</w:t>
                      </w:r>
                      <w:r>
                        <w:rPr>
                          <w:b/>
                          <w:sz w:val="24"/>
                        </w:rPr>
                        <w:t>ycina 3</w:t>
                      </w:r>
                      <w:r w:rsidRPr="00C32340">
                        <w:rPr>
                          <w:b/>
                          <w:sz w:val="24"/>
                        </w:rPr>
                        <w:t>. Zasięg k</w:t>
                      </w:r>
                      <w:r>
                        <w:rPr>
                          <w:b/>
                          <w:sz w:val="24"/>
                        </w:rPr>
                        <w:t>abla</w:t>
                      </w:r>
                      <w:r>
                        <w:rPr>
                          <w:b/>
                          <w:sz w:val="24"/>
                        </w:rPr>
                        <w:br/>
                        <w:t>światłowodowego</w:t>
                      </w:r>
                    </w:p>
                  </w:txbxContent>
                </v:textbox>
                <w10:wrap type="square"/>
              </v:shape>
            </w:pict>
          </mc:Fallback>
        </mc:AlternateContent>
      </w:r>
      <w:r w:rsidRPr="00C32340">
        <w:rPr>
          <w:noProof/>
          <w:sz w:val="24"/>
        </w:rPr>
        <mc:AlternateContent>
          <mc:Choice Requires="wps">
            <w:drawing>
              <wp:anchor distT="45720" distB="45720" distL="114300" distR="114300" simplePos="0" relativeHeight="251698176" behindDoc="0" locked="0" layoutInCell="1" allowOverlap="1" wp14:anchorId="7C2DAB8A" wp14:editId="715D8376">
                <wp:simplePos x="0" y="0"/>
                <wp:positionH relativeFrom="column">
                  <wp:posOffset>152400</wp:posOffset>
                </wp:positionH>
                <wp:positionV relativeFrom="paragraph">
                  <wp:posOffset>8890</wp:posOffset>
                </wp:positionV>
                <wp:extent cx="2360930" cy="495300"/>
                <wp:effectExtent l="0" t="0" r="635" b="0"/>
                <wp:wrapSquare wrapText="bothSides"/>
                <wp:docPr id="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495300"/>
                        </a:xfrm>
                        <a:prstGeom prst="rect">
                          <a:avLst/>
                        </a:prstGeom>
                        <a:solidFill>
                          <a:srgbClr val="FFFFFF"/>
                        </a:solidFill>
                        <a:ln w="9525">
                          <a:noFill/>
                          <a:miter lim="800000"/>
                          <a:headEnd/>
                          <a:tailEnd/>
                        </a:ln>
                      </wps:spPr>
                      <wps:txbx>
                        <w:txbxContent>
                          <w:p w14:paraId="50D0977E" w14:textId="200AC12E" w:rsidR="008F59E4" w:rsidRPr="00C32340" w:rsidRDefault="008F59E4" w:rsidP="00F32EFB">
                            <w:pPr>
                              <w:rPr>
                                <w:b/>
                                <w:sz w:val="24"/>
                              </w:rPr>
                            </w:pPr>
                            <w:r w:rsidRPr="00C32340">
                              <w:rPr>
                                <w:b/>
                                <w:sz w:val="24"/>
                              </w:rPr>
                              <w:t>R</w:t>
                            </w:r>
                            <w:r>
                              <w:rPr>
                                <w:b/>
                                <w:sz w:val="24"/>
                              </w:rPr>
                              <w:t>ycina 2</w:t>
                            </w:r>
                            <w:r w:rsidRPr="00C32340">
                              <w:rPr>
                                <w:b/>
                                <w:sz w:val="24"/>
                              </w:rPr>
                              <w:t>. Zasięg k</w:t>
                            </w:r>
                            <w:r>
                              <w:rPr>
                                <w:b/>
                                <w:sz w:val="24"/>
                              </w:rPr>
                              <w:t>abla</w:t>
                            </w:r>
                            <w:r>
                              <w:rPr>
                                <w:b/>
                                <w:sz w:val="24"/>
                              </w:rPr>
                              <w:br/>
                              <w:t>współosiowego miedzianego</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C2DAB8A" id="_x0000_s1029" type="#_x0000_t202" style="position:absolute;left:0;text-align:left;margin-left:12pt;margin-top:.7pt;width:185.9pt;height:39pt;z-index:251698176;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" stroked="f">
                <v:textbox>
                  <w:txbxContent>
                    <w:p w14:paraId="50D0977E" w14:textId="200AC12E" w:rsidR="008F59E4" w:rsidRPr="00C32340" w:rsidRDefault="008F59E4" w:rsidP="00F32EFB">
                      <w:pPr>
                        <w:rPr>
                          <w:b/>
                          <w:sz w:val="24"/>
                        </w:rPr>
                      </w:pPr>
                      <w:r w:rsidRPr="00C32340">
                        <w:rPr>
                          <w:b/>
                          <w:sz w:val="24"/>
                        </w:rPr>
                        <w:t>R</w:t>
                      </w:r>
                      <w:r>
                        <w:rPr>
                          <w:b/>
                          <w:sz w:val="24"/>
                        </w:rPr>
                        <w:t>ycina 2</w:t>
                      </w:r>
                      <w:r w:rsidRPr="00C32340">
                        <w:rPr>
                          <w:b/>
                          <w:sz w:val="24"/>
                        </w:rPr>
                        <w:t>. Zasięg k</w:t>
                      </w:r>
                      <w:r>
                        <w:rPr>
                          <w:b/>
                          <w:sz w:val="24"/>
                        </w:rPr>
                        <w:t>abla</w:t>
                      </w:r>
                      <w:r>
                        <w:rPr>
                          <w:b/>
                          <w:sz w:val="24"/>
                        </w:rPr>
                        <w:br/>
                        <w:t>współosiowego miedzianego</w:t>
                      </w:r>
                    </w:p>
                  </w:txbxContent>
                </v:textbox>
                <w10:wrap type="square"/>
              </v:shape>
            </w:pict>
          </mc:Fallback>
        </mc:AlternateContent>
      </w:r>
    </w:p>
    <w:p w14:paraId="0BFC66FC" w14:textId="164BABD7" w:rsidR="00F32EFB" w:rsidRDefault="00F32EFB" w:rsidP="00EF2850">
      <w:pPr>
        <w:rPr>
          <w:rFonts w:cstheme="minorHAnsi"/>
          <w:noProof/>
          <w:sz w:val="24"/>
          <w:szCs w:val="24"/>
        </w:rPr>
      </w:pPr>
      <w:r w:rsidRPr="00A6467B">
        <w:rPr>
          <w:rFonts w:cstheme="minorHAnsi"/>
          <w:noProof/>
          <w:sz w:val="24"/>
          <w:szCs w:val="24"/>
        </w:rPr>
        <w:drawing>
          <wp:anchor distT="0" distB="0" distL="114300" distR="114300" simplePos="0" relativeHeight="251696128" behindDoc="1" locked="0" layoutInCell="1" allowOverlap="1" wp14:anchorId="62CA3F93" wp14:editId="71238733">
            <wp:simplePos x="0" y="0"/>
            <wp:positionH relativeFrom="margin">
              <wp:posOffset>2999105</wp:posOffset>
            </wp:positionH>
            <wp:positionV relativeFrom="paragraph">
              <wp:posOffset>323215</wp:posOffset>
            </wp:positionV>
            <wp:extent cx="2847340" cy="1986915"/>
            <wp:effectExtent l="0" t="0" r="0" b="0"/>
            <wp:wrapNone/>
            <wp:docPr id="7" name="Obraz 7" descr="Zasięg medium kabla światłowodowego na terenie Polski." title="Zasięg sie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zasieg_FO.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47340" cy="1986915"/>
                    </a:xfrm>
                    <a:prstGeom prst="rect">
                      <a:avLst/>
                    </a:prstGeom>
                  </pic:spPr>
                </pic:pic>
              </a:graphicData>
            </a:graphic>
          </wp:anchor>
        </w:drawing>
      </w:r>
      <w:r w:rsidRPr="00244C5E">
        <w:rPr>
          <w:rFonts w:cstheme="minorHAnsi"/>
          <w:b/>
          <w:noProof/>
          <w:sz w:val="24"/>
          <w:szCs w:val="24"/>
        </w:rPr>
        <w:drawing>
          <wp:anchor distT="0" distB="0" distL="114300" distR="114300" simplePos="0" relativeHeight="251694080" behindDoc="0" locked="0" layoutInCell="1" allowOverlap="1" wp14:anchorId="0E689A21" wp14:editId="700C1FB5">
            <wp:simplePos x="0" y="0"/>
            <wp:positionH relativeFrom="margin">
              <wp:posOffset>-171450</wp:posOffset>
            </wp:positionH>
            <wp:positionV relativeFrom="paragraph">
              <wp:posOffset>294640</wp:posOffset>
            </wp:positionV>
            <wp:extent cx="2847600" cy="1987200"/>
            <wp:effectExtent l="0" t="0" r="0" b="0"/>
            <wp:wrapTopAndBottom/>
            <wp:docPr id="6" name="Obraz 6" descr="Zasięg medium kabla koncentrycznego na terenie Polski." title="Zasięg sie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asieg_CATV.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47600" cy="1987200"/>
                    </a:xfrm>
                    <a:prstGeom prst="rect">
                      <a:avLst/>
                    </a:prstGeom>
                  </pic:spPr>
                </pic:pic>
              </a:graphicData>
            </a:graphic>
            <wp14:sizeRelH relativeFrom="margin">
              <wp14:pctWidth>0</wp14:pctWidth>
            </wp14:sizeRelH>
            <wp14:sizeRelV relativeFrom="margin">
              <wp14:pctHeight>0</wp14:pctHeight>
            </wp14:sizeRelV>
          </wp:anchor>
        </w:drawing>
      </w:r>
    </w:p>
    <w:p w14:paraId="6D077715" w14:textId="77777777" w:rsidR="00F32EFB" w:rsidRDefault="00F32EFB" w:rsidP="00EF2850">
      <w:pPr>
        <w:rPr>
          <w:rFonts w:cstheme="minorHAnsi"/>
          <w:noProof/>
          <w:sz w:val="24"/>
          <w:szCs w:val="24"/>
        </w:rPr>
      </w:pPr>
    </w:p>
    <w:p w14:paraId="527060E8" w14:textId="27B42337" w:rsidR="00F32EFB" w:rsidRPr="005C79C8" w:rsidRDefault="00F32EFB" w:rsidP="00EF2850">
      <w:pPr>
        <w:rPr>
          <w:rFonts w:cstheme="minorHAnsi"/>
          <w:noProof/>
          <w:sz w:val="24"/>
          <w:szCs w:val="24"/>
        </w:rPr>
      </w:pPr>
      <w:r w:rsidRPr="00C32340">
        <w:rPr>
          <w:noProof/>
          <w:sz w:val="24"/>
        </w:rPr>
        <mc:AlternateContent>
          <mc:Choice Requires="wps">
            <w:drawing>
              <wp:anchor distT="45720" distB="45720" distL="114300" distR="114300" simplePos="0" relativeHeight="251688960" behindDoc="0" locked="0" layoutInCell="1" allowOverlap="1" wp14:anchorId="74EAAED7" wp14:editId="21BEF2A4">
                <wp:simplePos x="0" y="0"/>
                <wp:positionH relativeFrom="column">
                  <wp:posOffset>309880</wp:posOffset>
                </wp:positionH>
                <wp:positionV relativeFrom="paragraph">
                  <wp:posOffset>1270</wp:posOffset>
                </wp:positionV>
                <wp:extent cx="2360930" cy="657225"/>
                <wp:effectExtent l="0" t="0" r="635" b="9525"/>
                <wp:wrapSquare wrapText="bothSides"/>
                <wp:docPr id="46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57225"/>
                        </a:xfrm>
                        <a:prstGeom prst="rect">
                          <a:avLst/>
                        </a:prstGeom>
                        <a:solidFill>
                          <a:srgbClr val="FFFFFF"/>
                        </a:solidFill>
                        <a:ln w="9525">
                          <a:noFill/>
                          <a:miter lim="800000"/>
                          <a:headEnd/>
                          <a:tailEnd/>
                        </a:ln>
                      </wps:spPr>
                      <wps:txbx>
                        <w:txbxContent>
                          <w:p w14:paraId="794629BD" w14:textId="5274FD35" w:rsidR="008F59E4" w:rsidRPr="00C32340" w:rsidRDefault="008F59E4" w:rsidP="00EF2850">
                            <w:pPr>
                              <w:rPr>
                                <w:b/>
                                <w:sz w:val="24"/>
                              </w:rPr>
                            </w:pPr>
                            <w:r w:rsidRPr="00C32340">
                              <w:rPr>
                                <w:b/>
                                <w:sz w:val="24"/>
                              </w:rPr>
                              <w:t>R</w:t>
                            </w:r>
                            <w:r>
                              <w:rPr>
                                <w:b/>
                                <w:sz w:val="24"/>
                              </w:rPr>
                              <w:t>ycina 4. Zasięg medium</w:t>
                            </w:r>
                            <w:r>
                              <w:rPr>
                                <w:b/>
                                <w:sz w:val="24"/>
                              </w:rPr>
                              <w:br/>
                              <w:t>radiowego (</w:t>
                            </w:r>
                            <w:proofErr w:type="spellStart"/>
                            <w:r>
                              <w:rPr>
                                <w:b/>
                                <w:sz w:val="24"/>
                              </w:rPr>
                              <w:t>WiFi</w:t>
                            </w:r>
                            <w:proofErr w:type="spellEnd"/>
                            <w:r>
                              <w:rPr>
                                <w:b/>
                                <w:sz w:val="24"/>
                              </w:rPr>
                              <w:t xml:space="preserve">, </w:t>
                            </w:r>
                            <w:proofErr w:type="spellStart"/>
                            <w:r>
                              <w:rPr>
                                <w:b/>
                                <w:sz w:val="24"/>
                              </w:rPr>
                              <w:t>Fixed</w:t>
                            </w:r>
                            <w:proofErr w:type="spellEnd"/>
                            <w:r>
                              <w:rPr>
                                <w:b/>
                                <w:sz w:val="24"/>
                              </w:rPr>
                              <w:t xml:space="preserve"> Wireless Access i technologie mobilne)</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4EAAED7" id="_x0000_s1030" type="#_x0000_t202" style="position:absolute;left:0;text-align:left;margin-left:24.4pt;margin-top:.1pt;width:185.9pt;height:51.75pt;z-index:25168896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" stroked="f">
                <v:textbox>
                  <w:txbxContent>
                    <w:p w14:paraId="794629BD" w14:textId="5274FD35" w:rsidR="008F59E4" w:rsidRPr="00C32340" w:rsidRDefault="008F59E4" w:rsidP="00EF2850">
                      <w:pPr>
                        <w:rPr>
                          <w:b/>
                          <w:sz w:val="24"/>
                        </w:rPr>
                      </w:pPr>
                      <w:r w:rsidRPr="00C32340">
                        <w:rPr>
                          <w:b/>
                          <w:sz w:val="24"/>
                        </w:rPr>
                        <w:t>R</w:t>
                      </w:r>
                      <w:r>
                        <w:rPr>
                          <w:b/>
                          <w:sz w:val="24"/>
                        </w:rPr>
                        <w:t>ycina 4. Zasięg medium</w:t>
                      </w:r>
                      <w:r>
                        <w:rPr>
                          <w:b/>
                          <w:sz w:val="24"/>
                        </w:rPr>
                        <w:br/>
                        <w:t>radiowego (WiFi, Fixed Wireless Access i technologie mobilne)</w:t>
                      </w:r>
                    </w:p>
                  </w:txbxContent>
                </v:textbox>
                <w10:wrap type="square"/>
              </v:shape>
            </w:pict>
          </mc:Fallback>
        </mc:AlternateContent>
      </w:r>
      <w:r w:rsidRPr="00C32340">
        <w:rPr>
          <w:noProof/>
          <w:sz w:val="24"/>
        </w:rPr>
        <mc:AlternateContent>
          <mc:Choice Requires="wps">
            <w:drawing>
              <wp:anchor distT="45720" distB="45720" distL="114300" distR="114300" simplePos="0" relativeHeight="251691008" behindDoc="0" locked="0" layoutInCell="1" allowOverlap="1" wp14:anchorId="24408C67" wp14:editId="5DF03D23">
                <wp:simplePos x="0" y="0"/>
                <wp:positionH relativeFrom="margin">
                  <wp:align>right</wp:align>
                </wp:positionH>
                <wp:positionV relativeFrom="paragraph">
                  <wp:posOffset>0</wp:posOffset>
                </wp:positionV>
                <wp:extent cx="2360930" cy="657225"/>
                <wp:effectExtent l="0" t="0" r="635" b="9525"/>
                <wp:wrapSquare wrapText="bothSides"/>
                <wp:docPr id="46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57225"/>
                        </a:xfrm>
                        <a:prstGeom prst="rect">
                          <a:avLst/>
                        </a:prstGeom>
                        <a:solidFill>
                          <a:srgbClr val="FFFFFF"/>
                        </a:solidFill>
                        <a:ln w="9525">
                          <a:noFill/>
                          <a:miter lim="800000"/>
                          <a:headEnd/>
                          <a:tailEnd/>
                        </a:ln>
                      </wps:spPr>
                      <wps:txbx>
                        <w:txbxContent>
                          <w:p w14:paraId="35029B4E" w14:textId="66445B52" w:rsidR="008F59E4" w:rsidRPr="00C32340" w:rsidRDefault="008F59E4" w:rsidP="00EF2850">
                            <w:pPr>
                              <w:rPr>
                                <w:b/>
                                <w:sz w:val="24"/>
                              </w:rPr>
                            </w:pPr>
                            <w:r w:rsidRPr="00C32340">
                              <w:rPr>
                                <w:b/>
                                <w:sz w:val="24"/>
                              </w:rPr>
                              <w:t>R</w:t>
                            </w:r>
                            <w:r>
                              <w:rPr>
                                <w:b/>
                                <w:sz w:val="24"/>
                              </w:rPr>
                              <w:t>ycina 5. Zasięg kabla</w:t>
                            </w:r>
                            <w:r>
                              <w:rPr>
                                <w:b/>
                                <w:sz w:val="24"/>
                              </w:rPr>
                              <w:br/>
                              <w:t>parowego miedzianego</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24408C67" id="_x0000_s1031" type="#_x0000_t202" style="position:absolute;left:0;text-align:left;margin-left:134.7pt;margin-top:0;width:185.9pt;height:51.75pt;z-index:251691008;visibility:visible;mso-wrap-style:square;mso-width-percent:400;mso-height-percent:0;mso-wrap-distance-left:9pt;mso-wrap-distance-top:3.6pt;mso-wrap-distance-right:9pt;mso-wrap-distance-bottom:3.6pt;mso-position-horizontal:right;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" stroked="f">
                <v:textbox>
                  <w:txbxContent>
                    <w:p w14:paraId="35029B4E" w14:textId="66445B52" w:rsidR="008F59E4" w:rsidRPr="00C32340" w:rsidRDefault="008F59E4" w:rsidP="00EF2850">
                      <w:pPr>
                        <w:rPr>
                          <w:b/>
                          <w:sz w:val="24"/>
                        </w:rPr>
                      </w:pPr>
                      <w:r w:rsidRPr="00C32340">
                        <w:rPr>
                          <w:b/>
                          <w:sz w:val="24"/>
                        </w:rPr>
                        <w:t>R</w:t>
                      </w:r>
                      <w:r>
                        <w:rPr>
                          <w:b/>
                          <w:sz w:val="24"/>
                        </w:rPr>
                        <w:t>ycina 5. Zasięg kabla</w:t>
                      </w:r>
                      <w:r>
                        <w:rPr>
                          <w:b/>
                          <w:sz w:val="24"/>
                        </w:rPr>
                        <w:br/>
                        <w:t>parowego miedzianego</w:t>
                      </w:r>
                    </w:p>
                  </w:txbxContent>
                </v:textbox>
                <w10:wrap type="square" anchorx="margin"/>
              </v:shape>
            </w:pict>
          </mc:Fallback>
        </mc:AlternateContent>
      </w:r>
    </w:p>
    <w:p w14:paraId="00FAC15C" w14:textId="5BBD135E" w:rsidR="00EF2850" w:rsidRPr="00D60280" w:rsidRDefault="00F32EFB" w:rsidP="00EF2850">
      <w:pPr>
        <w:rPr>
          <w:sz w:val="24"/>
        </w:rPr>
      </w:pPr>
      <w:r w:rsidRPr="00A6467B">
        <w:rPr>
          <w:rFonts w:cstheme="minorHAnsi"/>
          <w:noProof/>
          <w:sz w:val="24"/>
          <w:szCs w:val="24"/>
        </w:rPr>
        <w:drawing>
          <wp:anchor distT="0" distB="0" distL="114300" distR="114300" simplePos="0" relativeHeight="251689984" behindDoc="1" locked="0" layoutInCell="1" allowOverlap="1" wp14:anchorId="1B18ABB4" wp14:editId="694CBF43">
            <wp:simplePos x="0" y="0"/>
            <wp:positionH relativeFrom="margin">
              <wp:align>left</wp:align>
            </wp:positionH>
            <wp:positionV relativeFrom="paragraph">
              <wp:posOffset>460375</wp:posOffset>
            </wp:positionV>
            <wp:extent cx="2847340" cy="1986915"/>
            <wp:effectExtent l="0" t="0" r="0" b="0"/>
            <wp:wrapNone/>
            <wp:docPr id="24" name="Obraz 24" descr="Zasięg medium radiowego (pasmo chronione i niechronione) na terenie Polski." title="Analiza zasię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zej\Documents\NPS\zasieg_radio.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7340" cy="1986915"/>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0"/>
      </w:tblGrid>
      <w:tr w:rsidR="00EF2850" w:rsidRPr="00A6467B" w14:paraId="4713588A" w14:textId="77777777" w:rsidTr="00DB14E3">
        <w:trPr>
          <w:trHeight w:val="3134"/>
        </w:trPr>
        <w:tc>
          <w:tcPr>
            <w:tcW w:w="4700" w:type="dxa"/>
          </w:tcPr>
          <w:p w14:paraId="2ED89D32" w14:textId="7F9CE140" w:rsidR="00EF2850" w:rsidRPr="00244C5E" w:rsidRDefault="00F32EFB" w:rsidP="00DB14E3">
            <w:pPr>
              <w:keepNext/>
              <w:rPr>
                <w:rFonts w:asciiTheme="minorHAnsi" w:hAnsiTheme="minorHAnsi" w:cstheme="minorHAnsi"/>
                <w:b/>
                <w:sz w:val="24"/>
                <w:szCs w:val="24"/>
              </w:rPr>
            </w:pPr>
            <w:r w:rsidRPr="00A6467B">
              <w:rPr>
                <w:rFonts w:cstheme="minorHAnsi"/>
                <w:noProof/>
                <w:sz w:val="24"/>
                <w:szCs w:val="24"/>
              </w:rPr>
              <w:drawing>
                <wp:anchor distT="0" distB="0" distL="114300" distR="114300" simplePos="0" relativeHeight="251692032" behindDoc="1" locked="0" layoutInCell="1" allowOverlap="1" wp14:anchorId="057CD583" wp14:editId="7CBCD7D9">
                  <wp:simplePos x="0" y="0"/>
                  <wp:positionH relativeFrom="column">
                    <wp:posOffset>375285</wp:posOffset>
                  </wp:positionH>
                  <wp:positionV relativeFrom="paragraph">
                    <wp:posOffset>67310</wp:posOffset>
                  </wp:positionV>
                  <wp:extent cx="2847340" cy="1986915"/>
                  <wp:effectExtent l="0" t="0" r="0" b="0"/>
                  <wp:wrapNone/>
                  <wp:docPr id="467" name="Obraz 467" descr="Zasięg medium kabla parowego miedzianego na terenie Polski." title="Zasięg infrastrukt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zasieg_TP.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47340" cy="1986915"/>
                          </a:xfrm>
                          <a:prstGeom prst="rect">
                            <a:avLst/>
                          </a:prstGeom>
                        </pic:spPr>
                      </pic:pic>
                    </a:graphicData>
                  </a:graphic>
                  <wp14:sizeRelH relativeFrom="margin">
                    <wp14:pctWidth>0</wp14:pctWidth>
                  </wp14:sizeRelH>
                  <wp14:sizeRelV relativeFrom="margin">
                    <wp14:pctHeight>0</wp14:pctHeight>
                  </wp14:sizeRelV>
                </wp:anchor>
              </w:drawing>
            </w:r>
          </w:p>
        </w:tc>
      </w:tr>
    </w:tbl>
    <w:p w14:paraId="07B46FDD" w14:textId="356F3E3E" w:rsidR="00EF2850" w:rsidRPr="00F32EFB" w:rsidRDefault="00EF2850" w:rsidP="00F32EFB">
      <w:pPr>
        <w:pStyle w:val="rdo"/>
        <w:tabs>
          <w:tab w:val="left" w:pos="8115"/>
        </w:tabs>
        <w:rPr>
          <w:rFonts w:asciiTheme="minorHAnsi" w:hAnsiTheme="minorHAnsi" w:cstheme="minorHAnsi"/>
          <w:i w:val="0"/>
          <w:szCs w:val="18"/>
        </w:rPr>
      </w:pPr>
      <w:r>
        <w:rPr>
          <w:rFonts w:asciiTheme="minorHAnsi" w:hAnsiTheme="minorHAnsi" w:cstheme="minorHAnsi"/>
          <w:i w:val="0"/>
          <w:szCs w:val="18"/>
        </w:rPr>
        <w:tab/>
      </w:r>
    </w:p>
    <w:p w14:paraId="303422E4" w14:textId="1F5428ED" w:rsidR="00EF2850" w:rsidRPr="00194BDD" w:rsidRDefault="00EF2850" w:rsidP="00EF2850">
      <w:pPr>
        <w:spacing w:line="264" w:lineRule="auto"/>
        <w:jc w:val="left"/>
        <w:rPr>
          <w:rFonts w:cstheme="minorHAnsi"/>
          <w:sz w:val="18"/>
          <w:szCs w:val="18"/>
        </w:rPr>
      </w:pPr>
      <w:r w:rsidRPr="00194BDD">
        <w:rPr>
          <w:rFonts w:cstheme="minorHAnsi"/>
          <w:sz w:val="18"/>
          <w:szCs w:val="18"/>
        </w:rPr>
        <w:t xml:space="preserve">Źródło: </w:t>
      </w:r>
      <w:r w:rsidRPr="00AA7F80">
        <w:rPr>
          <w:rFonts w:cstheme="minorHAnsi"/>
          <w:sz w:val="18"/>
          <w:szCs w:val="18"/>
        </w:rPr>
        <w:t>„Analiza uwarunkowań w procesie aktualizacji Narodowego Planu Szerokopasmowego</w:t>
      </w:r>
      <w:r w:rsidRPr="00194BDD">
        <w:rPr>
          <w:rFonts w:cstheme="minorHAnsi"/>
          <w:i/>
          <w:sz w:val="18"/>
          <w:szCs w:val="18"/>
        </w:rPr>
        <w:t xml:space="preserve">”, </w:t>
      </w:r>
      <w:proofErr w:type="spellStart"/>
      <w:r w:rsidRPr="00194BDD">
        <w:rPr>
          <w:rFonts w:cstheme="minorHAnsi"/>
          <w:sz w:val="18"/>
          <w:szCs w:val="18"/>
        </w:rPr>
        <w:t>InfoStrategia</w:t>
      </w:r>
      <w:proofErr w:type="spellEnd"/>
      <w:r w:rsidRPr="00194BDD">
        <w:rPr>
          <w:rFonts w:cstheme="minorHAnsi"/>
          <w:sz w:val="18"/>
          <w:szCs w:val="18"/>
        </w:rPr>
        <w:t xml:space="preserve"> i GWW, 2018 - na podstawie danych </w:t>
      </w:r>
      <w:r>
        <w:rPr>
          <w:rFonts w:cstheme="minorHAnsi"/>
          <w:sz w:val="18"/>
          <w:szCs w:val="18"/>
        </w:rPr>
        <w:t>z SIIS</w:t>
      </w:r>
      <w:r w:rsidR="009714F3">
        <w:rPr>
          <w:rFonts w:cstheme="minorHAnsi"/>
          <w:sz w:val="18"/>
          <w:szCs w:val="18"/>
        </w:rPr>
        <w:t>.</w:t>
      </w:r>
    </w:p>
    <w:p w14:paraId="5B2B41BE" w14:textId="5DD38A5B" w:rsidR="00EF2850" w:rsidRDefault="00EF2850" w:rsidP="00EF2850">
      <w:pPr>
        <w:spacing w:line="264" w:lineRule="auto"/>
        <w:jc w:val="left"/>
        <w:rPr>
          <w:rFonts w:cstheme="minorHAnsi"/>
          <w:sz w:val="24"/>
          <w:szCs w:val="24"/>
        </w:rPr>
      </w:pPr>
      <w:r>
        <w:rPr>
          <w:rFonts w:cstheme="minorHAnsi"/>
          <w:sz w:val="24"/>
          <w:szCs w:val="24"/>
        </w:rPr>
        <w:t xml:space="preserve">Najintensywniej występującym medium transmisyjnym w Polsce pozostaje wciąż kabel parowy miedziany (tzw. </w:t>
      </w:r>
      <w:r w:rsidR="00DE5435">
        <w:rPr>
          <w:rFonts w:cstheme="minorHAnsi"/>
          <w:sz w:val="24"/>
          <w:szCs w:val="24"/>
        </w:rPr>
        <w:t>skrętka</w:t>
      </w:r>
      <w:r>
        <w:rPr>
          <w:rFonts w:cstheme="minorHAnsi"/>
          <w:sz w:val="24"/>
          <w:szCs w:val="24"/>
        </w:rPr>
        <w:t xml:space="preserve">), przy czym należy jednocześnie dostrzec, że jego udział w globalnym wolumenie infrastruktury przewodowej wynika przede wszystkim z </w:t>
      </w:r>
      <w:r w:rsidR="00DE5435">
        <w:rPr>
          <w:rFonts w:cstheme="minorHAnsi"/>
          <w:sz w:val="24"/>
          <w:szCs w:val="24"/>
        </w:rPr>
        <w:t xml:space="preserve">faktu </w:t>
      </w:r>
      <w:r>
        <w:rPr>
          <w:rFonts w:cstheme="minorHAnsi"/>
          <w:sz w:val="24"/>
          <w:szCs w:val="24"/>
        </w:rPr>
        <w:t>jego zasiedziałej powszechności, w tym jako elementu wewnątrzbudynkowej infrastruktury telekomunikacyjnej. Jako medium rzeczywiście służące transmisji jest on systematycznie zastępowany przez światłowody, w mniejszym zakresie przez kabel współosiowy miedziany (tzw. kabel koncentryczny, kojarzący się zwykle z odbiorem TV kablowej). Systematycznie rośnie także zasięg nowoczesnych usług telefonii mobilnej oraz mobilnej transmisji danych, choć pokrycie geograficzne rośnie wolniej niż pokrycie populacyjne.</w:t>
      </w:r>
    </w:p>
    <w:p w14:paraId="258609B7" w14:textId="493ACF66" w:rsidR="00EF2850" w:rsidRPr="00A6467B" w:rsidRDefault="00EF2850" w:rsidP="00EF2850">
      <w:pPr>
        <w:spacing w:line="264" w:lineRule="auto"/>
        <w:jc w:val="left"/>
        <w:rPr>
          <w:rFonts w:cstheme="minorHAnsi"/>
          <w:sz w:val="24"/>
          <w:szCs w:val="24"/>
        </w:rPr>
      </w:pPr>
      <w:r w:rsidRPr="00950016">
        <w:rPr>
          <w:rFonts w:cstheme="minorHAnsi"/>
          <w:sz w:val="24"/>
          <w:szCs w:val="24"/>
        </w:rPr>
        <w:t>Wraz z</w:t>
      </w:r>
      <w:r>
        <w:rPr>
          <w:rFonts w:cstheme="minorHAnsi"/>
          <w:sz w:val="24"/>
          <w:szCs w:val="24"/>
        </w:rPr>
        <w:t>e</w:t>
      </w:r>
      <w:r w:rsidRPr="00950016">
        <w:rPr>
          <w:rFonts w:cstheme="minorHAnsi"/>
          <w:sz w:val="24"/>
          <w:szCs w:val="24"/>
        </w:rPr>
        <w:t xml:space="preserve"> wzrostem </w:t>
      </w:r>
      <w:r>
        <w:rPr>
          <w:rFonts w:cstheme="minorHAnsi"/>
          <w:sz w:val="24"/>
          <w:szCs w:val="24"/>
        </w:rPr>
        <w:t xml:space="preserve">poziomu </w:t>
      </w:r>
      <w:r w:rsidRPr="00950016">
        <w:rPr>
          <w:rFonts w:cstheme="minorHAnsi"/>
          <w:sz w:val="24"/>
          <w:szCs w:val="24"/>
        </w:rPr>
        <w:t xml:space="preserve">pokrycia kraju infrastrukturą szerokopasmową rósł też rynek usług </w:t>
      </w:r>
      <w:r w:rsidR="008065F6" w:rsidRPr="001C4D74">
        <w:rPr>
          <w:rFonts w:cstheme="minorHAnsi"/>
          <w:sz w:val="24"/>
          <w:szCs w:val="24"/>
        </w:rPr>
        <w:t>szerokopasmowego</w:t>
      </w:r>
      <w:r w:rsidR="008065F6" w:rsidRPr="00950016">
        <w:rPr>
          <w:rFonts w:cstheme="minorHAnsi"/>
          <w:sz w:val="24"/>
          <w:szCs w:val="24"/>
        </w:rPr>
        <w:t xml:space="preserve"> </w:t>
      </w:r>
      <w:r w:rsidRPr="00950016">
        <w:rPr>
          <w:rFonts w:cstheme="minorHAnsi"/>
          <w:sz w:val="24"/>
          <w:szCs w:val="24"/>
        </w:rPr>
        <w:t xml:space="preserve">dostępu do </w:t>
      </w:r>
      <w:proofErr w:type="spellStart"/>
      <w:r w:rsidRPr="00950016">
        <w:rPr>
          <w:rFonts w:cstheme="minorHAnsi"/>
          <w:sz w:val="24"/>
          <w:szCs w:val="24"/>
        </w:rPr>
        <w:t>internetu</w:t>
      </w:r>
      <w:proofErr w:type="spellEnd"/>
      <w:r w:rsidRPr="00950016">
        <w:rPr>
          <w:rFonts w:cstheme="minorHAnsi"/>
          <w:sz w:val="24"/>
          <w:szCs w:val="24"/>
        </w:rPr>
        <w:t>.</w:t>
      </w:r>
      <w:r>
        <w:rPr>
          <w:rFonts w:cstheme="minorHAnsi"/>
          <w:b/>
          <w:sz w:val="24"/>
          <w:szCs w:val="24"/>
        </w:rPr>
        <w:t xml:space="preserve"> </w:t>
      </w:r>
      <w:r w:rsidR="00AA4314">
        <w:rPr>
          <w:rFonts w:cstheme="minorHAnsi"/>
          <w:sz w:val="24"/>
          <w:szCs w:val="24"/>
        </w:rPr>
        <w:t xml:space="preserve">Na koniec 2017 roku nasycenie takimi </w:t>
      </w:r>
      <w:r w:rsidR="00F71D3A">
        <w:rPr>
          <w:rFonts w:cstheme="minorHAnsi"/>
          <w:sz w:val="24"/>
          <w:szCs w:val="24"/>
        </w:rPr>
        <w:t>usługami wynosił</w:t>
      </w:r>
      <w:r w:rsidR="00AA4314">
        <w:rPr>
          <w:rFonts w:cstheme="minorHAnsi"/>
          <w:sz w:val="24"/>
          <w:szCs w:val="24"/>
        </w:rPr>
        <w:t>o</w:t>
      </w:r>
      <w:r w:rsidR="00F71D3A">
        <w:rPr>
          <w:rFonts w:cstheme="minorHAnsi"/>
          <w:sz w:val="24"/>
          <w:szCs w:val="24"/>
        </w:rPr>
        <w:t xml:space="preserve"> 103% w odniesieniu do gospodarstw domowych oraz 38% w odniesieniu do </w:t>
      </w:r>
      <w:r w:rsidR="001C4D74">
        <w:rPr>
          <w:rFonts w:cstheme="minorHAnsi"/>
          <w:sz w:val="24"/>
          <w:szCs w:val="24"/>
        </w:rPr>
        <w:t>mieszkańców</w:t>
      </w:r>
      <w:r w:rsidRPr="00A6467B">
        <w:rPr>
          <w:rStyle w:val="Odwoanieprzypisudolnego"/>
          <w:rFonts w:cstheme="minorHAnsi"/>
          <w:sz w:val="24"/>
          <w:szCs w:val="24"/>
        </w:rPr>
        <w:footnoteReference w:id="14"/>
      </w:r>
      <w:r w:rsidRPr="00A6467B">
        <w:rPr>
          <w:rFonts w:cstheme="minorHAnsi"/>
          <w:sz w:val="24"/>
          <w:szCs w:val="24"/>
        </w:rPr>
        <w:t xml:space="preserve">. </w:t>
      </w:r>
      <w:r>
        <w:rPr>
          <w:rFonts w:cstheme="minorHAnsi"/>
          <w:sz w:val="24"/>
          <w:szCs w:val="24"/>
        </w:rPr>
        <w:t xml:space="preserve">Zmiany w wolumenie sprzedanych usług dostępu do </w:t>
      </w:r>
      <w:proofErr w:type="spellStart"/>
      <w:r>
        <w:rPr>
          <w:rFonts w:cstheme="minorHAnsi"/>
          <w:sz w:val="24"/>
          <w:szCs w:val="24"/>
        </w:rPr>
        <w:t>internetu</w:t>
      </w:r>
      <w:proofErr w:type="spellEnd"/>
      <w:r>
        <w:rPr>
          <w:rFonts w:cstheme="minorHAnsi"/>
          <w:sz w:val="24"/>
          <w:szCs w:val="24"/>
        </w:rPr>
        <w:t xml:space="preserve"> w poszczególnych latach oraz prognozę wzrostu</w:t>
      </w:r>
      <w:r w:rsidRPr="00A6467B">
        <w:rPr>
          <w:rFonts w:cstheme="minorHAnsi"/>
          <w:sz w:val="24"/>
          <w:szCs w:val="24"/>
        </w:rPr>
        <w:t xml:space="preserve"> prezentuje </w:t>
      </w:r>
      <w:r w:rsidRPr="00D33A44">
        <w:rPr>
          <w:rFonts w:cstheme="minorHAnsi"/>
          <w:sz w:val="24"/>
          <w:szCs w:val="24"/>
        </w:rPr>
        <w:t xml:space="preserve">wykres </w:t>
      </w:r>
      <w:r w:rsidR="00D33A44" w:rsidRPr="00D33A44">
        <w:rPr>
          <w:rFonts w:cstheme="minorHAnsi"/>
          <w:sz w:val="24"/>
          <w:szCs w:val="24"/>
        </w:rPr>
        <w:t>4</w:t>
      </w:r>
      <w:r w:rsidRPr="00D33A44">
        <w:rPr>
          <w:rFonts w:cstheme="minorHAnsi"/>
          <w:sz w:val="24"/>
          <w:szCs w:val="24"/>
        </w:rPr>
        <w:t>.</w:t>
      </w:r>
      <w:r w:rsidRPr="00A6467B">
        <w:rPr>
          <w:rFonts w:cstheme="minorHAnsi"/>
          <w:sz w:val="24"/>
          <w:szCs w:val="24"/>
        </w:rPr>
        <w:t xml:space="preserve"> </w:t>
      </w:r>
      <w:r>
        <w:rPr>
          <w:rFonts w:cstheme="minorHAnsi"/>
          <w:sz w:val="24"/>
          <w:szCs w:val="24"/>
        </w:rPr>
        <w:t xml:space="preserve">Prognozowany jest </w:t>
      </w:r>
      <w:r w:rsidRPr="00A6467B">
        <w:rPr>
          <w:rFonts w:cstheme="minorHAnsi"/>
          <w:sz w:val="24"/>
          <w:szCs w:val="24"/>
        </w:rPr>
        <w:t>dynamiczny przyrost liczby łącz</w:t>
      </w:r>
      <w:r>
        <w:rPr>
          <w:rFonts w:cstheme="minorHAnsi"/>
          <w:sz w:val="24"/>
          <w:szCs w:val="24"/>
        </w:rPr>
        <w:t>y szczególnie w segmencie</w:t>
      </w:r>
      <w:r w:rsidRPr="00A6467B">
        <w:rPr>
          <w:rFonts w:cstheme="minorHAnsi"/>
          <w:sz w:val="24"/>
          <w:szCs w:val="24"/>
        </w:rPr>
        <w:t xml:space="preserve"> </w:t>
      </w:r>
      <w:r>
        <w:rPr>
          <w:rFonts w:cstheme="minorHAnsi"/>
          <w:sz w:val="24"/>
          <w:szCs w:val="24"/>
        </w:rPr>
        <w:t xml:space="preserve">stacjonarnego </w:t>
      </w:r>
      <w:r w:rsidR="007913D1">
        <w:rPr>
          <w:rFonts w:cstheme="minorHAnsi"/>
          <w:sz w:val="24"/>
          <w:szCs w:val="24"/>
        </w:rPr>
        <w:t xml:space="preserve">bezprzewodowego </w:t>
      </w:r>
      <w:r w:rsidRPr="00A6467B">
        <w:rPr>
          <w:rFonts w:cstheme="minorHAnsi"/>
          <w:sz w:val="24"/>
          <w:szCs w:val="24"/>
        </w:rPr>
        <w:t xml:space="preserve">dostępu do </w:t>
      </w:r>
      <w:proofErr w:type="spellStart"/>
      <w:r w:rsidRPr="00A6467B">
        <w:rPr>
          <w:rFonts w:cstheme="minorHAnsi"/>
          <w:sz w:val="24"/>
          <w:szCs w:val="24"/>
        </w:rPr>
        <w:t>internetu</w:t>
      </w:r>
      <w:proofErr w:type="spellEnd"/>
      <w:r w:rsidRPr="00A6467B">
        <w:rPr>
          <w:rFonts w:cstheme="minorHAnsi"/>
          <w:sz w:val="24"/>
          <w:szCs w:val="24"/>
        </w:rPr>
        <w:t xml:space="preserve"> oraz</w:t>
      </w:r>
      <w:r>
        <w:rPr>
          <w:rFonts w:cstheme="minorHAnsi"/>
          <w:sz w:val="24"/>
          <w:szCs w:val="24"/>
        </w:rPr>
        <w:t xml:space="preserve"> dostępu realizowanego w</w:t>
      </w:r>
      <w:r w:rsidRPr="00A6467B">
        <w:rPr>
          <w:rFonts w:cstheme="minorHAnsi"/>
          <w:sz w:val="24"/>
          <w:szCs w:val="24"/>
        </w:rPr>
        <w:t xml:space="preserve"> t</w:t>
      </w:r>
      <w:r>
        <w:rPr>
          <w:rFonts w:cstheme="minorHAnsi"/>
          <w:sz w:val="24"/>
          <w:szCs w:val="24"/>
        </w:rPr>
        <w:t>echnologiach światłowodowych (</w:t>
      </w:r>
      <w:proofErr w:type="spellStart"/>
      <w:r>
        <w:rPr>
          <w:rFonts w:cstheme="minorHAnsi"/>
          <w:sz w:val="24"/>
          <w:szCs w:val="24"/>
        </w:rPr>
        <w:t>FTT</w:t>
      </w:r>
      <w:r w:rsidRPr="00A6467B">
        <w:rPr>
          <w:rFonts w:cstheme="minorHAnsi"/>
          <w:sz w:val="24"/>
          <w:szCs w:val="24"/>
        </w:rPr>
        <w:t>x</w:t>
      </w:r>
      <w:proofErr w:type="spellEnd"/>
      <w:r w:rsidRPr="00A6467B">
        <w:rPr>
          <w:rFonts w:cstheme="minorHAnsi"/>
          <w:sz w:val="24"/>
          <w:szCs w:val="24"/>
        </w:rPr>
        <w:t>).</w:t>
      </w:r>
    </w:p>
    <w:p w14:paraId="07B3A100" w14:textId="77777777" w:rsidR="00F32EFB" w:rsidRDefault="00F32EFB" w:rsidP="00EF2850">
      <w:pPr>
        <w:pStyle w:val="Legenda"/>
        <w:jc w:val="left"/>
        <w:rPr>
          <w:rFonts w:cstheme="minorHAnsi"/>
          <w:sz w:val="24"/>
          <w:szCs w:val="24"/>
        </w:rPr>
      </w:pPr>
    </w:p>
    <w:p w14:paraId="113433A0" w14:textId="77777777" w:rsidR="00F32EFB" w:rsidRDefault="00F32EFB" w:rsidP="00EF2850">
      <w:pPr>
        <w:pStyle w:val="Legenda"/>
        <w:jc w:val="left"/>
        <w:rPr>
          <w:rFonts w:cstheme="minorHAnsi"/>
          <w:sz w:val="24"/>
          <w:szCs w:val="24"/>
        </w:rPr>
      </w:pPr>
    </w:p>
    <w:p w14:paraId="1AAD4490" w14:textId="77777777" w:rsidR="00F32EFB" w:rsidRDefault="00F32EFB" w:rsidP="00EF2850">
      <w:pPr>
        <w:pStyle w:val="Legenda"/>
        <w:jc w:val="left"/>
        <w:rPr>
          <w:rFonts w:cstheme="minorHAnsi"/>
          <w:sz w:val="24"/>
          <w:szCs w:val="24"/>
        </w:rPr>
      </w:pPr>
    </w:p>
    <w:p w14:paraId="042C0E13" w14:textId="77777777" w:rsidR="00F32EFB" w:rsidRDefault="00F32EFB" w:rsidP="00EF2850">
      <w:pPr>
        <w:pStyle w:val="Legenda"/>
        <w:jc w:val="left"/>
        <w:rPr>
          <w:rFonts w:cstheme="minorHAnsi"/>
          <w:sz w:val="24"/>
          <w:szCs w:val="24"/>
        </w:rPr>
      </w:pPr>
    </w:p>
    <w:p w14:paraId="222F7657" w14:textId="44D7B12C" w:rsidR="00EF2850" w:rsidRPr="00A6467B" w:rsidRDefault="00EF2850" w:rsidP="00EF2850">
      <w:pPr>
        <w:pStyle w:val="Legenda"/>
        <w:jc w:val="left"/>
        <w:rPr>
          <w:rFonts w:cstheme="minorHAnsi"/>
          <w:sz w:val="24"/>
          <w:szCs w:val="24"/>
        </w:rPr>
      </w:pPr>
      <w:r w:rsidRPr="00A6467B">
        <w:rPr>
          <w:rFonts w:cstheme="minorHAnsi"/>
          <w:sz w:val="24"/>
          <w:szCs w:val="24"/>
        </w:rPr>
        <w:lastRenderedPageBreak/>
        <w:t xml:space="preserve">Wykres </w:t>
      </w:r>
      <w:r w:rsidR="00D33A44">
        <w:rPr>
          <w:rFonts w:cstheme="minorHAnsi"/>
          <w:sz w:val="24"/>
          <w:szCs w:val="24"/>
        </w:rPr>
        <w:t>4</w:t>
      </w:r>
      <w:r>
        <w:rPr>
          <w:rFonts w:cstheme="minorHAnsi"/>
          <w:sz w:val="24"/>
          <w:szCs w:val="24"/>
        </w:rPr>
        <w:t>. Liczba aktywnych usług</w:t>
      </w:r>
      <w:r w:rsidRPr="00A6467B">
        <w:rPr>
          <w:rFonts w:cstheme="minorHAnsi"/>
          <w:sz w:val="24"/>
          <w:szCs w:val="24"/>
        </w:rPr>
        <w:t xml:space="preserve"> szerokopasmowego dost</w:t>
      </w:r>
      <w:r>
        <w:rPr>
          <w:rFonts w:cstheme="minorHAnsi"/>
          <w:sz w:val="24"/>
          <w:szCs w:val="24"/>
        </w:rPr>
        <w:t xml:space="preserve">ępu do </w:t>
      </w:r>
      <w:proofErr w:type="spellStart"/>
      <w:r>
        <w:rPr>
          <w:rFonts w:cstheme="minorHAnsi"/>
          <w:sz w:val="24"/>
          <w:szCs w:val="24"/>
        </w:rPr>
        <w:t>internetu</w:t>
      </w:r>
      <w:proofErr w:type="spellEnd"/>
      <w:r>
        <w:rPr>
          <w:rFonts w:cstheme="minorHAnsi"/>
          <w:sz w:val="24"/>
          <w:szCs w:val="24"/>
        </w:rPr>
        <w:t xml:space="preserve"> </w:t>
      </w:r>
      <w:r w:rsidR="00FC3848">
        <w:rPr>
          <w:rFonts w:cstheme="minorHAnsi"/>
          <w:sz w:val="24"/>
          <w:szCs w:val="24"/>
        </w:rPr>
        <w:t xml:space="preserve">oraz prognoza wzrostu </w:t>
      </w:r>
      <w:r>
        <w:rPr>
          <w:rFonts w:cstheme="minorHAnsi"/>
          <w:sz w:val="24"/>
          <w:szCs w:val="24"/>
        </w:rPr>
        <w:t>(</w:t>
      </w:r>
      <w:r w:rsidR="00FC3848">
        <w:rPr>
          <w:rFonts w:cstheme="minorHAnsi"/>
          <w:sz w:val="24"/>
          <w:szCs w:val="24"/>
        </w:rPr>
        <w:t xml:space="preserve">w </w:t>
      </w:r>
      <w:r>
        <w:rPr>
          <w:rFonts w:cstheme="minorHAnsi"/>
          <w:sz w:val="24"/>
          <w:szCs w:val="24"/>
        </w:rPr>
        <w:t>mln</w:t>
      </w:r>
      <w:r w:rsidR="00B30121">
        <w:rPr>
          <w:rFonts w:cstheme="minorHAnsi"/>
          <w:sz w:val="24"/>
          <w:szCs w:val="24"/>
        </w:rPr>
        <w:t xml:space="preserve"> zł</w:t>
      </w:r>
      <w:r w:rsidRPr="00A6467B">
        <w:rPr>
          <w:rFonts w:cstheme="minorHAnsi"/>
          <w:sz w:val="24"/>
          <w:szCs w:val="24"/>
        </w:rPr>
        <w:t>)</w:t>
      </w:r>
    </w:p>
    <w:p w14:paraId="11DBBEAD" w14:textId="77777777" w:rsidR="00EF2850" w:rsidRPr="00A6467B" w:rsidRDefault="00EF2850" w:rsidP="00EF2850">
      <w:pPr>
        <w:keepNext/>
        <w:jc w:val="left"/>
        <w:rPr>
          <w:rFonts w:cstheme="minorHAnsi"/>
          <w:sz w:val="24"/>
          <w:szCs w:val="24"/>
        </w:rPr>
      </w:pPr>
      <w:r w:rsidRPr="00A6467B">
        <w:rPr>
          <w:rFonts w:cstheme="minorHAnsi"/>
          <w:noProof/>
          <w:sz w:val="24"/>
          <w:szCs w:val="24"/>
        </w:rPr>
        <w:drawing>
          <wp:inline distT="0" distB="0" distL="0" distR="0" wp14:anchorId="37BBF7FB" wp14:editId="41251A58">
            <wp:extent cx="5638800" cy="2200275"/>
            <wp:effectExtent l="0" t="0" r="0" b="0"/>
            <wp:docPr id="18" name="Wykres 18" descr="Wykres prezentuje liczbę łączy szerokopasmowych w Polce - rok 2016 15,08 milionów sztuk, prognoza do roku 2022 - 19,58 mln. szt." title="Liczba łączy szerokopasmowego dostępu do internetu według Audytel (mln sztuk)">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32F1AD9-F526-4D05-B9DE-3168FA0EB0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62EA8DF" w14:textId="28E4BD72" w:rsidR="00EF2850" w:rsidRPr="00D04C19" w:rsidRDefault="00EF2850" w:rsidP="00EF2850">
      <w:pPr>
        <w:pStyle w:val="rdo"/>
        <w:rPr>
          <w:rFonts w:asciiTheme="minorHAnsi" w:hAnsiTheme="minorHAnsi" w:cstheme="minorHAnsi"/>
          <w:i w:val="0"/>
          <w:szCs w:val="18"/>
        </w:rPr>
      </w:pPr>
      <w:r w:rsidRPr="00D04C19">
        <w:rPr>
          <w:rFonts w:asciiTheme="minorHAnsi" w:hAnsiTheme="minorHAnsi" w:cstheme="minorHAnsi"/>
          <w:i w:val="0"/>
          <w:szCs w:val="18"/>
        </w:rPr>
        <w:t xml:space="preserve">Źródło: „Analiza uwarunkowań w procesie aktualizacji Narodowego Planu Szerokopasmowego”, </w:t>
      </w:r>
      <w:proofErr w:type="spellStart"/>
      <w:r w:rsidRPr="00D04C19">
        <w:rPr>
          <w:rFonts w:asciiTheme="minorHAnsi" w:hAnsiTheme="minorHAnsi" w:cstheme="minorHAnsi"/>
          <w:i w:val="0"/>
          <w:szCs w:val="18"/>
        </w:rPr>
        <w:t>InfoStrategia</w:t>
      </w:r>
      <w:proofErr w:type="spellEnd"/>
      <w:r w:rsidRPr="00D04C19">
        <w:rPr>
          <w:rFonts w:asciiTheme="minorHAnsi" w:hAnsiTheme="minorHAnsi" w:cstheme="minorHAnsi"/>
          <w:i w:val="0"/>
          <w:szCs w:val="18"/>
        </w:rPr>
        <w:t xml:space="preserve"> i GWW, 2018</w:t>
      </w:r>
      <w:r w:rsidR="007913D1">
        <w:rPr>
          <w:rFonts w:asciiTheme="minorHAnsi" w:hAnsiTheme="minorHAnsi" w:cstheme="minorHAnsi"/>
          <w:i w:val="0"/>
          <w:szCs w:val="18"/>
        </w:rPr>
        <w:t>, dane uwzględniające usługi świadczone we wszystkich technologiach dostępowych</w:t>
      </w:r>
      <w:r w:rsidR="009714F3">
        <w:rPr>
          <w:rFonts w:asciiTheme="minorHAnsi" w:hAnsiTheme="minorHAnsi" w:cstheme="minorHAnsi"/>
          <w:i w:val="0"/>
          <w:szCs w:val="18"/>
        </w:rPr>
        <w:t>.</w:t>
      </w:r>
    </w:p>
    <w:p w14:paraId="37114B6E" w14:textId="703347CE" w:rsidR="00EF2850" w:rsidRPr="00793063" w:rsidRDefault="00EF2850" w:rsidP="00EF2850">
      <w:pPr>
        <w:jc w:val="left"/>
        <w:rPr>
          <w:rFonts w:cstheme="minorHAnsi"/>
          <w:sz w:val="24"/>
          <w:szCs w:val="24"/>
        </w:rPr>
      </w:pPr>
      <w:r w:rsidRPr="00793063">
        <w:rPr>
          <w:rFonts w:cstheme="minorHAnsi"/>
          <w:sz w:val="24"/>
          <w:szCs w:val="24"/>
        </w:rPr>
        <w:t xml:space="preserve">Udział łączy o przepustowości co najmniej 30 </w:t>
      </w:r>
      <w:proofErr w:type="spellStart"/>
      <w:r w:rsidRPr="00793063">
        <w:rPr>
          <w:rFonts w:cstheme="minorHAnsi"/>
          <w:sz w:val="24"/>
          <w:szCs w:val="24"/>
        </w:rPr>
        <w:t>Mb</w:t>
      </w:r>
      <w:proofErr w:type="spellEnd"/>
      <w:r w:rsidRPr="00793063">
        <w:rPr>
          <w:rFonts w:cstheme="minorHAnsi"/>
          <w:sz w:val="24"/>
          <w:szCs w:val="24"/>
        </w:rPr>
        <w:t>/s zwiększył</w:t>
      </w:r>
      <w:r>
        <w:rPr>
          <w:rFonts w:cstheme="minorHAnsi"/>
          <w:sz w:val="24"/>
          <w:szCs w:val="24"/>
        </w:rPr>
        <w:t xml:space="preserve"> się</w:t>
      </w:r>
      <w:r w:rsidRPr="00793063">
        <w:rPr>
          <w:rFonts w:cstheme="minorHAnsi"/>
          <w:sz w:val="24"/>
          <w:szCs w:val="24"/>
        </w:rPr>
        <w:t xml:space="preserve"> z 29,4% w roku 2012 do </w:t>
      </w:r>
      <w:r w:rsidR="00AA4314">
        <w:rPr>
          <w:rFonts w:cstheme="minorHAnsi"/>
          <w:sz w:val="24"/>
          <w:szCs w:val="24"/>
        </w:rPr>
        <w:t>56,2</w:t>
      </w:r>
      <w:r w:rsidRPr="00793063">
        <w:rPr>
          <w:rFonts w:cstheme="minorHAnsi"/>
          <w:sz w:val="24"/>
          <w:szCs w:val="24"/>
        </w:rPr>
        <w:t>% na koniec 201</w:t>
      </w:r>
      <w:r w:rsidR="00AA4314">
        <w:rPr>
          <w:rFonts w:cstheme="minorHAnsi"/>
          <w:sz w:val="24"/>
          <w:szCs w:val="24"/>
        </w:rPr>
        <w:t>7</w:t>
      </w:r>
      <w:r w:rsidRPr="00793063">
        <w:rPr>
          <w:rFonts w:cstheme="minorHAnsi"/>
          <w:sz w:val="24"/>
          <w:szCs w:val="24"/>
        </w:rPr>
        <w:t xml:space="preserve"> roku. Szczególnie szybko rósł udział łączy o najwyższej przepustowości (co najmniej 100 </w:t>
      </w:r>
      <w:proofErr w:type="spellStart"/>
      <w:r w:rsidRPr="00793063">
        <w:rPr>
          <w:rFonts w:cstheme="minorHAnsi"/>
          <w:sz w:val="24"/>
          <w:szCs w:val="24"/>
        </w:rPr>
        <w:t>Mb</w:t>
      </w:r>
      <w:proofErr w:type="spellEnd"/>
      <w:r w:rsidRPr="00793063">
        <w:rPr>
          <w:rFonts w:cstheme="minorHAnsi"/>
          <w:sz w:val="24"/>
          <w:szCs w:val="24"/>
        </w:rPr>
        <w:t xml:space="preserve">/s), który zwiększył się z 1,1% w roku 2012 do ponad </w:t>
      </w:r>
      <w:r w:rsidR="00AA4314">
        <w:rPr>
          <w:rFonts w:cstheme="minorHAnsi"/>
          <w:sz w:val="24"/>
          <w:szCs w:val="24"/>
        </w:rPr>
        <w:t>2</w:t>
      </w:r>
      <w:r w:rsidRPr="00793063">
        <w:rPr>
          <w:rFonts w:cstheme="minorHAnsi"/>
          <w:sz w:val="24"/>
          <w:szCs w:val="24"/>
        </w:rPr>
        <w:t>7% na koniec 201</w:t>
      </w:r>
      <w:r w:rsidR="00AA4314">
        <w:rPr>
          <w:rFonts w:cstheme="minorHAnsi"/>
          <w:sz w:val="24"/>
          <w:szCs w:val="24"/>
        </w:rPr>
        <w:t>7</w:t>
      </w:r>
      <w:r w:rsidRPr="00793063">
        <w:rPr>
          <w:rFonts w:cstheme="minorHAnsi"/>
          <w:sz w:val="24"/>
          <w:szCs w:val="24"/>
        </w:rPr>
        <w:t xml:space="preserve"> roku. Zmiany w zakresie </w:t>
      </w:r>
      <w:r w:rsidR="00E02E65">
        <w:rPr>
          <w:rFonts w:cstheme="minorHAnsi"/>
          <w:sz w:val="24"/>
          <w:szCs w:val="24"/>
        </w:rPr>
        <w:t>struktury</w:t>
      </w:r>
      <w:r w:rsidR="00E02E65" w:rsidRPr="00793063">
        <w:rPr>
          <w:rFonts w:cstheme="minorHAnsi"/>
          <w:sz w:val="24"/>
          <w:szCs w:val="24"/>
        </w:rPr>
        <w:t xml:space="preserve"> </w:t>
      </w:r>
      <w:r w:rsidRPr="00793063">
        <w:rPr>
          <w:rFonts w:cstheme="minorHAnsi"/>
          <w:sz w:val="24"/>
          <w:szCs w:val="24"/>
        </w:rPr>
        <w:t xml:space="preserve">przepustowości usług dostępu do </w:t>
      </w:r>
      <w:proofErr w:type="spellStart"/>
      <w:r w:rsidRPr="00793063">
        <w:rPr>
          <w:rFonts w:cstheme="minorHAnsi"/>
          <w:sz w:val="24"/>
          <w:szCs w:val="24"/>
        </w:rPr>
        <w:t>internetu</w:t>
      </w:r>
      <w:proofErr w:type="spellEnd"/>
      <w:r w:rsidRPr="00793063">
        <w:rPr>
          <w:rFonts w:cstheme="minorHAnsi"/>
          <w:sz w:val="24"/>
          <w:szCs w:val="24"/>
        </w:rPr>
        <w:t xml:space="preserve"> w poszczególnych latach prezentuje </w:t>
      </w:r>
      <w:r w:rsidR="00FE208C" w:rsidRPr="00D33A44">
        <w:rPr>
          <w:rFonts w:cstheme="minorHAnsi"/>
          <w:sz w:val="24"/>
          <w:szCs w:val="24"/>
        </w:rPr>
        <w:t xml:space="preserve">wykres </w:t>
      </w:r>
      <w:r w:rsidR="00D33A44" w:rsidRPr="00D33A44">
        <w:rPr>
          <w:rFonts w:cstheme="minorHAnsi"/>
          <w:sz w:val="24"/>
          <w:szCs w:val="24"/>
        </w:rPr>
        <w:t>5</w:t>
      </w:r>
      <w:r w:rsidRPr="00D33A44">
        <w:rPr>
          <w:rFonts w:cstheme="minorHAnsi"/>
          <w:sz w:val="24"/>
          <w:szCs w:val="24"/>
        </w:rPr>
        <w:t>.</w:t>
      </w:r>
    </w:p>
    <w:p w14:paraId="2D877B53" w14:textId="77777777" w:rsidR="00EF2850" w:rsidRPr="00A6467B" w:rsidRDefault="00EF2850" w:rsidP="00EF2850">
      <w:pPr>
        <w:pStyle w:val="Legenda"/>
        <w:jc w:val="left"/>
        <w:rPr>
          <w:rFonts w:cstheme="minorHAnsi"/>
          <w:sz w:val="24"/>
          <w:szCs w:val="24"/>
        </w:rPr>
      </w:pPr>
      <w:r w:rsidRPr="00A6467B">
        <w:rPr>
          <w:rFonts w:cstheme="minorHAnsi"/>
          <w:sz w:val="24"/>
          <w:szCs w:val="24"/>
        </w:rPr>
        <w:t xml:space="preserve">Wykres </w:t>
      </w:r>
      <w:r w:rsidR="00D33A44">
        <w:rPr>
          <w:rFonts w:cstheme="minorHAnsi"/>
          <w:noProof/>
          <w:sz w:val="24"/>
          <w:szCs w:val="24"/>
        </w:rPr>
        <w:t>5</w:t>
      </w:r>
      <w:r w:rsidRPr="00A6467B">
        <w:rPr>
          <w:rFonts w:cstheme="minorHAnsi"/>
          <w:sz w:val="24"/>
          <w:szCs w:val="24"/>
        </w:rPr>
        <w:t>. Struktura przepustowości usług szerok</w:t>
      </w:r>
      <w:r>
        <w:rPr>
          <w:rFonts w:cstheme="minorHAnsi"/>
          <w:sz w:val="24"/>
          <w:szCs w:val="24"/>
        </w:rPr>
        <w:t xml:space="preserve">opasmowego dostępu do </w:t>
      </w:r>
      <w:proofErr w:type="spellStart"/>
      <w:r>
        <w:rPr>
          <w:rFonts w:cstheme="minorHAnsi"/>
          <w:sz w:val="24"/>
          <w:szCs w:val="24"/>
        </w:rPr>
        <w:t>internetu</w:t>
      </w:r>
      <w:proofErr w:type="spellEnd"/>
      <w:r>
        <w:rPr>
          <w:rFonts w:cstheme="minorHAnsi"/>
          <w:sz w:val="24"/>
          <w:szCs w:val="24"/>
        </w:rPr>
        <w:br/>
      </w:r>
      <w:r w:rsidRPr="00A6467B">
        <w:rPr>
          <w:rFonts w:cstheme="minorHAnsi"/>
          <w:sz w:val="24"/>
          <w:szCs w:val="24"/>
        </w:rPr>
        <w:t>(</w:t>
      </w:r>
      <w:r w:rsidR="00117E50">
        <w:rPr>
          <w:rFonts w:cstheme="minorHAnsi"/>
          <w:sz w:val="24"/>
          <w:szCs w:val="24"/>
        </w:rPr>
        <w:t>przepustowość</w:t>
      </w:r>
      <w:r>
        <w:rPr>
          <w:rFonts w:cstheme="minorHAnsi"/>
          <w:sz w:val="24"/>
          <w:szCs w:val="24"/>
        </w:rPr>
        <w:t xml:space="preserve"> w </w:t>
      </w:r>
      <w:proofErr w:type="spellStart"/>
      <w:r w:rsidRPr="00A6467B">
        <w:rPr>
          <w:rFonts w:cstheme="minorHAnsi"/>
          <w:sz w:val="24"/>
          <w:szCs w:val="24"/>
        </w:rPr>
        <w:t>Mb</w:t>
      </w:r>
      <w:proofErr w:type="spellEnd"/>
      <w:r w:rsidRPr="00A6467B">
        <w:rPr>
          <w:rFonts w:cstheme="minorHAnsi"/>
          <w:sz w:val="24"/>
          <w:szCs w:val="24"/>
        </w:rPr>
        <w:t>/s / %</w:t>
      </w:r>
      <w:r>
        <w:rPr>
          <w:rFonts w:cstheme="minorHAnsi"/>
          <w:sz w:val="24"/>
          <w:szCs w:val="24"/>
        </w:rPr>
        <w:t xml:space="preserve"> usług</w:t>
      </w:r>
      <w:r w:rsidRPr="00A6467B">
        <w:rPr>
          <w:rFonts w:cstheme="minorHAnsi"/>
          <w:sz w:val="24"/>
          <w:szCs w:val="24"/>
        </w:rPr>
        <w:t>)</w:t>
      </w:r>
    </w:p>
    <w:p w14:paraId="4192FA1E" w14:textId="77777777" w:rsidR="00EF2850" w:rsidRPr="00A6467B" w:rsidRDefault="00AA4314" w:rsidP="00EF2850">
      <w:pPr>
        <w:jc w:val="left"/>
        <w:rPr>
          <w:rFonts w:cstheme="minorHAnsi"/>
          <w:sz w:val="24"/>
          <w:szCs w:val="24"/>
        </w:rPr>
      </w:pPr>
      <w:r w:rsidRPr="00AA4314">
        <w:rPr>
          <w:noProof/>
        </w:rPr>
        <w:t xml:space="preserve"> </w:t>
      </w:r>
      <w:r>
        <w:rPr>
          <w:noProof/>
        </w:rPr>
        <w:drawing>
          <wp:inline distT="0" distB="0" distL="0" distR="0" wp14:anchorId="47708AB8" wp14:editId="43868C23">
            <wp:extent cx="5581650" cy="2781300"/>
            <wp:effectExtent l="0" t="0" r="0" b="0"/>
            <wp:docPr id="26" name="Wykres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E921801" w14:textId="77777777" w:rsidR="00EF2850" w:rsidRPr="00D04C19" w:rsidRDefault="00EF2850" w:rsidP="00EF2850">
      <w:pPr>
        <w:pStyle w:val="rdo"/>
        <w:rPr>
          <w:rFonts w:asciiTheme="minorHAnsi" w:hAnsiTheme="minorHAnsi" w:cstheme="minorHAnsi"/>
          <w:i w:val="0"/>
          <w:szCs w:val="18"/>
        </w:rPr>
      </w:pPr>
      <w:r w:rsidRPr="00D04C19">
        <w:rPr>
          <w:rFonts w:asciiTheme="minorHAnsi" w:hAnsiTheme="minorHAnsi" w:cstheme="minorHAnsi"/>
          <w:i w:val="0"/>
          <w:szCs w:val="18"/>
        </w:rPr>
        <w:t xml:space="preserve">Źródło: </w:t>
      </w:r>
      <w:r w:rsidR="00FC3848">
        <w:rPr>
          <w:rFonts w:asciiTheme="minorHAnsi" w:hAnsiTheme="minorHAnsi" w:cstheme="minorHAnsi"/>
          <w:i w:val="0"/>
          <w:szCs w:val="18"/>
        </w:rPr>
        <w:t xml:space="preserve">opracowanie własne na podstawie </w:t>
      </w:r>
      <w:r w:rsidRPr="00D04C19">
        <w:rPr>
          <w:rFonts w:asciiTheme="minorHAnsi" w:hAnsiTheme="minorHAnsi" w:cstheme="minorHAnsi"/>
          <w:i w:val="0"/>
          <w:szCs w:val="18"/>
        </w:rPr>
        <w:t>„Analiz</w:t>
      </w:r>
      <w:r w:rsidR="00FC3848">
        <w:rPr>
          <w:rFonts w:asciiTheme="minorHAnsi" w:hAnsiTheme="minorHAnsi" w:cstheme="minorHAnsi"/>
          <w:i w:val="0"/>
          <w:szCs w:val="18"/>
        </w:rPr>
        <w:t>y</w:t>
      </w:r>
      <w:r w:rsidRPr="00D04C19">
        <w:rPr>
          <w:rFonts w:asciiTheme="minorHAnsi" w:hAnsiTheme="minorHAnsi" w:cstheme="minorHAnsi"/>
          <w:i w:val="0"/>
          <w:szCs w:val="18"/>
        </w:rPr>
        <w:t xml:space="preserve"> uwarunkowań w procesie aktualizacji Narodowego Planu Szerokopasmowego”, </w:t>
      </w:r>
      <w:proofErr w:type="spellStart"/>
      <w:r w:rsidRPr="00D04C19">
        <w:rPr>
          <w:rFonts w:asciiTheme="minorHAnsi" w:hAnsiTheme="minorHAnsi" w:cstheme="minorHAnsi"/>
          <w:i w:val="0"/>
          <w:szCs w:val="18"/>
        </w:rPr>
        <w:t>InfoStrategia</w:t>
      </w:r>
      <w:proofErr w:type="spellEnd"/>
      <w:r w:rsidRPr="00D04C19">
        <w:rPr>
          <w:rFonts w:asciiTheme="minorHAnsi" w:hAnsiTheme="minorHAnsi" w:cstheme="minorHAnsi"/>
          <w:i w:val="0"/>
          <w:szCs w:val="18"/>
        </w:rPr>
        <w:t xml:space="preserve"> i GWW, 2018 </w:t>
      </w:r>
      <w:r w:rsidR="00FC3848">
        <w:rPr>
          <w:rFonts w:asciiTheme="minorHAnsi" w:hAnsiTheme="minorHAnsi" w:cstheme="minorHAnsi"/>
          <w:i w:val="0"/>
          <w:szCs w:val="18"/>
        </w:rPr>
        <w:t>oraz</w:t>
      </w:r>
      <w:r w:rsidRPr="00D04C19">
        <w:rPr>
          <w:rFonts w:asciiTheme="minorHAnsi" w:hAnsiTheme="minorHAnsi" w:cstheme="minorHAnsi"/>
          <w:i w:val="0"/>
          <w:szCs w:val="18"/>
        </w:rPr>
        <w:t xml:space="preserve"> raportów </w:t>
      </w:r>
      <w:r w:rsidR="00FC3848">
        <w:rPr>
          <w:rFonts w:asciiTheme="minorHAnsi" w:hAnsiTheme="minorHAnsi" w:cstheme="minorHAnsi"/>
          <w:i w:val="0"/>
          <w:szCs w:val="18"/>
        </w:rPr>
        <w:t xml:space="preserve">Prezesa UKE </w:t>
      </w:r>
      <w:r w:rsidRPr="00D04C19">
        <w:rPr>
          <w:rFonts w:asciiTheme="minorHAnsi" w:hAnsiTheme="minorHAnsi" w:cstheme="minorHAnsi"/>
          <w:i w:val="0"/>
          <w:szCs w:val="18"/>
        </w:rPr>
        <w:t>o stanie ryn</w:t>
      </w:r>
      <w:r w:rsidR="00703B11">
        <w:rPr>
          <w:rFonts w:asciiTheme="minorHAnsi" w:hAnsiTheme="minorHAnsi" w:cstheme="minorHAnsi"/>
          <w:i w:val="0"/>
          <w:szCs w:val="18"/>
        </w:rPr>
        <w:t>ku telekomunikacyjnego w Polsce</w:t>
      </w:r>
      <w:r w:rsidR="009714F3">
        <w:rPr>
          <w:rFonts w:asciiTheme="minorHAnsi" w:hAnsiTheme="minorHAnsi" w:cstheme="minorHAnsi"/>
          <w:i w:val="0"/>
          <w:szCs w:val="18"/>
        </w:rPr>
        <w:t>.</w:t>
      </w:r>
    </w:p>
    <w:p w14:paraId="4BEA6CC2" w14:textId="0B2C19A6" w:rsidR="007913D1" w:rsidRDefault="005C62B4" w:rsidP="005C62B4">
      <w:pPr>
        <w:pBdr>
          <w:top w:val="single" w:sz="4" w:space="1" w:color="auto"/>
          <w:left w:val="single" w:sz="4" w:space="4" w:color="auto"/>
          <w:bottom w:val="single" w:sz="4" w:space="1" w:color="auto"/>
          <w:right w:val="single" w:sz="4" w:space="4" w:color="auto"/>
        </w:pBdr>
        <w:shd w:val="clear" w:color="auto" w:fill="F2F2F2" w:themeFill="background1" w:themeFillShade="F2"/>
        <w:spacing w:line="264" w:lineRule="auto"/>
        <w:jc w:val="left"/>
        <w:rPr>
          <w:rFonts w:cstheme="minorHAnsi"/>
          <w:sz w:val="24"/>
          <w:szCs w:val="24"/>
        </w:rPr>
      </w:pPr>
      <w:r w:rsidRPr="00A6467B">
        <w:rPr>
          <w:rFonts w:cstheme="minorHAnsi"/>
          <w:sz w:val="24"/>
          <w:szCs w:val="24"/>
        </w:rPr>
        <w:lastRenderedPageBreak/>
        <w:t>Jednocześnie w latach 2012-201</w:t>
      </w:r>
      <w:r>
        <w:rPr>
          <w:rFonts w:cstheme="minorHAnsi"/>
          <w:sz w:val="24"/>
          <w:szCs w:val="24"/>
        </w:rPr>
        <w:t>7</w:t>
      </w:r>
      <w:r w:rsidRPr="00A6467B">
        <w:rPr>
          <w:rFonts w:cstheme="minorHAnsi"/>
          <w:sz w:val="24"/>
          <w:szCs w:val="24"/>
        </w:rPr>
        <w:t xml:space="preserve"> nastąpił silny spadek cen usług i </w:t>
      </w:r>
      <w:r>
        <w:rPr>
          <w:rFonts w:cstheme="minorHAnsi"/>
          <w:sz w:val="24"/>
          <w:szCs w:val="24"/>
        </w:rPr>
        <w:t xml:space="preserve">poziom </w:t>
      </w:r>
      <w:r w:rsidRPr="00A6467B">
        <w:rPr>
          <w:rFonts w:cstheme="minorHAnsi"/>
          <w:sz w:val="24"/>
          <w:szCs w:val="24"/>
        </w:rPr>
        <w:t>ARPU</w:t>
      </w:r>
      <w:r>
        <w:rPr>
          <w:rFonts w:cstheme="minorHAnsi"/>
          <w:sz w:val="24"/>
          <w:szCs w:val="24"/>
        </w:rPr>
        <w:t xml:space="preserve"> (</w:t>
      </w:r>
      <w:proofErr w:type="spellStart"/>
      <w:r w:rsidRPr="00793063">
        <w:rPr>
          <w:rFonts w:cstheme="minorHAnsi"/>
          <w:i/>
          <w:sz w:val="24"/>
          <w:szCs w:val="24"/>
        </w:rPr>
        <w:t>Average</w:t>
      </w:r>
      <w:proofErr w:type="spellEnd"/>
      <w:r w:rsidRPr="00793063">
        <w:rPr>
          <w:rFonts w:cstheme="minorHAnsi"/>
          <w:i/>
          <w:sz w:val="24"/>
          <w:szCs w:val="24"/>
        </w:rPr>
        <w:t xml:space="preserve"> </w:t>
      </w:r>
      <w:proofErr w:type="spellStart"/>
      <w:r w:rsidRPr="00793063">
        <w:rPr>
          <w:rFonts w:cstheme="minorHAnsi"/>
          <w:i/>
          <w:sz w:val="24"/>
          <w:szCs w:val="24"/>
        </w:rPr>
        <w:t>Revenue</w:t>
      </w:r>
      <w:proofErr w:type="spellEnd"/>
      <w:r w:rsidRPr="00793063">
        <w:rPr>
          <w:rFonts w:cstheme="minorHAnsi"/>
          <w:i/>
          <w:sz w:val="24"/>
          <w:szCs w:val="24"/>
        </w:rPr>
        <w:t xml:space="preserve"> Per User </w:t>
      </w:r>
      <w:r>
        <w:rPr>
          <w:rFonts w:cstheme="minorHAnsi"/>
          <w:sz w:val="24"/>
          <w:szCs w:val="24"/>
        </w:rPr>
        <w:t>– średni miesięczny przychód na użytkownika)</w:t>
      </w:r>
      <w:r w:rsidRPr="00A6467B">
        <w:rPr>
          <w:rFonts w:cstheme="minorHAnsi"/>
          <w:sz w:val="24"/>
          <w:szCs w:val="24"/>
        </w:rPr>
        <w:t xml:space="preserve"> osiąganego przez operatorów </w:t>
      </w:r>
      <w:r>
        <w:rPr>
          <w:rFonts w:cstheme="minorHAnsi"/>
          <w:sz w:val="24"/>
          <w:szCs w:val="24"/>
        </w:rPr>
        <w:t>telekomunikacyjnych. Wartość ARPU</w:t>
      </w:r>
      <w:r w:rsidRPr="00A6467B">
        <w:rPr>
          <w:rFonts w:cstheme="minorHAnsi"/>
          <w:sz w:val="24"/>
          <w:szCs w:val="24"/>
        </w:rPr>
        <w:t xml:space="preserve"> w </w:t>
      </w:r>
      <w:r>
        <w:rPr>
          <w:rFonts w:cstheme="minorHAnsi"/>
          <w:sz w:val="24"/>
          <w:szCs w:val="24"/>
        </w:rPr>
        <w:t>latach</w:t>
      </w:r>
      <w:r w:rsidRPr="00A6467B">
        <w:rPr>
          <w:rFonts w:cstheme="minorHAnsi"/>
          <w:sz w:val="24"/>
          <w:szCs w:val="24"/>
        </w:rPr>
        <w:t xml:space="preserve"> 2012-201</w:t>
      </w:r>
      <w:r>
        <w:rPr>
          <w:rFonts w:cstheme="minorHAnsi"/>
          <w:sz w:val="24"/>
          <w:szCs w:val="24"/>
        </w:rPr>
        <w:t>7</w:t>
      </w:r>
      <w:r w:rsidRPr="00A6467B">
        <w:rPr>
          <w:rFonts w:cstheme="minorHAnsi"/>
          <w:sz w:val="24"/>
          <w:szCs w:val="24"/>
        </w:rPr>
        <w:t xml:space="preserve"> zmniejszył</w:t>
      </w:r>
      <w:r>
        <w:rPr>
          <w:rFonts w:cstheme="minorHAnsi"/>
          <w:sz w:val="24"/>
          <w:szCs w:val="24"/>
        </w:rPr>
        <w:t>a</w:t>
      </w:r>
      <w:r w:rsidRPr="00A6467B">
        <w:rPr>
          <w:rFonts w:cstheme="minorHAnsi"/>
          <w:sz w:val="24"/>
          <w:szCs w:val="24"/>
        </w:rPr>
        <w:t xml:space="preserve"> się o ponad </w:t>
      </w:r>
      <w:r>
        <w:rPr>
          <w:rFonts w:cstheme="minorHAnsi"/>
          <w:sz w:val="24"/>
          <w:szCs w:val="24"/>
        </w:rPr>
        <w:t>9 punktów procentowych do poziomu 27,2 zł</w:t>
      </w:r>
      <w:r>
        <w:rPr>
          <w:rStyle w:val="Odwoanieprzypisudolnego"/>
          <w:rFonts w:cstheme="minorHAnsi"/>
          <w:sz w:val="24"/>
          <w:szCs w:val="24"/>
        </w:rPr>
        <w:footnoteReference w:id="15"/>
      </w:r>
      <w:r>
        <w:rPr>
          <w:rFonts w:cstheme="minorHAnsi"/>
          <w:sz w:val="24"/>
          <w:szCs w:val="24"/>
        </w:rPr>
        <w:t>.</w:t>
      </w:r>
    </w:p>
    <w:p w14:paraId="05AFC6AB" w14:textId="35E0B8BE" w:rsidR="00EF2850" w:rsidRDefault="005C62B4" w:rsidP="00EF2850">
      <w:pPr>
        <w:spacing w:line="264" w:lineRule="auto"/>
        <w:jc w:val="left"/>
        <w:rPr>
          <w:rFonts w:cstheme="minorHAnsi"/>
          <w:sz w:val="24"/>
          <w:szCs w:val="24"/>
        </w:rPr>
      </w:pPr>
      <w:r>
        <w:rPr>
          <w:rFonts w:cstheme="minorHAnsi"/>
          <w:sz w:val="24"/>
          <w:szCs w:val="24"/>
        </w:rPr>
        <w:t>S</w:t>
      </w:r>
      <w:r w:rsidR="00EF2850" w:rsidRPr="00A6467B">
        <w:rPr>
          <w:rFonts w:cstheme="minorHAnsi"/>
          <w:sz w:val="24"/>
          <w:szCs w:val="24"/>
        </w:rPr>
        <w:t xml:space="preserve">padek cen jednostkowych </w:t>
      </w:r>
      <w:r w:rsidR="00EF2850">
        <w:rPr>
          <w:rFonts w:cstheme="minorHAnsi"/>
          <w:sz w:val="24"/>
          <w:szCs w:val="24"/>
        </w:rPr>
        <w:t xml:space="preserve">usług </w:t>
      </w:r>
      <w:r>
        <w:rPr>
          <w:rFonts w:cstheme="minorHAnsi"/>
          <w:sz w:val="24"/>
          <w:szCs w:val="24"/>
        </w:rPr>
        <w:t xml:space="preserve">w ww. okresie </w:t>
      </w:r>
      <w:r w:rsidR="00EF2850" w:rsidRPr="00A6467B">
        <w:rPr>
          <w:rFonts w:cstheme="minorHAnsi"/>
          <w:sz w:val="24"/>
          <w:szCs w:val="24"/>
        </w:rPr>
        <w:t xml:space="preserve">był przy tym </w:t>
      </w:r>
      <w:r w:rsidR="00EF2850">
        <w:rPr>
          <w:rFonts w:cstheme="minorHAnsi"/>
          <w:sz w:val="24"/>
          <w:szCs w:val="24"/>
        </w:rPr>
        <w:t>jeszcze większy</w:t>
      </w:r>
      <w:r w:rsidR="00EF2850" w:rsidRPr="00A6467B">
        <w:rPr>
          <w:rFonts w:cstheme="minorHAnsi"/>
          <w:sz w:val="24"/>
          <w:szCs w:val="24"/>
        </w:rPr>
        <w:t xml:space="preserve">, gdyż jednocześnie nastąpił znaczący wzrost średniej przepustowości łącza </w:t>
      </w:r>
      <w:r w:rsidR="00EF2850">
        <w:rPr>
          <w:rFonts w:cstheme="minorHAnsi"/>
          <w:sz w:val="24"/>
          <w:szCs w:val="24"/>
        </w:rPr>
        <w:t>w ramach oferowanych usług.</w:t>
      </w:r>
      <w:r w:rsidR="00EF2850" w:rsidRPr="00A6467B">
        <w:rPr>
          <w:rFonts w:cstheme="minorHAnsi"/>
          <w:sz w:val="24"/>
          <w:szCs w:val="24"/>
        </w:rPr>
        <w:t xml:space="preserve"> Spadek cen spowodował, iż wartość rynku szerokopasmowego dostępu do </w:t>
      </w:r>
      <w:proofErr w:type="spellStart"/>
      <w:r w:rsidR="00EF2850" w:rsidRPr="00A6467B">
        <w:rPr>
          <w:rFonts w:cstheme="minorHAnsi"/>
          <w:sz w:val="24"/>
          <w:szCs w:val="24"/>
        </w:rPr>
        <w:t>internetu</w:t>
      </w:r>
      <w:proofErr w:type="spellEnd"/>
      <w:r w:rsidR="00EF2850" w:rsidRPr="00A6467B">
        <w:rPr>
          <w:rFonts w:cstheme="minorHAnsi"/>
          <w:sz w:val="24"/>
          <w:szCs w:val="24"/>
        </w:rPr>
        <w:t xml:space="preserve"> w Polsce wzrastała znacznie wolniej</w:t>
      </w:r>
      <w:r w:rsidR="00EF2850">
        <w:rPr>
          <w:rFonts w:cstheme="minorHAnsi"/>
          <w:sz w:val="24"/>
          <w:szCs w:val="24"/>
        </w:rPr>
        <w:t>,</w:t>
      </w:r>
      <w:r w:rsidR="00EF2850" w:rsidRPr="00A6467B">
        <w:rPr>
          <w:rFonts w:cstheme="minorHAnsi"/>
          <w:sz w:val="24"/>
          <w:szCs w:val="24"/>
        </w:rPr>
        <w:t xml:space="preserve"> niż wynikałoby to z przyrostu liczby łączy. W latach 2014-201</w:t>
      </w:r>
      <w:r w:rsidR="00CA4537">
        <w:rPr>
          <w:rFonts w:cstheme="minorHAnsi"/>
          <w:sz w:val="24"/>
          <w:szCs w:val="24"/>
        </w:rPr>
        <w:t>7</w:t>
      </w:r>
      <w:r w:rsidR="00EF2850" w:rsidRPr="00A6467B">
        <w:rPr>
          <w:rFonts w:cstheme="minorHAnsi"/>
          <w:sz w:val="24"/>
          <w:szCs w:val="24"/>
        </w:rPr>
        <w:t xml:space="preserve"> efektem spadku cen było zmniejszenie wartości rynku.</w:t>
      </w:r>
      <w:r w:rsidR="00EF2850">
        <w:rPr>
          <w:rFonts w:cstheme="minorHAnsi"/>
          <w:sz w:val="24"/>
          <w:szCs w:val="24"/>
        </w:rPr>
        <w:t xml:space="preserve"> Ewolucję wartości rynku dostępu do </w:t>
      </w:r>
      <w:proofErr w:type="spellStart"/>
      <w:r w:rsidR="00EF2850">
        <w:rPr>
          <w:rFonts w:cstheme="minorHAnsi"/>
          <w:sz w:val="24"/>
          <w:szCs w:val="24"/>
        </w:rPr>
        <w:t>internetu</w:t>
      </w:r>
      <w:proofErr w:type="spellEnd"/>
      <w:r w:rsidR="00EF2850">
        <w:rPr>
          <w:rFonts w:cstheme="minorHAnsi"/>
          <w:sz w:val="24"/>
          <w:szCs w:val="24"/>
        </w:rPr>
        <w:t xml:space="preserve"> w Polsce w poszczególnych latach </w:t>
      </w:r>
      <w:r w:rsidR="00EF2850" w:rsidRPr="00D33A44">
        <w:rPr>
          <w:rFonts w:cstheme="minorHAnsi"/>
          <w:sz w:val="24"/>
          <w:szCs w:val="24"/>
        </w:rPr>
        <w:t xml:space="preserve">przedstawia </w:t>
      </w:r>
      <w:r w:rsidR="00FE208C" w:rsidRPr="00D33A44">
        <w:rPr>
          <w:rFonts w:cstheme="minorHAnsi"/>
          <w:sz w:val="24"/>
          <w:szCs w:val="24"/>
        </w:rPr>
        <w:t xml:space="preserve">wykres </w:t>
      </w:r>
      <w:r w:rsidR="00D33A44" w:rsidRPr="00D33A44">
        <w:rPr>
          <w:rFonts w:cstheme="minorHAnsi"/>
          <w:sz w:val="24"/>
          <w:szCs w:val="24"/>
        </w:rPr>
        <w:t>6</w:t>
      </w:r>
      <w:r w:rsidR="00EF2850" w:rsidRPr="00D33A44">
        <w:rPr>
          <w:rFonts w:cstheme="minorHAnsi"/>
          <w:sz w:val="24"/>
          <w:szCs w:val="24"/>
        </w:rPr>
        <w:t>.</w:t>
      </w:r>
    </w:p>
    <w:p w14:paraId="43653B9A" w14:textId="77777777" w:rsidR="00EF2850" w:rsidRPr="00A6467B" w:rsidRDefault="00EF2850" w:rsidP="00EF2850">
      <w:pPr>
        <w:pStyle w:val="Legenda"/>
        <w:jc w:val="left"/>
        <w:rPr>
          <w:rFonts w:cstheme="minorHAnsi"/>
          <w:sz w:val="24"/>
          <w:szCs w:val="24"/>
        </w:rPr>
      </w:pPr>
      <w:r w:rsidRPr="00A6467B">
        <w:rPr>
          <w:rFonts w:cstheme="minorHAnsi"/>
          <w:sz w:val="24"/>
          <w:szCs w:val="24"/>
        </w:rPr>
        <w:t xml:space="preserve">Wykres </w:t>
      </w:r>
      <w:r w:rsidR="00D33A44">
        <w:rPr>
          <w:rFonts w:cstheme="minorHAnsi"/>
          <w:noProof/>
          <w:sz w:val="24"/>
          <w:szCs w:val="24"/>
        </w:rPr>
        <w:t>6</w:t>
      </w:r>
      <w:r w:rsidRPr="00A6467B">
        <w:rPr>
          <w:rFonts w:cstheme="minorHAnsi"/>
          <w:sz w:val="24"/>
          <w:szCs w:val="24"/>
        </w:rPr>
        <w:t xml:space="preserve">. Wartość rynku dostępu do szerokopasmowego </w:t>
      </w:r>
      <w:proofErr w:type="spellStart"/>
      <w:r w:rsidRPr="00A6467B">
        <w:rPr>
          <w:rFonts w:cstheme="minorHAnsi"/>
          <w:sz w:val="24"/>
          <w:szCs w:val="24"/>
        </w:rPr>
        <w:t>internetu</w:t>
      </w:r>
      <w:proofErr w:type="spellEnd"/>
      <w:r>
        <w:rPr>
          <w:rFonts w:cstheme="minorHAnsi"/>
          <w:sz w:val="24"/>
          <w:szCs w:val="24"/>
        </w:rPr>
        <w:t xml:space="preserve"> w Polsce</w:t>
      </w:r>
      <w:r w:rsidRPr="00A6467B">
        <w:rPr>
          <w:rFonts w:cstheme="minorHAnsi"/>
          <w:sz w:val="24"/>
          <w:szCs w:val="24"/>
        </w:rPr>
        <w:t xml:space="preserve"> (</w:t>
      </w:r>
      <w:r w:rsidR="0010562A">
        <w:rPr>
          <w:rFonts w:cstheme="minorHAnsi"/>
          <w:sz w:val="24"/>
          <w:szCs w:val="24"/>
        </w:rPr>
        <w:t>w mld</w:t>
      </w:r>
      <w:r w:rsidR="00DC67A3">
        <w:rPr>
          <w:rFonts w:cstheme="minorHAnsi"/>
          <w:sz w:val="24"/>
          <w:szCs w:val="24"/>
        </w:rPr>
        <w:t xml:space="preserve"> zł</w:t>
      </w:r>
      <w:r w:rsidRPr="00A6467B">
        <w:rPr>
          <w:rFonts w:cstheme="minorHAnsi"/>
          <w:sz w:val="24"/>
          <w:szCs w:val="24"/>
        </w:rPr>
        <w:t>)</w:t>
      </w:r>
    </w:p>
    <w:p w14:paraId="1DAC669A" w14:textId="77777777" w:rsidR="00EF2850" w:rsidRPr="00A6467B" w:rsidRDefault="0010562A" w:rsidP="00EF2850">
      <w:pPr>
        <w:jc w:val="left"/>
        <w:rPr>
          <w:rFonts w:cstheme="minorHAnsi"/>
          <w:sz w:val="24"/>
          <w:szCs w:val="24"/>
        </w:rPr>
      </w:pPr>
      <w:r>
        <w:rPr>
          <w:noProof/>
        </w:rPr>
        <w:drawing>
          <wp:inline distT="0" distB="0" distL="0" distR="0" wp14:anchorId="1BBAE5A5" wp14:editId="6C08B6FE">
            <wp:extent cx="5675630" cy="2228850"/>
            <wp:effectExtent l="0" t="0" r="1270" b="0"/>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9E8EBBF" w14:textId="77777777" w:rsidR="00EF2850" w:rsidRPr="00A6467B" w:rsidRDefault="00EF2850" w:rsidP="00EF2850">
      <w:pPr>
        <w:pStyle w:val="rdo"/>
        <w:rPr>
          <w:rFonts w:asciiTheme="minorHAnsi" w:hAnsiTheme="minorHAnsi" w:cstheme="minorHAnsi"/>
          <w:sz w:val="24"/>
          <w:szCs w:val="24"/>
        </w:rPr>
      </w:pPr>
      <w:r w:rsidRPr="002E6740">
        <w:rPr>
          <w:rFonts w:asciiTheme="minorHAnsi" w:hAnsiTheme="minorHAnsi" w:cstheme="minorHAnsi"/>
          <w:i w:val="0"/>
          <w:szCs w:val="18"/>
        </w:rPr>
        <w:t xml:space="preserve">Źródło: </w:t>
      </w:r>
      <w:r w:rsidR="00FC3848">
        <w:rPr>
          <w:rFonts w:asciiTheme="minorHAnsi" w:hAnsiTheme="minorHAnsi" w:cstheme="minorHAnsi"/>
          <w:i w:val="0"/>
          <w:szCs w:val="18"/>
        </w:rPr>
        <w:t xml:space="preserve">opracowanie własne na podstawie </w:t>
      </w:r>
      <w:r w:rsidRPr="002E6740">
        <w:rPr>
          <w:rFonts w:asciiTheme="minorHAnsi" w:hAnsiTheme="minorHAnsi" w:cstheme="minorHAnsi"/>
          <w:i w:val="0"/>
          <w:szCs w:val="18"/>
        </w:rPr>
        <w:t>„Analiz</w:t>
      </w:r>
      <w:r w:rsidR="00FC3848">
        <w:rPr>
          <w:rFonts w:asciiTheme="minorHAnsi" w:hAnsiTheme="minorHAnsi" w:cstheme="minorHAnsi"/>
          <w:i w:val="0"/>
          <w:szCs w:val="18"/>
        </w:rPr>
        <w:t>y</w:t>
      </w:r>
      <w:r w:rsidRPr="002E6740">
        <w:rPr>
          <w:rFonts w:asciiTheme="minorHAnsi" w:hAnsiTheme="minorHAnsi" w:cstheme="minorHAnsi"/>
          <w:i w:val="0"/>
          <w:szCs w:val="18"/>
        </w:rPr>
        <w:t xml:space="preserve"> uwarunkowań w procesie aktualizacji Narodowego Planu Szerokopasmowego”, </w:t>
      </w:r>
      <w:proofErr w:type="spellStart"/>
      <w:r w:rsidRPr="002E6740">
        <w:rPr>
          <w:rFonts w:asciiTheme="minorHAnsi" w:hAnsiTheme="minorHAnsi" w:cstheme="minorHAnsi"/>
          <w:i w:val="0"/>
          <w:szCs w:val="18"/>
        </w:rPr>
        <w:t>InfoStrategia</w:t>
      </w:r>
      <w:proofErr w:type="spellEnd"/>
      <w:r w:rsidRPr="002E6740">
        <w:rPr>
          <w:rFonts w:asciiTheme="minorHAnsi" w:hAnsiTheme="minorHAnsi" w:cstheme="minorHAnsi"/>
          <w:i w:val="0"/>
          <w:szCs w:val="18"/>
        </w:rPr>
        <w:t xml:space="preserve"> i GWW, 2018 </w:t>
      </w:r>
      <w:r w:rsidR="00FC3848">
        <w:rPr>
          <w:rFonts w:asciiTheme="minorHAnsi" w:hAnsiTheme="minorHAnsi" w:cstheme="minorHAnsi"/>
          <w:i w:val="0"/>
          <w:szCs w:val="18"/>
        </w:rPr>
        <w:t xml:space="preserve">oraz </w:t>
      </w:r>
      <w:r w:rsidRPr="002E6740">
        <w:rPr>
          <w:rFonts w:asciiTheme="minorHAnsi" w:hAnsiTheme="minorHAnsi" w:cstheme="minorHAnsi"/>
          <w:i w:val="0"/>
          <w:szCs w:val="18"/>
        </w:rPr>
        <w:t xml:space="preserve">raportów </w:t>
      </w:r>
      <w:r w:rsidR="00FC3848">
        <w:rPr>
          <w:rFonts w:asciiTheme="minorHAnsi" w:hAnsiTheme="minorHAnsi" w:cstheme="minorHAnsi"/>
          <w:i w:val="0"/>
          <w:szCs w:val="18"/>
        </w:rPr>
        <w:t xml:space="preserve">Prezesa UKE </w:t>
      </w:r>
      <w:r w:rsidRPr="002E6740">
        <w:rPr>
          <w:rFonts w:asciiTheme="minorHAnsi" w:hAnsiTheme="minorHAnsi" w:cstheme="minorHAnsi"/>
          <w:i w:val="0"/>
          <w:szCs w:val="18"/>
        </w:rPr>
        <w:t>o stanie rynku telekomunikacyjnego w Polsce</w:t>
      </w:r>
    </w:p>
    <w:p w14:paraId="77A8FB5D" w14:textId="77777777" w:rsidR="00EF2850" w:rsidRPr="00C40EAE" w:rsidRDefault="00EF2850" w:rsidP="00EF2850">
      <w:pPr>
        <w:spacing w:line="264" w:lineRule="auto"/>
        <w:jc w:val="left"/>
        <w:rPr>
          <w:rFonts w:cstheme="minorHAnsi"/>
          <w:i/>
          <w:sz w:val="24"/>
          <w:szCs w:val="24"/>
        </w:rPr>
      </w:pPr>
      <w:r w:rsidRPr="00C40EAE">
        <w:rPr>
          <w:rFonts w:cstheme="minorHAnsi"/>
          <w:i/>
          <w:sz w:val="24"/>
          <w:szCs w:val="24"/>
        </w:rPr>
        <w:t>Polska na tle innych krajów</w:t>
      </w:r>
    </w:p>
    <w:p w14:paraId="6E83EE12" w14:textId="3028BDE2" w:rsidR="005C62B4" w:rsidRDefault="00EF2850" w:rsidP="00EF2850">
      <w:pPr>
        <w:spacing w:line="264" w:lineRule="auto"/>
        <w:jc w:val="left"/>
        <w:rPr>
          <w:rFonts w:cstheme="minorHAnsi"/>
          <w:sz w:val="24"/>
          <w:szCs w:val="24"/>
        </w:rPr>
      </w:pPr>
      <w:r w:rsidRPr="00A6467B">
        <w:rPr>
          <w:rFonts w:cstheme="minorHAnsi"/>
          <w:sz w:val="24"/>
          <w:szCs w:val="24"/>
        </w:rPr>
        <w:t>W innych krajach europejskich, podobnie jak w Polsce, rynek usług telekomunikacyjnych tracił na wartości w</w:t>
      </w:r>
      <w:r w:rsidR="00CA4537">
        <w:rPr>
          <w:rFonts w:cstheme="minorHAnsi"/>
          <w:sz w:val="24"/>
          <w:szCs w:val="24"/>
        </w:rPr>
        <w:t xml:space="preserve"> ostatnich latach</w:t>
      </w:r>
      <w:r w:rsidRPr="00A6467B">
        <w:rPr>
          <w:rFonts w:cstheme="minorHAnsi"/>
          <w:sz w:val="24"/>
          <w:szCs w:val="24"/>
        </w:rPr>
        <w:t>. W skali europejskiej odnotowano spadek wartości rynku rzędu 15,4%. W</w:t>
      </w:r>
      <w:r>
        <w:rPr>
          <w:rFonts w:cstheme="minorHAnsi"/>
          <w:sz w:val="24"/>
          <w:szCs w:val="24"/>
        </w:rPr>
        <w:t xml:space="preserve"> tym samym czasie wartość rynku </w:t>
      </w:r>
      <w:r w:rsidRPr="00A6467B">
        <w:rPr>
          <w:rFonts w:cstheme="minorHAnsi"/>
          <w:sz w:val="24"/>
          <w:szCs w:val="24"/>
        </w:rPr>
        <w:t xml:space="preserve">szerokopasmowego </w:t>
      </w:r>
      <w:r>
        <w:rPr>
          <w:rFonts w:cstheme="minorHAnsi"/>
          <w:sz w:val="24"/>
          <w:szCs w:val="24"/>
        </w:rPr>
        <w:t xml:space="preserve">dostępu do </w:t>
      </w:r>
      <w:proofErr w:type="spellStart"/>
      <w:r>
        <w:rPr>
          <w:rFonts w:cstheme="minorHAnsi"/>
          <w:sz w:val="24"/>
          <w:szCs w:val="24"/>
        </w:rPr>
        <w:t>internetu</w:t>
      </w:r>
      <w:proofErr w:type="spellEnd"/>
      <w:r>
        <w:rPr>
          <w:rFonts w:cstheme="minorHAnsi"/>
          <w:sz w:val="24"/>
          <w:szCs w:val="24"/>
        </w:rPr>
        <w:t xml:space="preserve"> wzro</w:t>
      </w:r>
      <w:r w:rsidRPr="00A6467B">
        <w:rPr>
          <w:rFonts w:cstheme="minorHAnsi"/>
          <w:sz w:val="24"/>
          <w:szCs w:val="24"/>
        </w:rPr>
        <w:t>sł</w:t>
      </w:r>
      <w:r>
        <w:rPr>
          <w:rFonts w:cstheme="minorHAnsi"/>
          <w:sz w:val="24"/>
          <w:szCs w:val="24"/>
        </w:rPr>
        <w:t>a</w:t>
      </w:r>
      <w:r w:rsidRPr="00A6467B">
        <w:rPr>
          <w:rFonts w:cstheme="minorHAnsi"/>
          <w:sz w:val="24"/>
          <w:szCs w:val="24"/>
        </w:rPr>
        <w:t xml:space="preserve"> z 61</w:t>
      </w:r>
      <w:r w:rsidR="0010562A">
        <w:rPr>
          <w:rFonts w:cstheme="minorHAnsi"/>
          <w:sz w:val="24"/>
          <w:szCs w:val="24"/>
        </w:rPr>
        <w:t>,</w:t>
      </w:r>
      <w:r w:rsidR="00C41B4B">
        <w:rPr>
          <w:rFonts w:cstheme="minorHAnsi"/>
          <w:sz w:val="24"/>
          <w:szCs w:val="24"/>
        </w:rPr>
        <w:t>5</w:t>
      </w:r>
      <w:r w:rsidRPr="00A6467B">
        <w:rPr>
          <w:rFonts w:cstheme="minorHAnsi"/>
          <w:sz w:val="24"/>
          <w:szCs w:val="24"/>
        </w:rPr>
        <w:t xml:space="preserve"> m</w:t>
      </w:r>
      <w:r w:rsidR="0010562A">
        <w:rPr>
          <w:rFonts w:cstheme="minorHAnsi"/>
          <w:sz w:val="24"/>
          <w:szCs w:val="24"/>
        </w:rPr>
        <w:t>ld</w:t>
      </w:r>
      <w:r w:rsidRPr="00A6467B">
        <w:rPr>
          <w:rFonts w:cstheme="minorHAnsi"/>
          <w:sz w:val="24"/>
          <w:szCs w:val="24"/>
        </w:rPr>
        <w:t xml:space="preserve"> </w:t>
      </w:r>
      <w:r w:rsidR="0010562A">
        <w:rPr>
          <w:rFonts w:cstheme="minorHAnsi"/>
          <w:sz w:val="24"/>
          <w:szCs w:val="24"/>
        </w:rPr>
        <w:t>euro</w:t>
      </w:r>
      <w:r w:rsidRPr="00A6467B">
        <w:rPr>
          <w:rFonts w:cstheme="minorHAnsi"/>
          <w:sz w:val="24"/>
          <w:szCs w:val="24"/>
        </w:rPr>
        <w:t xml:space="preserve"> w roku 2012 do 68</w:t>
      </w:r>
      <w:r w:rsidR="0010562A">
        <w:rPr>
          <w:rFonts w:cstheme="minorHAnsi"/>
          <w:sz w:val="24"/>
          <w:szCs w:val="24"/>
        </w:rPr>
        <w:t>,</w:t>
      </w:r>
      <w:r w:rsidR="00C41B4B">
        <w:rPr>
          <w:rFonts w:cstheme="minorHAnsi"/>
          <w:sz w:val="24"/>
          <w:szCs w:val="24"/>
        </w:rPr>
        <w:t>4</w:t>
      </w:r>
      <w:r w:rsidRPr="00A6467B">
        <w:rPr>
          <w:rFonts w:cstheme="minorHAnsi"/>
          <w:sz w:val="24"/>
          <w:szCs w:val="24"/>
        </w:rPr>
        <w:t xml:space="preserve"> </w:t>
      </w:r>
      <w:r w:rsidR="0010562A">
        <w:rPr>
          <w:rFonts w:cstheme="minorHAnsi"/>
          <w:sz w:val="24"/>
          <w:szCs w:val="24"/>
        </w:rPr>
        <w:t>mld</w:t>
      </w:r>
      <w:r w:rsidRPr="00A6467B">
        <w:rPr>
          <w:rFonts w:cstheme="minorHAnsi"/>
          <w:sz w:val="24"/>
          <w:szCs w:val="24"/>
        </w:rPr>
        <w:t xml:space="preserve"> </w:t>
      </w:r>
      <w:r w:rsidR="0010562A">
        <w:rPr>
          <w:rFonts w:cstheme="minorHAnsi"/>
          <w:sz w:val="24"/>
          <w:szCs w:val="24"/>
        </w:rPr>
        <w:t>euro</w:t>
      </w:r>
      <w:r w:rsidRPr="00A6467B">
        <w:rPr>
          <w:rFonts w:cstheme="minorHAnsi"/>
          <w:sz w:val="24"/>
          <w:szCs w:val="24"/>
        </w:rPr>
        <w:t xml:space="preserve"> na koniec 2016 roku (</w:t>
      </w:r>
      <w:r>
        <w:rPr>
          <w:rFonts w:cstheme="minorHAnsi"/>
          <w:sz w:val="24"/>
          <w:szCs w:val="24"/>
        </w:rPr>
        <w:t xml:space="preserve">wzrost o </w:t>
      </w:r>
      <w:r w:rsidRPr="00A6467B">
        <w:rPr>
          <w:rFonts w:cstheme="minorHAnsi"/>
          <w:sz w:val="24"/>
          <w:szCs w:val="24"/>
        </w:rPr>
        <w:t>11,2</w:t>
      </w:r>
      <w:r>
        <w:rPr>
          <w:rFonts w:cstheme="minorHAnsi"/>
          <w:sz w:val="24"/>
          <w:szCs w:val="24"/>
        </w:rPr>
        <w:t>%), s</w:t>
      </w:r>
      <w:r w:rsidRPr="00A6467B">
        <w:rPr>
          <w:rFonts w:cstheme="minorHAnsi"/>
          <w:sz w:val="24"/>
          <w:szCs w:val="24"/>
        </w:rPr>
        <w:t>zybko wzrastała</w:t>
      </w:r>
      <w:r>
        <w:rPr>
          <w:rFonts w:cstheme="minorHAnsi"/>
          <w:sz w:val="24"/>
          <w:szCs w:val="24"/>
        </w:rPr>
        <w:t xml:space="preserve"> także</w:t>
      </w:r>
      <w:r w:rsidRPr="00A6467B">
        <w:rPr>
          <w:rFonts w:cstheme="minorHAnsi"/>
          <w:sz w:val="24"/>
          <w:szCs w:val="24"/>
        </w:rPr>
        <w:t xml:space="preserve"> liczba łączy dostępowych</w:t>
      </w:r>
      <w:r>
        <w:rPr>
          <w:rFonts w:cstheme="minorHAnsi"/>
          <w:sz w:val="24"/>
          <w:szCs w:val="24"/>
        </w:rPr>
        <w:t>,</w:t>
      </w:r>
      <w:r w:rsidRPr="00A6467B">
        <w:rPr>
          <w:rFonts w:cstheme="minorHAnsi"/>
          <w:sz w:val="24"/>
          <w:szCs w:val="24"/>
        </w:rPr>
        <w:t xml:space="preserve"> zwiększając się do 187 m</w:t>
      </w:r>
      <w:r w:rsidR="00B30121">
        <w:rPr>
          <w:rFonts w:cstheme="minorHAnsi"/>
          <w:sz w:val="24"/>
          <w:szCs w:val="24"/>
        </w:rPr>
        <w:t>ln</w:t>
      </w:r>
      <w:r w:rsidRPr="00A6467B">
        <w:rPr>
          <w:rFonts w:cstheme="minorHAnsi"/>
          <w:sz w:val="24"/>
          <w:szCs w:val="24"/>
        </w:rPr>
        <w:t xml:space="preserve"> na koniec 2016 roku</w:t>
      </w:r>
      <w:r w:rsidRPr="00A6467B">
        <w:rPr>
          <w:rStyle w:val="Odwoanieprzypisudolnego"/>
          <w:rFonts w:cstheme="minorHAnsi"/>
          <w:sz w:val="24"/>
          <w:szCs w:val="24"/>
        </w:rPr>
        <w:footnoteReference w:id="16"/>
      </w:r>
      <w:r w:rsidRPr="00A6467B">
        <w:rPr>
          <w:rFonts w:cstheme="minorHAnsi"/>
          <w:sz w:val="24"/>
          <w:szCs w:val="24"/>
        </w:rPr>
        <w:t>.</w:t>
      </w:r>
      <w:r w:rsidRPr="00F51545">
        <w:rPr>
          <w:rFonts w:cstheme="minorHAnsi"/>
          <w:sz w:val="24"/>
          <w:szCs w:val="24"/>
        </w:rPr>
        <w:t xml:space="preserve"> </w:t>
      </w:r>
    </w:p>
    <w:p w14:paraId="7999D152" w14:textId="091C16C9" w:rsidR="005C62B4" w:rsidRDefault="005C62B4" w:rsidP="005C62B4">
      <w:pPr>
        <w:pBdr>
          <w:top w:val="single" w:sz="4" w:space="1" w:color="auto"/>
          <w:left w:val="single" w:sz="4" w:space="4" w:color="auto"/>
          <w:bottom w:val="single" w:sz="4" w:space="1" w:color="auto"/>
          <w:right w:val="single" w:sz="4" w:space="4" w:color="auto"/>
        </w:pBdr>
        <w:shd w:val="clear" w:color="auto" w:fill="F2F2F2" w:themeFill="background1" w:themeFillShade="F2"/>
        <w:spacing w:line="264" w:lineRule="auto"/>
        <w:jc w:val="left"/>
        <w:rPr>
          <w:rFonts w:cstheme="minorHAnsi"/>
          <w:sz w:val="24"/>
          <w:szCs w:val="24"/>
        </w:rPr>
      </w:pPr>
      <w:r>
        <w:rPr>
          <w:rFonts w:cstheme="minorHAnsi"/>
          <w:sz w:val="24"/>
          <w:szCs w:val="24"/>
        </w:rPr>
        <w:t>Ceny usług</w:t>
      </w:r>
      <w:r w:rsidRPr="00A6467B">
        <w:rPr>
          <w:rFonts w:cstheme="minorHAnsi"/>
          <w:sz w:val="24"/>
          <w:szCs w:val="24"/>
        </w:rPr>
        <w:t xml:space="preserve"> w Polsce należą do najniższych w Europie. Opłata miesięczna za </w:t>
      </w:r>
      <w:r>
        <w:rPr>
          <w:rFonts w:cstheme="minorHAnsi"/>
          <w:sz w:val="24"/>
          <w:szCs w:val="24"/>
        </w:rPr>
        <w:t xml:space="preserve">stacjonarne </w:t>
      </w:r>
      <w:r w:rsidRPr="00A6467B">
        <w:rPr>
          <w:rFonts w:cstheme="minorHAnsi"/>
          <w:sz w:val="24"/>
          <w:szCs w:val="24"/>
        </w:rPr>
        <w:t xml:space="preserve">łącze o przepustowości 30 </w:t>
      </w:r>
      <w:proofErr w:type="spellStart"/>
      <w:r w:rsidRPr="00A6467B">
        <w:rPr>
          <w:rFonts w:cstheme="minorHAnsi"/>
          <w:sz w:val="24"/>
          <w:szCs w:val="24"/>
        </w:rPr>
        <w:t>Mb</w:t>
      </w:r>
      <w:proofErr w:type="spellEnd"/>
      <w:r w:rsidRPr="00A6467B">
        <w:rPr>
          <w:rFonts w:cstheme="minorHAnsi"/>
          <w:sz w:val="24"/>
          <w:szCs w:val="24"/>
        </w:rPr>
        <w:t>/s</w:t>
      </w:r>
      <w:r>
        <w:rPr>
          <w:rFonts w:cstheme="minorHAnsi"/>
          <w:sz w:val="24"/>
          <w:szCs w:val="24"/>
        </w:rPr>
        <w:t>,</w:t>
      </w:r>
      <w:r w:rsidRPr="00A6467B">
        <w:rPr>
          <w:rFonts w:cstheme="minorHAnsi"/>
          <w:sz w:val="24"/>
          <w:szCs w:val="24"/>
        </w:rPr>
        <w:t xml:space="preserve"> po uwzględnieniu siły nabywczej pieniądza</w:t>
      </w:r>
      <w:r>
        <w:rPr>
          <w:rFonts w:cstheme="minorHAnsi"/>
          <w:sz w:val="24"/>
          <w:szCs w:val="24"/>
        </w:rPr>
        <w:t>,</w:t>
      </w:r>
      <w:r w:rsidRPr="00A6467B">
        <w:rPr>
          <w:rFonts w:cstheme="minorHAnsi"/>
          <w:sz w:val="24"/>
          <w:szCs w:val="24"/>
        </w:rPr>
        <w:t xml:space="preserve"> wynosi 18</w:t>
      </w:r>
      <w:r>
        <w:rPr>
          <w:rFonts w:cstheme="minorHAnsi"/>
          <w:sz w:val="24"/>
          <w:szCs w:val="24"/>
        </w:rPr>
        <w:t xml:space="preserve"> euro,</w:t>
      </w:r>
      <w:r w:rsidRPr="00A6467B">
        <w:rPr>
          <w:rFonts w:cstheme="minorHAnsi"/>
          <w:sz w:val="24"/>
          <w:szCs w:val="24"/>
        </w:rPr>
        <w:t xml:space="preserve"> podczas gdy średnia cena w krajach europejskich to 25</w:t>
      </w:r>
      <w:r>
        <w:rPr>
          <w:rFonts w:cstheme="minorHAnsi"/>
          <w:sz w:val="24"/>
          <w:szCs w:val="24"/>
        </w:rPr>
        <w:t xml:space="preserve"> euro</w:t>
      </w:r>
      <w:r w:rsidRPr="00A6467B">
        <w:rPr>
          <w:rFonts w:cstheme="minorHAnsi"/>
          <w:sz w:val="24"/>
          <w:szCs w:val="24"/>
        </w:rPr>
        <w:t>.</w:t>
      </w:r>
    </w:p>
    <w:p w14:paraId="7F955539" w14:textId="77777777" w:rsidR="005C62B4" w:rsidRDefault="005C62B4" w:rsidP="00EF2850">
      <w:pPr>
        <w:spacing w:line="264" w:lineRule="auto"/>
        <w:jc w:val="left"/>
        <w:rPr>
          <w:rFonts w:cstheme="minorHAnsi"/>
          <w:sz w:val="24"/>
          <w:szCs w:val="24"/>
        </w:rPr>
      </w:pPr>
    </w:p>
    <w:p w14:paraId="28C01E17" w14:textId="4179C393" w:rsidR="00EF2850" w:rsidRDefault="00EF2850" w:rsidP="00EF2850">
      <w:pPr>
        <w:spacing w:line="264" w:lineRule="auto"/>
        <w:jc w:val="left"/>
        <w:rPr>
          <w:rFonts w:cstheme="minorHAnsi"/>
          <w:sz w:val="24"/>
          <w:szCs w:val="24"/>
        </w:rPr>
      </w:pPr>
      <w:r w:rsidRPr="00A6467B">
        <w:rPr>
          <w:rFonts w:cstheme="minorHAnsi"/>
          <w:sz w:val="24"/>
          <w:szCs w:val="24"/>
        </w:rPr>
        <w:lastRenderedPageBreak/>
        <w:t>Najwyższe ceny w krajach takich jak Hiszpania czy Irlandia sięgają poziomu 45-46</w:t>
      </w:r>
      <w:r>
        <w:rPr>
          <w:rFonts w:cstheme="minorHAnsi"/>
          <w:sz w:val="24"/>
          <w:szCs w:val="24"/>
        </w:rPr>
        <w:t xml:space="preserve"> </w:t>
      </w:r>
      <w:r w:rsidR="0010562A">
        <w:rPr>
          <w:rFonts w:cstheme="minorHAnsi"/>
          <w:sz w:val="24"/>
          <w:szCs w:val="24"/>
        </w:rPr>
        <w:t>euro</w:t>
      </w:r>
      <w:r w:rsidRPr="00A6467B">
        <w:rPr>
          <w:rFonts w:cstheme="minorHAnsi"/>
          <w:sz w:val="24"/>
          <w:szCs w:val="24"/>
        </w:rPr>
        <w:t> miesięcznie, są więc 3-krotnie wyższe niż w Polsce</w:t>
      </w:r>
      <w:r w:rsidRPr="00A6467B">
        <w:rPr>
          <w:rStyle w:val="Odwoanieprzypisudolnego"/>
          <w:rFonts w:cstheme="minorHAnsi"/>
          <w:sz w:val="24"/>
          <w:szCs w:val="24"/>
        </w:rPr>
        <w:footnoteReference w:id="17"/>
      </w:r>
      <w:r w:rsidRPr="00A6467B">
        <w:rPr>
          <w:rFonts w:cstheme="minorHAnsi"/>
          <w:sz w:val="24"/>
          <w:szCs w:val="24"/>
        </w:rPr>
        <w:t xml:space="preserve">. </w:t>
      </w:r>
      <w:r w:rsidR="005C62B4">
        <w:rPr>
          <w:rFonts w:cstheme="minorHAnsi"/>
          <w:sz w:val="24"/>
          <w:szCs w:val="24"/>
        </w:rPr>
        <w:t>W obliczu tych różnic krajowi operatorzy telekomunikacyjni dysponują znacznie mniejszymi budżetami, co przekłada się na niższy potencjał inwestycyjny.</w:t>
      </w:r>
    </w:p>
    <w:p w14:paraId="6D4F2335" w14:textId="67B24B61" w:rsidR="00EF2850" w:rsidRPr="00A6467B"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spacing w:line="264" w:lineRule="auto"/>
        <w:jc w:val="left"/>
        <w:rPr>
          <w:rFonts w:cstheme="minorHAnsi"/>
          <w:sz w:val="24"/>
          <w:szCs w:val="24"/>
        </w:rPr>
      </w:pPr>
      <w:r>
        <w:rPr>
          <w:rFonts w:cstheme="minorHAnsi"/>
          <w:sz w:val="24"/>
          <w:szCs w:val="24"/>
        </w:rPr>
        <w:t>Na koniec</w:t>
      </w:r>
      <w:r w:rsidRPr="00A6467B">
        <w:rPr>
          <w:rFonts w:cstheme="minorHAnsi"/>
          <w:sz w:val="24"/>
          <w:szCs w:val="24"/>
        </w:rPr>
        <w:t xml:space="preserve"> 201</w:t>
      </w:r>
      <w:r w:rsidR="00CA4537">
        <w:rPr>
          <w:rFonts w:cstheme="minorHAnsi"/>
          <w:sz w:val="24"/>
          <w:szCs w:val="24"/>
        </w:rPr>
        <w:t>7</w:t>
      </w:r>
      <w:r w:rsidRPr="00A6467B">
        <w:rPr>
          <w:rFonts w:cstheme="minorHAnsi"/>
          <w:sz w:val="24"/>
          <w:szCs w:val="24"/>
        </w:rPr>
        <w:t xml:space="preserve"> roku odsetek gospodarstw domowych z możliwością dostępu do </w:t>
      </w:r>
      <w:proofErr w:type="spellStart"/>
      <w:r w:rsidR="00902052">
        <w:rPr>
          <w:rFonts w:cstheme="minorHAnsi"/>
          <w:sz w:val="24"/>
          <w:szCs w:val="24"/>
        </w:rPr>
        <w:t>i</w:t>
      </w:r>
      <w:r w:rsidRPr="00A6467B">
        <w:rPr>
          <w:rFonts w:cstheme="minorHAnsi"/>
          <w:sz w:val="24"/>
          <w:szCs w:val="24"/>
        </w:rPr>
        <w:t>nternetu</w:t>
      </w:r>
      <w:proofErr w:type="spellEnd"/>
      <w:r w:rsidRPr="00A6467B">
        <w:rPr>
          <w:rFonts w:cstheme="minorHAnsi"/>
          <w:sz w:val="24"/>
          <w:szCs w:val="24"/>
        </w:rPr>
        <w:t xml:space="preserve"> o p</w:t>
      </w:r>
      <w:r w:rsidR="0010562A">
        <w:rPr>
          <w:rFonts w:cstheme="minorHAnsi"/>
          <w:sz w:val="24"/>
          <w:szCs w:val="24"/>
        </w:rPr>
        <w:t>rzepustowości</w:t>
      </w:r>
      <w:r w:rsidRPr="00A6467B">
        <w:rPr>
          <w:rFonts w:cstheme="minorHAnsi"/>
          <w:sz w:val="24"/>
          <w:szCs w:val="24"/>
        </w:rPr>
        <w:t xml:space="preserve"> 30</w:t>
      </w:r>
      <w:r>
        <w:rPr>
          <w:rFonts w:cstheme="minorHAnsi"/>
          <w:sz w:val="24"/>
          <w:szCs w:val="24"/>
        </w:rPr>
        <w:t xml:space="preserve"> </w:t>
      </w:r>
      <w:proofErr w:type="spellStart"/>
      <w:r>
        <w:rPr>
          <w:rFonts w:cstheme="minorHAnsi"/>
          <w:sz w:val="24"/>
          <w:szCs w:val="24"/>
        </w:rPr>
        <w:t>Mb</w:t>
      </w:r>
      <w:proofErr w:type="spellEnd"/>
      <w:r>
        <w:rPr>
          <w:rFonts w:cstheme="minorHAnsi"/>
          <w:sz w:val="24"/>
          <w:szCs w:val="24"/>
        </w:rPr>
        <w:t xml:space="preserve">/s lub większej w skali całej UE wyniósł </w:t>
      </w:r>
      <w:r w:rsidR="00CA4537">
        <w:rPr>
          <w:rFonts w:cstheme="minorHAnsi"/>
          <w:sz w:val="24"/>
          <w:szCs w:val="24"/>
        </w:rPr>
        <w:t>80</w:t>
      </w:r>
      <w:r>
        <w:rPr>
          <w:rFonts w:cstheme="minorHAnsi"/>
          <w:sz w:val="24"/>
          <w:szCs w:val="24"/>
        </w:rPr>
        <w:t xml:space="preserve">%. Polska pod tym względem znajdowała się </w:t>
      </w:r>
      <w:r w:rsidR="00E02E65">
        <w:rPr>
          <w:rFonts w:cstheme="minorHAnsi"/>
          <w:sz w:val="24"/>
          <w:szCs w:val="24"/>
        </w:rPr>
        <w:t xml:space="preserve">na jednym z ostatnich miejsc </w:t>
      </w:r>
      <w:r>
        <w:rPr>
          <w:rFonts w:cstheme="minorHAnsi"/>
          <w:sz w:val="24"/>
          <w:szCs w:val="24"/>
        </w:rPr>
        <w:t>w Europ</w:t>
      </w:r>
      <w:r w:rsidR="00E02E65">
        <w:rPr>
          <w:rFonts w:cstheme="minorHAnsi"/>
          <w:sz w:val="24"/>
          <w:szCs w:val="24"/>
        </w:rPr>
        <w:t>ie</w:t>
      </w:r>
      <w:r>
        <w:rPr>
          <w:rFonts w:cstheme="minorHAnsi"/>
          <w:sz w:val="24"/>
          <w:szCs w:val="24"/>
        </w:rPr>
        <w:t>, wyprzedzając jedynie Francję i Grecję</w:t>
      </w:r>
      <w:r>
        <w:rPr>
          <w:rStyle w:val="Odwoanieprzypisudolnego"/>
          <w:rFonts w:cstheme="minorHAnsi"/>
          <w:sz w:val="24"/>
          <w:szCs w:val="24"/>
        </w:rPr>
        <w:footnoteReference w:id="18"/>
      </w:r>
      <w:r>
        <w:rPr>
          <w:rFonts w:cstheme="minorHAnsi"/>
          <w:sz w:val="24"/>
          <w:szCs w:val="24"/>
        </w:rPr>
        <w:t>.</w:t>
      </w:r>
    </w:p>
    <w:p w14:paraId="100693B4" w14:textId="77777777" w:rsidR="00EF2850" w:rsidRDefault="00EF2850" w:rsidP="00EF2850">
      <w:pPr>
        <w:spacing w:line="264" w:lineRule="auto"/>
        <w:jc w:val="left"/>
        <w:rPr>
          <w:rFonts w:cstheme="minorHAnsi"/>
          <w:sz w:val="24"/>
          <w:szCs w:val="24"/>
        </w:rPr>
      </w:pPr>
      <w:r w:rsidRPr="00A6467B">
        <w:rPr>
          <w:rFonts w:cstheme="minorHAnsi"/>
          <w:sz w:val="24"/>
          <w:szCs w:val="24"/>
        </w:rPr>
        <w:t>W skali europejskiej dużo większe rozpows</w:t>
      </w:r>
      <w:r>
        <w:rPr>
          <w:rFonts w:cstheme="minorHAnsi"/>
          <w:sz w:val="24"/>
          <w:szCs w:val="24"/>
        </w:rPr>
        <w:t xml:space="preserve">zechnienie osiągnęły technologie </w:t>
      </w:r>
      <w:proofErr w:type="spellStart"/>
      <w:r>
        <w:rPr>
          <w:rFonts w:cstheme="minorHAnsi"/>
          <w:sz w:val="24"/>
          <w:szCs w:val="24"/>
        </w:rPr>
        <w:t>FTTx</w:t>
      </w:r>
      <w:proofErr w:type="spellEnd"/>
      <w:r>
        <w:rPr>
          <w:rFonts w:cstheme="minorHAnsi"/>
          <w:sz w:val="24"/>
          <w:szCs w:val="24"/>
        </w:rPr>
        <w:t>. Wskaźnik łączy światłowodowych</w:t>
      </w:r>
      <w:r w:rsidRPr="00A6467B">
        <w:rPr>
          <w:rFonts w:cstheme="minorHAnsi"/>
          <w:sz w:val="24"/>
          <w:szCs w:val="24"/>
        </w:rPr>
        <w:t xml:space="preserve"> do </w:t>
      </w:r>
      <w:r>
        <w:rPr>
          <w:rFonts w:cstheme="minorHAnsi"/>
          <w:sz w:val="24"/>
          <w:szCs w:val="24"/>
        </w:rPr>
        <w:t>lokalizacji użytkownika końcowego (FTTP</w:t>
      </w:r>
      <w:r w:rsidR="0010562A">
        <w:rPr>
          <w:rFonts w:cstheme="minorHAnsi"/>
          <w:sz w:val="24"/>
          <w:szCs w:val="24"/>
        </w:rPr>
        <w:t xml:space="preserve"> – </w:t>
      </w:r>
      <w:proofErr w:type="spellStart"/>
      <w:r w:rsidR="0010562A">
        <w:rPr>
          <w:rFonts w:cstheme="minorHAnsi"/>
          <w:i/>
          <w:sz w:val="24"/>
          <w:szCs w:val="24"/>
        </w:rPr>
        <w:t>Fibre</w:t>
      </w:r>
      <w:proofErr w:type="spellEnd"/>
      <w:r w:rsidR="0010562A">
        <w:rPr>
          <w:rFonts w:cstheme="minorHAnsi"/>
          <w:i/>
          <w:sz w:val="24"/>
          <w:szCs w:val="24"/>
        </w:rPr>
        <w:t xml:space="preserve"> To The </w:t>
      </w:r>
      <w:proofErr w:type="spellStart"/>
      <w:r w:rsidR="0010562A">
        <w:rPr>
          <w:rFonts w:cstheme="minorHAnsi"/>
          <w:i/>
          <w:sz w:val="24"/>
          <w:szCs w:val="24"/>
        </w:rPr>
        <w:t>Premise</w:t>
      </w:r>
      <w:proofErr w:type="spellEnd"/>
      <w:r>
        <w:rPr>
          <w:rFonts w:cstheme="minorHAnsi"/>
          <w:sz w:val="24"/>
          <w:szCs w:val="24"/>
        </w:rPr>
        <w:t>) wyniósł na koniec 201</w:t>
      </w:r>
      <w:r w:rsidR="00CA4537">
        <w:rPr>
          <w:rFonts w:cstheme="minorHAnsi"/>
          <w:sz w:val="24"/>
          <w:szCs w:val="24"/>
        </w:rPr>
        <w:t>7</w:t>
      </w:r>
      <w:r>
        <w:rPr>
          <w:rFonts w:cstheme="minorHAnsi"/>
          <w:sz w:val="24"/>
          <w:szCs w:val="24"/>
        </w:rPr>
        <w:t xml:space="preserve"> roku </w:t>
      </w:r>
      <w:r w:rsidR="00CA4537">
        <w:rPr>
          <w:rFonts w:cstheme="minorHAnsi"/>
          <w:sz w:val="24"/>
          <w:szCs w:val="24"/>
        </w:rPr>
        <w:t>23,8</w:t>
      </w:r>
      <w:r>
        <w:rPr>
          <w:rFonts w:cstheme="minorHAnsi"/>
          <w:sz w:val="24"/>
          <w:szCs w:val="24"/>
        </w:rPr>
        <w:t xml:space="preserve">% gospodarstw domowych w Polsce względem </w:t>
      </w:r>
      <w:r w:rsidR="00CA4537">
        <w:rPr>
          <w:rFonts w:cstheme="minorHAnsi"/>
          <w:sz w:val="24"/>
          <w:szCs w:val="24"/>
        </w:rPr>
        <w:t>89,4</w:t>
      </w:r>
      <w:r>
        <w:rPr>
          <w:rFonts w:cstheme="minorHAnsi"/>
          <w:sz w:val="24"/>
          <w:szCs w:val="24"/>
        </w:rPr>
        <w:t>% w najbardziej rozwiniętej w tym zakresie Portugalii</w:t>
      </w:r>
      <w:r>
        <w:rPr>
          <w:rStyle w:val="Odwoanieprzypisudolnego"/>
          <w:rFonts w:cstheme="minorHAnsi"/>
          <w:sz w:val="24"/>
          <w:szCs w:val="24"/>
        </w:rPr>
        <w:footnoteReference w:id="19"/>
      </w:r>
      <w:r>
        <w:rPr>
          <w:rFonts w:cstheme="minorHAnsi"/>
          <w:sz w:val="24"/>
          <w:szCs w:val="24"/>
        </w:rPr>
        <w:t>. Dane te pokazują, jak szeroka jest przepaść dzieląca Polskę od innych, nawet podobnie rozwiniętych, krajów Unii.</w:t>
      </w:r>
    </w:p>
    <w:p w14:paraId="675D2626" w14:textId="77777777" w:rsidR="00703B11" w:rsidRDefault="00703B11" w:rsidP="00EF2850">
      <w:pPr>
        <w:spacing w:line="264" w:lineRule="auto"/>
        <w:jc w:val="left"/>
        <w:rPr>
          <w:rFonts w:cstheme="minorHAnsi"/>
          <w:sz w:val="24"/>
          <w:szCs w:val="24"/>
        </w:rPr>
      </w:pPr>
    </w:p>
    <w:p w14:paraId="7B8D5DC3" w14:textId="7750C13B" w:rsidR="00EF2850" w:rsidRPr="00EB52C4" w:rsidRDefault="00EF2850" w:rsidP="00703B11">
      <w:pPr>
        <w:pStyle w:val="Nagwek2"/>
        <w:jc w:val="left"/>
        <w:rPr>
          <w:rFonts w:asciiTheme="minorHAnsi" w:hAnsiTheme="minorHAnsi" w:cstheme="minorHAnsi"/>
          <w:sz w:val="24"/>
          <w:szCs w:val="24"/>
        </w:rPr>
      </w:pPr>
      <w:bookmarkStart w:id="9" w:name="_Toc518944590"/>
      <w:bookmarkStart w:id="10" w:name="_Toc1572983"/>
      <w:r>
        <w:rPr>
          <w:rFonts w:asciiTheme="minorHAnsi" w:hAnsiTheme="minorHAnsi" w:cstheme="minorHAnsi"/>
          <w:sz w:val="24"/>
          <w:szCs w:val="24"/>
        </w:rPr>
        <w:t>2.3</w:t>
      </w:r>
      <w:r w:rsidRPr="00A6467B">
        <w:rPr>
          <w:rFonts w:asciiTheme="minorHAnsi" w:hAnsiTheme="minorHAnsi" w:cstheme="minorHAnsi"/>
          <w:sz w:val="24"/>
          <w:szCs w:val="24"/>
        </w:rPr>
        <w:t>.</w:t>
      </w:r>
      <w:r w:rsidRPr="00A6467B">
        <w:rPr>
          <w:rFonts w:asciiTheme="minorHAnsi" w:hAnsiTheme="minorHAnsi" w:cstheme="minorHAnsi"/>
          <w:sz w:val="24"/>
          <w:szCs w:val="24"/>
        </w:rPr>
        <w:tab/>
      </w:r>
      <w:bookmarkEnd w:id="9"/>
      <w:r>
        <w:rPr>
          <w:rFonts w:asciiTheme="minorHAnsi" w:hAnsiTheme="minorHAnsi" w:cstheme="minorHAnsi"/>
          <w:sz w:val="24"/>
          <w:szCs w:val="24"/>
        </w:rPr>
        <w:t>Diagnoza potencjału inwestycyjnego operatorów</w:t>
      </w:r>
      <w:bookmarkEnd w:id="10"/>
    </w:p>
    <w:p w14:paraId="7952F97F" w14:textId="77777777" w:rsidR="00EF2850" w:rsidRPr="00EB52C4" w:rsidRDefault="00EF2850" w:rsidP="00EF2850">
      <w:pPr>
        <w:jc w:val="left"/>
        <w:rPr>
          <w:rFonts w:cstheme="minorHAnsi"/>
          <w:i/>
          <w:sz w:val="24"/>
          <w:szCs w:val="24"/>
        </w:rPr>
      </w:pPr>
      <w:r w:rsidRPr="00EB52C4">
        <w:rPr>
          <w:rFonts w:cstheme="minorHAnsi"/>
          <w:i/>
          <w:sz w:val="24"/>
          <w:szCs w:val="24"/>
        </w:rPr>
        <w:t>Inwestycje komercyjne</w:t>
      </w:r>
    </w:p>
    <w:p w14:paraId="7F3A807C" w14:textId="4F0A040B" w:rsidR="00EF2850" w:rsidRDefault="00EF2850" w:rsidP="00EF2850">
      <w:pPr>
        <w:jc w:val="left"/>
        <w:rPr>
          <w:rFonts w:cstheme="minorHAnsi"/>
          <w:sz w:val="24"/>
          <w:szCs w:val="24"/>
        </w:rPr>
      </w:pPr>
      <w:r w:rsidRPr="00A6467B">
        <w:rPr>
          <w:rFonts w:cstheme="minorHAnsi"/>
          <w:sz w:val="24"/>
          <w:szCs w:val="24"/>
        </w:rPr>
        <w:t xml:space="preserve">Analiza wydatków sektora prywatnego na infrastrukturę szerokopasmową wykazała, że średnioroczny poziom nakładów </w:t>
      </w:r>
      <w:r>
        <w:rPr>
          <w:rFonts w:cstheme="minorHAnsi"/>
          <w:sz w:val="24"/>
          <w:szCs w:val="24"/>
        </w:rPr>
        <w:t xml:space="preserve">inwestycyjnych operatorów </w:t>
      </w:r>
      <w:r w:rsidRPr="00A6467B">
        <w:rPr>
          <w:rFonts w:cstheme="minorHAnsi"/>
          <w:sz w:val="24"/>
          <w:szCs w:val="24"/>
        </w:rPr>
        <w:t xml:space="preserve">w latach 2012-2016 wyniósł 700 </w:t>
      </w:r>
      <w:r w:rsidR="009714F3" w:rsidRPr="00A6467B">
        <w:rPr>
          <w:rFonts w:cstheme="minorHAnsi"/>
          <w:sz w:val="24"/>
          <w:szCs w:val="24"/>
        </w:rPr>
        <w:t>m</w:t>
      </w:r>
      <w:r w:rsidR="009714F3">
        <w:rPr>
          <w:rFonts w:cstheme="minorHAnsi"/>
          <w:sz w:val="24"/>
          <w:szCs w:val="24"/>
        </w:rPr>
        <w:t>ln</w:t>
      </w:r>
      <w:r w:rsidR="00BC705D">
        <w:rPr>
          <w:rFonts w:cstheme="minorHAnsi"/>
          <w:sz w:val="24"/>
          <w:szCs w:val="24"/>
        </w:rPr>
        <w:t xml:space="preserve"> zł</w:t>
      </w:r>
      <w:r w:rsidRPr="00A6467B">
        <w:rPr>
          <w:rStyle w:val="Odwoanieprzypisudolnego"/>
          <w:rFonts w:cstheme="minorHAnsi"/>
          <w:sz w:val="24"/>
          <w:szCs w:val="24"/>
        </w:rPr>
        <w:footnoteReference w:id="20"/>
      </w:r>
      <w:r w:rsidRPr="00A6467B">
        <w:rPr>
          <w:rFonts w:cstheme="minorHAnsi"/>
          <w:sz w:val="24"/>
          <w:szCs w:val="24"/>
        </w:rPr>
        <w:t>. Wsparcie pub</w:t>
      </w:r>
      <w:r>
        <w:rPr>
          <w:rFonts w:cstheme="minorHAnsi"/>
          <w:sz w:val="24"/>
          <w:szCs w:val="24"/>
        </w:rPr>
        <w:t>liczne na projekty szerokopasmowe, udzielone w latach 2016-2020,</w:t>
      </w:r>
      <w:r w:rsidRPr="00A6467B">
        <w:rPr>
          <w:rFonts w:cstheme="minorHAnsi"/>
          <w:sz w:val="24"/>
          <w:szCs w:val="24"/>
        </w:rPr>
        <w:t xml:space="preserve"> będzie stymulować wyższe </w:t>
      </w:r>
      <w:r w:rsidR="00FC3848">
        <w:rPr>
          <w:rFonts w:cstheme="minorHAnsi"/>
          <w:sz w:val="24"/>
          <w:szCs w:val="24"/>
        </w:rPr>
        <w:t xml:space="preserve">komercyjne </w:t>
      </w:r>
      <w:r>
        <w:rPr>
          <w:rFonts w:cstheme="minorHAnsi"/>
          <w:sz w:val="24"/>
          <w:szCs w:val="24"/>
        </w:rPr>
        <w:t>nakłady</w:t>
      </w:r>
      <w:r w:rsidRPr="00A6467B">
        <w:rPr>
          <w:rFonts w:cstheme="minorHAnsi"/>
          <w:sz w:val="24"/>
          <w:szCs w:val="24"/>
        </w:rPr>
        <w:t xml:space="preserve"> operatorów </w:t>
      </w:r>
      <w:r>
        <w:rPr>
          <w:rFonts w:cstheme="minorHAnsi"/>
          <w:sz w:val="24"/>
          <w:szCs w:val="24"/>
        </w:rPr>
        <w:t>(konieczność wniesienia wkładu własnego do projektów)</w:t>
      </w:r>
      <w:r w:rsidRPr="00A6467B">
        <w:rPr>
          <w:rFonts w:cstheme="minorHAnsi"/>
          <w:sz w:val="24"/>
          <w:szCs w:val="24"/>
        </w:rPr>
        <w:t xml:space="preserve">, </w:t>
      </w:r>
      <w:r>
        <w:rPr>
          <w:rFonts w:cstheme="minorHAnsi"/>
          <w:sz w:val="24"/>
          <w:szCs w:val="24"/>
        </w:rPr>
        <w:t>natomiast ich poziom w kolejnych</w:t>
      </w:r>
      <w:r w:rsidRPr="00A6467B">
        <w:rPr>
          <w:rFonts w:cstheme="minorHAnsi"/>
          <w:sz w:val="24"/>
          <w:szCs w:val="24"/>
        </w:rPr>
        <w:t xml:space="preserve"> latach powinien </w:t>
      </w:r>
      <w:r>
        <w:rPr>
          <w:rFonts w:cstheme="minorHAnsi"/>
          <w:sz w:val="24"/>
          <w:szCs w:val="24"/>
        </w:rPr>
        <w:t>pozostać wyższy od wartości historycznych,</w:t>
      </w:r>
      <w:r w:rsidRPr="00A6467B">
        <w:rPr>
          <w:rFonts w:cstheme="minorHAnsi"/>
          <w:sz w:val="24"/>
          <w:szCs w:val="24"/>
        </w:rPr>
        <w:t xml:space="preserve"> ze względu na szereg wyzwań </w:t>
      </w:r>
      <w:r>
        <w:rPr>
          <w:rFonts w:cstheme="minorHAnsi"/>
          <w:sz w:val="24"/>
          <w:szCs w:val="24"/>
        </w:rPr>
        <w:t xml:space="preserve">technologicznych </w:t>
      </w:r>
      <w:r w:rsidRPr="00A6467B">
        <w:rPr>
          <w:rFonts w:cstheme="minorHAnsi"/>
          <w:sz w:val="24"/>
          <w:szCs w:val="24"/>
        </w:rPr>
        <w:t>stojących przed operatorami</w:t>
      </w:r>
      <w:r>
        <w:rPr>
          <w:rFonts w:cstheme="minorHAnsi"/>
          <w:sz w:val="24"/>
          <w:szCs w:val="24"/>
        </w:rPr>
        <w:t xml:space="preserve"> (opisanych w rozdziale 3)</w:t>
      </w:r>
      <w:r w:rsidRPr="00A6467B">
        <w:rPr>
          <w:rFonts w:cstheme="minorHAnsi"/>
          <w:sz w:val="24"/>
          <w:szCs w:val="24"/>
        </w:rPr>
        <w:t xml:space="preserve"> i </w:t>
      </w:r>
      <w:r>
        <w:rPr>
          <w:rFonts w:cstheme="minorHAnsi"/>
          <w:sz w:val="24"/>
          <w:szCs w:val="24"/>
        </w:rPr>
        <w:t>konieczność utrzymania dotychczasowych strategii inwestycyjnych</w:t>
      </w:r>
      <w:r w:rsidRPr="00A6467B">
        <w:rPr>
          <w:rFonts w:cstheme="minorHAnsi"/>
          <w:sz w:val="24"/>
          <w:szCs w:val="24"/>
        </w:rPr>
        <w:t xml:space="preserve">. </w:t>
      </w:r>
    </w:p>
    <w:p w14:paraId="025FFEED" w14:textId="3E02AAC5" w:rsidR="00EF2850" w:rsidRDefault="00EF2850" w:rsidP="00EF2850">
      <w:pPr>
        <w:jc w:val="left"/>
        <w:rPr>
          <w:rFonts w:cstheme="minorHAnsi"/>
          <w:sz w:val="24"/>
          <w:szCs w:val="24"/>
        </w:rPr>
      </w:pPr>
      <w:r>
        <w:rPr>
          <w:rFonts w:cstheme="minorHAnsi"/>
          <w:sz w:val="24"/>
          <w:szCs w:val="24"/>
        </w:rPr>
        <w:t>Zasięg</w:t>
      </w:r>
      <w:r w:rsidRPr="00A6467B">
        <w:rPr>
          <w:rFonts w:cstheme="minorHAnsi"/>
          <w:sz w:val="24"/>
          <w:szCs w:val="24"/>
        </w:rPr>
        <w:t xml:space="preserve"> i jakość infrastruktury </w:t>
      </w:r>
      <w:r>
        <w:rPr>
          <w:rFonts w:cstheme="minorHAnsi"/>
          <w:sz w:val="24"/>
          <w:szCs w:val="24"/>
        </w:rPr>
        <w:t xml:space="preserve">szerokopasmowej, finansowanej wyłącznie ze środków prywatnych, </w:t>
      </w:r>
      <w:r w:rsidRPr="00A6467B">
        <w:rPr>
          <w:rFonts w:cstheme="minorHAnsi"/>
          <w:sz w:val="24"/>
          <w:szCs w:val="24"/>
        </w:rPr>
        <w:t xml:space="preserve">ulega systematycznej poprawie. Operatorzy </w:t>
      </w:r>
      <w:r>
        <w:rPr>
          <w:rFonts w:cstheme="minorHAnsi"/>
          <w:sz w:val="24"/>
          <w:szCs w:val="24"/>
        </w:rPr>
        <w:t xml:space="preserve">podejmują </w:t>
      </w:r>
      <w:r w:rsidRPr="00A6467B">
        <w:rPr>
          <w:rFonts w:cstheme="minorHAnsi"/>
          <w:sz w:val="24"/>
          <w:szCs w:val="24"/>
        </w:rPr>
        <w:t>decyzje inwestycyjne</w:t>
      </w:r>
      <w:r w:rsidR="00CA354B">
        <w:rPr>
          <w:rFonts w:cstheme="minorHAnsi"/>
          <w:sz w:val="24"/>
          <w:szCs w:val="24"/>
        </w:rPr>
        <w:t>,</w:t>
      </w:r>
      <w:r w:rsidRPr="00A6467B">
        <w:rPr>
          <w:rFonts w:cstheme="minorHAnsi"/>
          <w:sz w:val="24"/>
          <w:szCs w:val="24"/>
        </w:rPr>
        <w:t xml:space="preserve"> kierując się </w:t>
      </w:r>
      <w:r>
        <w:rPr>
          <w:rFonts w:cstheme="minorHAnsi"/>
          <w:sz w:val="24"/>
          <w:szCs w:val="24"/>
        </w:rPr>
        <w:t xml:space="preserve">jednak przede wszystkim </w:t>
      </w:r>
      <w:r w:rsidRPr="00A6467B">
        <w:rPr>
          <w:rFonts w:cstheme="minorHAnsi"/>
          <w:sz w:val="24"/>
          <w:szCs w:val="24"/>
        </w:rPr>
        <w:t>opłacalnością</w:t>
      </w:r>
      <w:r>
        <w:rPr>
          <w:rFonts w:cstheme="minorHAnsi"/>
          <w:sz w:val="24"/>
          <w:szCs w:val="24"/>
        </w:rPr>
        <w:t xml:space="preserve"> przedsięwzięcia</w:t>
      </w:r>
      <w:r w:rsidRPr="00A6467B">
        <w:rPr>
          <w:rFonts w:cstheme="minorHAnsi"/>
          <w:sz w:val="24"/>
          <w:szCs w:val="24"/>
        </w:rPr>
        <w:t>, dlatego prowadzą działania inwestycyjne prz</w:t>
      </w:r>
      <w:r>
        <w:rPr>
          <w:rFonts w:cstheme="minorHAnsi"/>
          <w:sz w:val="24"/>
          <w:szCs w:val="24"/>
        </w:rPr>
        <w:t xml:space="preserve">eważnie na obszarach o gęstej zabudowie, gdzie rentowność inwestycji jest potencjalnie </w:t>
      </w:r>
      <w:r w:rsidR="00E02E65">
        <w:rPr>
          <w:rFonts w:cstheme="minorHAnsi"/>
          <w:sz w:val="24"/>
          <w:szCs w:val="24"/>
        </w:rPr>
        <w:t xml:space="preserve">wysoka a okres zwrotu </w:t>
      </w:r>
      <w:r>
        <w:rPr>
          <w:rFonts w:cstheme="minorHAnsi"/>
          <w:sz w:val="24"/>
          <w:szCs w:val="24"/>
        </w:rPr>
        <w:t xml:space="preserve">krótko- albo </w:t>
      </w:r>
      <w:r w:rsidR="00E02E65">
        <w:rPr>
          <w:rFonts w:cstheme="minorHAnsi"/>
          <w:sz w:val="24"/>
          <w:szCs w:val="24"/>
        </w:rPr>
        <w:t>średniookresowy</w:t>
      </w:r>
      <w:r>
        <w:rPr>
          <w:rFonts w:cstheme="minorHAnsi"/>
          <w:sz w:val="24"/>
          <w:szCs w:val="24"/>
        </w:rPr>
        <w:t>. Należy również zauważyć, że znaczna część globalnych wydatków inwestycyjnych na sieci szerokopasmowe dotyczy inwestycji polegających na modernizacji istniejącej infrastruktury, co także obniża zdolności operatorów do inwestowania na obszarach pozostających dotychczas poza zasięgiem szybkich sieci (tzw. obszary białe). Z drugiej strony,</w:t>
      </w:r>
      <w:r w:rsidRPr="00A6467B">
        <w:rPr>
          <w:rFonts w:cstheme="minorHAnsi"/>
          <w:sz w:val="24"/>
          <w:szCs w:val="24"/>
        </w:rPr>
        <w:t xml:space="preserve"> większość operatorów modernizuje swoje sieci </w:t>
      </w:r>
      <w:r>
        <w:rPr>
          <w:rFonts w:cstheme="minorHAnsi"/>
          <w:sz w:val="24"/>
          <w:szCs w:val="24"/>
        </w:rPr>
        <w:t>w kierunku oparcia ich wyłącznie na technologiach światłowodowych</w:t>
      </w:r>
      <w:r w:rsidRPr="00A6467B">
        <w:rPr>
          <w:rFonts w:cstheme="minorHAnsi"/>
          <w:sz w:val="24"/>
          <w:szCs w:val="24"/>
        </w:rPr>
        <w:t xml:space="preserve">, co </w:t>
      </w:r>
      <w:r>
        <w:rPr>
          <w:rFonts w:cstheme="minorHAnsi"/>
          <w:sz w:val="24"/>
          <w:szCs w:val="24"/>
        </w:rPr>
        <w:t xml:space="preserve">umożliwiać </w:t>
      </w:r>
      <w:r>
        <w:rPr>
          <w:rFonts w:cstheme="minorHAnsi"/>
          <w:sz w:val="24"/>
          <w:szCs w:val="24"/>
        </w:rPr>
        <w:lastRenderedPageBreak/>
        <w:t xml:space="preserve">będzie w przyszłości świadczenie w nich usług o przepustowościach </w:t>
      </w:r>
      <w:r w:rsidRPr="00A6467B">
        <w:rPr>
          <w:rFonts w:cstheme="minorHAnsi"/>
          <w:sz w:val="24"/>
          <w:szCs w:val="24"/>
        </w:rPr>
        <w:t xml:space="preserve">znacznie przekraczających 100 </w:t>
      </w:r>
      <w:proofErr w:type="spellStart"/>
      <w:r w:rsidRPr="00A6467B">
        <w:rPr>
          <w:rFonts w:cstheme="minorHAnsi"/>
          <w:sz w:val="24"/>
          <w:szCs w:val="24"/>
        </w:rPr>
        <w:t>M</w:t>
      </w:r>
      <w:r>
        <w:rPr>
          <w:rFonts w:cstheme="minorHAnsi"/>
          <w:sz w:val="24"/>
          <w:szCs w:val="24"/>
        </w:rPr>
        <w:t>b</w:t>
      </w:r>
      <w:proofErr w:type="spellEnd"/>
      <w:r>
        <w:rPr>
          <w:rFonts w:cstheme="minorHAnsi"/>
          <w:sz w:val="24"/>
          <w:szCs w:val="24"/>
        </w:rPr>
        <w:t>/s</w:t>
      </w:r>
      <w:r w:rsidRPr="00A6467B">
        <w:rPr>
          <w:rStyle w:val="Odwoanieprzypisudolnego"/>
          <w:rFonts w:cstheme="minorHAnsi"/>
          <w:sz w:val="24"/>
          <w:szCs w:val="24"/>
        </w:rPr>
        <w:footnoteReference w:id="21"/>
      </w:r>
      <w:r w:rsidRPr="00A6467B">
        <w:rPr>
          <w:rFonts w:cstheme="minorHAnsi"/>
          <w:sz w:val="24"/>
          <w:szCs w:val="24"/>
        </w:rPr>
        <w:t xml:space="preserve">. Również operatorzy telewizji kablowych dokonują przebudowy i rozbudowy swoich sieci tak, aby </w:t>
      </w:r>
      <w:r>
        <w:rPr>
          <w:rFonts w:cstheme="minorHAnsi"/>
          <w:sz w:val="24"/>
          <w:szCs w:val="24"/>
        </w:rPr>
        <w:t xml:space="preserve">zbliżyć się z kablem światłowodowym do siedziby użytkownika końcowego, </w:t>
      </w:r>
      <w:r w:rsidRPr="00A6467B">
        <w:rPr>
          <w:rFonts w:cstheme="minorHAnsi"/>
          <w:sz w:val="24"/>
          <w:szCs w:val="24"/>
        </w:rPr>
        <w:t>zap</w:t>
      </w:r>
      <w:r>
        <w:rPr>
          <w:rFonts w:cstheme="minorHAnsi"/>
          <w:sz w:val="24"/>
          <w:szCs w:val="24"/>
        </w:rPr>
        <w:t>ewniając dzięki temu wysokie przepustowości świadczonych usług.</w:t>
      </w:r>
      <w:r w:rsidR="00FC3848">
        <w:rPr>
          <w:rStyle w:val="Odwoanieprzypisudolnego"/>
          <w:rFonts w:cstheme="minorHAnsi"/>
          <w:sz w:val="24"/>
          <w:szCs w:val="24"/>
        </w:rPr>
        <w:footnoteReference w:id="22"/>
      </w:r>
    </w:p>
    <w:p w14:paraId="37C37089" w14:textId="457F5B3C" w:rsidR="00EF2850" w:rsidRDefault="00EF2850" w:rsidP="00EF2850">
      <w:pPr>
        <w:jc w:val="left"/>
        <w:rPr>
          <w:rFonts w:cstheme="minorHAnsi"/>
          <w:sz w:val="24"/>
          <w:szCs w:val="24"/>
        </w:rPr>
      </w:pPr>
      <w:r>
        <w:rPr>
          <w:rFonts w:cstheme="minorHAnsi"/>
          <w:sz w:val="24"/>
          <w:szCs w:val="24"/>
        </w:rPr>
        <w:t xml:space="preserve">Szczegółowe omówienie samodzielnego potencjału inwestycyjnego operatorów znajduje się w załączniku nr 3 do NPS – </w:t>
      </w:r>
      <w:r w:rsidRPr="001B038D">
        <w:rPr>
          <w:rFonts w:cstheme="minorHAnsi"/>
          <w:i/>
          <w:sz w:val="24"/>
          <w:szCs w:val="24"/>
        </w:rPr>
        <w:t>Metodyka szacowania inwestycji sektora prywatnego</w:t>
      </w:r>
      <w:r>
        <w:rPr>
          <w:rFonts w:cstheme="minorHAnsi"/>
          <w:sz w:val="24"/>
          <w:szCs w:val="24"/>
        </w:rPr>
        <w:t>, przy czym najważniejsze wnioski zostaną omówione w rozdziale 4 NPS poświęconym szacunkom w zakresie inwestycji niezbędnych do spełnienia celów NPS.</w:t>
      </w:r>
    </w:p>
    <w:p w14:paraId="5FC11894" w14:textId="77777777" w:rsidR="00EF2850" w:rsidRPr="001B038D" w:rsidRDefault="00EF2850" w:rsidP="00EF2850">
      <w:pPr>
        <w:jc w:val="left"/>
        <w:rPr>
          <w:rFonts w:cstheme="minorHAnsi"/>
          <w:i/>
          <w:sz w:val="24"/>
          <w:szCs w:val="24"/>
        </w:rPr>
      </w:pPr>
      <w:r w:rsidRPr="001B038D">
        <w:rPr>
          <w:rFonts w:cstheme="minorHAnsi"/>
          <w:i/>
          <w:sz w:val="24"/>
          <w:szCs w:val="24"/>
        </w:rPr>
        <w:t>Inwestycje wspierane ze środków publicznych</w:t>
      </w:r>
    </w:p>
    <w:p w14:paraId="0DD8CA53" w14:textId="77777777" w:rsidR="00EF2850" w:rsidRDefault="00EF2850" w:rsidP="00EF2850">
      <w:pPr>
        <w:jc w:val="left"/>
        <w:rPr>
          <w:rFonts w:cstheme="minorHAnsi"/>
          <w:sz w:val="24"/>
          <w:szCs w:val="24"/>
        </w:rPr>
      </w:pPr>
      <w:r>
        <w:rPr>
          <w:rFonts w:cstheme="minorHAnsi"/>
          <w:sz w:val="24"/>
          <w:szCs w:val="24"/>
        </w:rPr>
        <w:t xml:space="preserve">Stan dostępu do szerokopasmowego </w:t>
      </w:r>
      <w:proofErr w:type="spellStart"/>
      <w:r>
        <w:rPr>
          <w:rFonts w:cstheme="minorHAnsi"/>
          <w:sz w:val="24"/>
          <w:szCs w:val="24"/>
        </w:rPr>
        <w:t>internetu</w:t>
      </w:r>
      <w:proofErr w:type="spellEnd"/>
      <w:r>
        <w:rPr>
          <w:rFonts w:cstheme="minorHAnsi"/>
          <w:sz w:val="24"/>
          <w:szCs w:val="24"/>
        </w:rPr>
        <w:t xml:space="preserve"> w Polsce uległ znaczącej poprawie także dzięki realizacji projektów, współfinansowanych ze środków perspektywy finansowej 2007-2013</w:t>
      </w:r>
      <w:r>
        <w:rPr>
          <w:rStyle w:val="Odwoanieprzypisudolnego"/>
          <w:rFonts w:cstheme="minorHAnsi"/>
          <w:sz w:val="24"/>
          <w:szCs w:val="24"/>
        </w:rPr>
        <w:footnoteReference w:id="23"/>
      </w:r>
      <w:r>
        <w:rPr>
          <w:rFonts w:cstheme="minorHAnsi"/>
          <w:sz w:val="24"/>
          <w:szCs w:val="24"/>
        </w:rPr>
        <w:t>. W tym okresie zrealizowano zarówno projekty budowy sieci szkieletowo-dystrybucyjnych (tzw. regionalnych sieci szerokopasmowych), jak i projekty budowy sieci dostępowych.</w:t>
      </w:r>
    </w:p>
    <w:p w14:paraId="50D67C7C" w14:textId="77777777" w:rsidR="00EF2850" w:rsidRPr="00A6467B"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Do 2015 roku wybudowano łącznie ponad 23 490</w:t>
      </w:r>
      <w:r w:rsidRPr="00A6467B">
        <w:rPr>
          <w:rFonts w:cstheme="minorHAnsi"/>
          <w:sz w:val="24"/>
          <w:szCs w:val="24"/>
        </w:rPr>
        <w:t> km sieci szkieletowo-dystrybucyjnych</w:t>
      </w:r>
      <w:r w:rsidRPr="00A6467B">
        <w:rPr>
          <w:rStyle w:val="Odwoanieprzypisudolnego"/>
          <w:rFonts w:cstheme="minorHAnsi"/>
          <w:sz w:val="24"/>
          <w:szCs w:val="24"/>
        </w:rPr>
        <w:footnoteReference w:id="24"/>
      </w:r>
      <w:r w:rsidRPr="00A6467B">
        <w:rPr>
          <w:rFonts w:cstheme="minorHAnsi"/>
          <w:sz w:val="24"/>
          <w:szCs w:val="24"/>
        </w:rPr>
        <w:t xml:space="preserve">. </w:t>
      </w:r>
    </w:p>
    <w:p w14:paraId="4F7292F0" w14:textId="4E49FEB3" w:rsidR="00EF2850" w:rsidRDefault="00EF2850" w:rsidP="00EF2850">
      <w:pPr>
        <w:jc w:val="left"/>
        <w:rPr>
          <w:rFonts w:cstheme="minorHAnsi"/>
          <w:sz w:val="24"/>
          <w:szCs w:val="24"/>
        </w:rPr>
      </w:pPr>
      <w:r>
        <w:rPr>
          <w:rFonts w:cstheme="minorHAnsi"/>
          <w:sz w:val="24"/>
          <w:szCs w:val="24"/>
        </w:rPr>
        <w:t>Na</w:t>
      </w:r>
      <w:r w:rsidRPr="00A6467B">
        <w:rPr>
          <w:rFonts w:cstheme="minorHAnsi"/>
          <w:sz w:val="24"/>
          <w:szCs w:val="24"/>
        </w:rPr>
        <w:t xml:space="preserve"> realizację </w:t>
      </w:r>
      <w:r>
        <w:rPr>
          <w:rFonts w:cstheme="minorHAnsi"/>
          <w:sz w:val="24"/>
          <w:szCs w:val="24"/>
        </w:rPr>
        <w:t xml:space="preserve">tych </w:t>
      </w:r>
      <w:r w:rsidRPr="00A6467B">
        <w:rPr>
          <w:rFonts w:cstheme="minorHAnsi"/>
          <w:sz w:val="24"/>
          <w:szCs w:val="24"/>
        </w:rPr>
        <w:t xml:space="preserve">projektów Beneficjenci wydatkowali łącznie </w:t>
      </w:r>
      <w:r>
        <w:rPr>
          <w:rFonts w:cstheme="minorHAnsi"/>
          <w:sz w:val="24"/>
          <w:szCs w:val="24"/>
        </w:rPr>
        <w:t>ok</w:t>
      </w:r>
      <w:r w:rsidR="00B30121">
        <w:rPr>
          <w:rFonts w:cstheme="minorHAnsi"/>
          <w:sz w:val="24"/>
          <w:szCs w:val="24"/>
        </w:rPr>
        <w:t>.</w:t>
      </w:r>
      <w:r>
        <w:rPr>
          <w:rFonts w:cstheme="minorHAnsi"/>
          <w:sz w:val="24"/>
          <w:szCs w:val="24"/>
        </w:rPr>
        <w:t xml:space="preserve"> 3,06 mld zł</w:t>
      </w:r>
      <w:r w:rsidRPr="00A6467B">
        <w:rPr>
          <w:rFonts w:cstheme="minorHAnsi"/>
          <w:sz w:val="24"/>
          <w:szCs w:val="24"/>
        </w:rPr>
        <w:t xml:space="preserve">. W ramach budowy regionalnych sieci szerokopasmowych powstało 2927 węzłów </w:t>
      </w:r>
      <w:r>
        <w:rPr>
          <w:rFonts w:cstheme="minorHAnsi"/>
          <w:sz w:val="24"/>
          <w:szCs w:val="24"/>
        </w:rPr>
        <w:t xml:space="preserve">telekomunikacyjnych </w:t>
      </w:r>
      <w:r w:rsidRPr="00A6467B">
        <w:rPr>
          <w:rFonts w:cstheme="minorHAnsi"/>
          <w:sz w:val="24"/>
          <w:szCs w:val="24"/>
        </w:rPr>
        <w:t xml:space="preserve">(w tym 286 szkieletowych i 2641 dystrybucyjnych). Wybudowane sieci </w:t>
      </w:r>
      <w:r>
        <w:rPr>
          <w:rFonts w:cstheme="minorHAnsi"/>
          <w:sz w:val="24"/>
          <w:szCs w:val="24"/>
        </w:rPr>
        <w:t xml:space="preserve">znacząco </w:t>
      </w:r>
      <w:r w:rsidRPr="00A6467B">
        <w:rPr>
          <w:rFonts w:cstheme="minorHAnsi"/>
          <w:sz w:val="24"/>
          <w:szCs w:val="24"/>
        </w:rPr>
        <w:t xml:space="preserve">zwiększyły </w:t>
      </w:r>
      <w:r>
        <w:rPr>
          <w:rFonts w:cstheme="minorHAnsi"/>
          <w:sz w:val="24"/>
          <w:szCs w:val="24"/>
        </w:rPr>
        <w:t xml:space="preserve">możliwość </w:t>
      </w:r>
      <w:r w:rsidRPr="00A6467B">
        <w:rPr>
          <w:rFonts w:cstheme="minorHAnsi"/>
          <w:sz w:val="24"/>
          <w:szCs w:val="24"/>
        </w:rPr>
        <w:t>dostęp</w:t>
      </w:r>
      <w:r>
        <w:rPr>
          <w:rFonts w:cstheme="minorHAnsi"/>
          <w:sz w:val="24"/>
          <w:szCs w:val="24"/>
        </w:rPr>
        <w:t>u</w:t>
      </w:r>
      <w:r w:rsidRPr="00A6467B">
        <w:rPr>
          <w:rFonts w:cstheme="minorHAnsi"/>
          <w:sz w:val="24"/>
          <w:szCs w:val="24"/>
        </w:rPr>
        <w:t xml:space="preserve"> do nowoczesnej infrastruktury szerokopas</w:t>
      </w:r>
      <w:r>
        <w:rPr>
          <w:rFonts w:cstheme="minorHAnsi"/>
          <w:sz w:val="24"/>
          <w:szCs w:val="24"/>
        </w:rPr>
        <w:t>mowej na terenach wykluczonych cyfrowo, obniżając koszty późniejszej budowy sieci dostępowych w tych obszarach.</w:t>
      </w:r>
    </w:p>
    <w:p w14:paraId="797BDE9F" w14:textId="77777777" w:rsidR="00EF2850" w:rsidRPr="00A6467B"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Do 2015 roku objęto zasięgiem nowoczesnych sieci ponad 360 tys. gospodarstw domowych.</w:t>
      </w:r>
    </w:p>
    <w:p w14:paraId="7B06A1F1" w14:textId="77777777" w:rsidR="00F32EFB" w:rsidRDefault="00F32EFB" w:rsidP="00086322">
      <w:pPr>
        <w:pStyle w:val="Legenda"/>
        <w:jc w:val="left"/>
        <w:rPr>
          <w:rFonts w:cstheme="minorHAnsi"/>
          <w:sz w:val="24"/>
          <w:szCs w:val="24"/>
        </w:rPr>
      </w:pPr>
    </w:p>
    <w:p w14:paraId="487F827A" w14:textId="77777777" w:rsidR="00F32EFB" w:rsidRDefault="00F32EFB" w:rsidP="00086322">
      <w:pPr>
        <w:pStyle w:val="Legenda"/>
        <w:jc w:val="left"/>
        <w:rPr>
          <w:rFonts w:cstheme="minorHAnsi"/>
          <w:sz w:val="24"/>
          <w:szCs w:val="24"/>
        </w:rPr>
      </w:pPr>
    </w:p>
    <w:p w14:paraId="5EBD59C3" w14:textId="77777777" w:rsidR="00F32EFB" w:rsidRDefault="00F32EFB" w:rsidP="00086322">
      <w:pPr>
        <w:pStyle w:val="Legenda"/>
        <w:jc w:val="left"/>
        <w:rPr>
          <w:rFonts w:cstheme="minorHAnsi"/>
          <w:sz w:val="24"/>
          <w:szCs w:val="24"/>
        </w:rPr>
      </w:pPr>
    </w:p>
    <w:p w14:paraId="212966B5" w14:textId="77777777" w:rsidR="00F32EFB" w:rsidRDefault="00F32EFB" w:rsidP="00086322">
      <w:pPr>
        <w:pStyle w:val="Legenda"/>
        <w:jc w:val="left"/>
        <w:rPr>
          <w:rFonts w:cstheme="minorHAnsi"/>
          <w:sz w:val="24"/>
          <w:szCs w:val="24"/>
        </w:rPr>
      </w:pPr>
    </w:p>
    <w:p w14:paraId="4C55F190" w14:textId="77777777" w:rsidR="00F32EFB" w:rsidRDefault="00F32EFB" w:rsidP="00086322">
      <w:pPr>
        <w:pStyle w:val="Legenda"/>
        <w:jc w:val="left"/>
        <w:rPr>
          <w:rFonts w:cstheme="minorHAnsi"/>
          <w:sz w:val="24"/>
          <w:szCs w:val="24"/>
        </w:rPr>
      </w:pPr>
    </w:p>
    <w:p w14:paraId="182109EA" w14:textId="77777777" w:rsidR="00F32EFB" w:rsidRDefault="00F32EFB" w:rsidP="00086322">
      <w:pPr>
        <w:pStyle w:val="Legenda"/>
        <w:jc w:val="left"/>
        <w:rPr>
          <w:rFonts w:cstheme="minorHAnsi"/>
          <w:sz w:val="24"/>
          <w:szCs w:val="24"/>
        </w:rPr>
      </w:pPr>
    </w:p>
    <w:p w14:paraId="46861F5D" w14:textId="77777777" w:rsidR="00F32EFB" w:rsidRDefault="00F32EFB" w:rsidP="00086322">
      <w:pPr>
        <w:pStyle w:val="Legenda"/>
        <w:jc w:val="left"/>
        <w:rPr>
          <w:rFonts w:cstheme="minorHAnsi"/>
          <w:sz w:val="24"/>
          <w:szCs w:val="24"/>
        </w:rPr>
      </w:pPr>
    </w:p>
    <w:p w14:paraId="7A981166" w14:textId="77777777" w:rsidR="00465488" w:rsidRDefault="00465488" w:rsidP="00086322">
      <w:pPr>
        <w:pStyle w:val="Legenda"/>
        <w:jc w:val="left"/>
        <w:rPr>
          <w:rFonts w:cstheme="minorHAnsi"/>
          <w:sz w:val="24"/>
          <w:szCs w:val="24"/>
        </w:rPr>
      </w:pPr>
    </w:p>
    <w:p w14:paraId="20186702" w14:textId="77777777" w:rsidR="00086322" w:rsidRPr="00A6467B" w:rsidRDefault="00086322" w:rsidP="00086322">
      <w:pPr>
        <w:pStyle w:val="Legenda"/>
        <w:jc w:val="left"/>
        <w:rPr>
          <w:rFonts w:cstheme="minorHAnsi"/>
          <w:sz w:val="24"/>
          <w:szCs w:val="24"/>
        </w:rPr>
      </w:pPr>
      <w:r>
        <w:rPr>
          <w:rFonts w:cstheme="minorHAnsi"/>
          <w:sz w:val="24"/>
          <w:szCs w:val="24"/>
        </w:rPr>
        <w:lastRenderedPageBreak/>
        <w:t>Rycina 6</w:t>
      </w:r>
      <w:r w:rsidRPr="00A6467B">
        <w:rPr>
          <w:rFonts w:cstheme="minorHAnsi"/>
          <w:sz w:val="24"/>
          <w:szCs w:val="24"/>
        </w:rPr>
        <w:t xml:space="preserve">. Rozmieszczenie projektów </w:t>
      </w:r>
      <w:r>
        <w:rPr>
          <w:rFonts w:cstheme="minorHAnsi"/>
          <w:sz w:val="24"/>
          <w:szCs w:val="24"/>
        </w:rPr>
        <w:t xml:space="preserve">budowy sieci dostępowych </w:t>
      </w:r>
      <w:r w:rsidRPr="00A6467B">
        <w:rPr>
          <w:rFonts w:cstheme="minorHAnsi"/>
          <w:sz w:val="24"/>
          <w:szCs w:val="24"/>
        </w:rPr>
        <w:t>z okresu programowania 2007-2013 z dokładnością do miejscowości</w:t>
      </w:r>
    </w:p>
    <w:p w14:paraId="63348B45" w14:textId="77777777" w:rsidR="00086322" w:rsidRPr="00A6467B" w:rsidRDefault="00086322" w:rsidP="00086322">
      <w:pPr>
        <w:keepNext/>
        <w:ind w:left="357"/>
        <w:jc w:val="center"/>
        <w:rPr>
          <w:rFonts w:cstheme="minorHAnsi"/>
          <w:sz w:val="24"/>
          <w:szCs w:val="24"/>
        </w:rPr>
      </w:pPr>
      <w:r w:rsidRPr="00A6467B">
        <w:rPr>
          <w:rFonts w:cstheme="minorHAnsi"/>
          <w:noProof/>
          <w:sz w:val="24"/>
          <w:szCs w:val="24"/>
        </w:rPr>
        <w:drawing>
          <wp:inline distT="0" distB="0" distL="0" distR="0" wp14:anchorId="25611620" wp14:editId="189A9A2D">
            <wp:extent cx="3581400" cy="3313673"/>
            <wp:effectExtent l="0" t="0" r="0" b="1270"/>
            <wp:docPr id="40" name="Obraz 40" descr="Rysunek przedstawia mapę z rozmieszczeniem projektów realizowanych w okresie 2007-2013 z dokładnością do miejscowości." title="Rozmieszczenie projektów z okresu 2007-2013 z dokładnością do miejscow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98172" cy="3329191"/>
                    </a:xfrm>
                    <a:prstGeom prst="rect">
                      <a:avLst/>
                    </a:prstGeom>
                    <a:noFill/>
                    <a:ln>
                      <a:noFill/>
                    </a:ln>
                  </pic:spPr>
                </pic:pic>
              </a:graphicData>
            </a:graphic>
          </wp:inline>
        </w:drawing>
      </w:r>
    </w:p>
    <w:p w14:paraId="71CFC435" w14:textId="77777777" w:rsidR="00086322" w:rsidRPr="001A1731" w:rsidRDefault="00086322" w:rsidP="00086322">
      <w:pPr>
        <w:pStyle w:val="rdo"/>
        <w:rPr>
          <w:rFonts w:asciiTheme="minorHAnsi" w:hAnsiTheme="minorHAnsi" w:cstheme="minorHAnsi"/>
          <w:i w:val="0"/>
          <w:szCs w:val="18"/>
        </w:rPr>
      </w:pPr>
      <w:r w:rsidRPr="00C023AB">
        <w:rPr>
          <w:rFonts w:asciiTheme="minorHAnsi" w:hAnsiTheme="minorHAnsi" w:cstheme="minorHAnsi"/>
          <w:i w:val="0"/>
          <w:szCs w:val="18"/>
        </w:rPr>
        <w:t xml:space="preserve">Źródło: „Analiza uwarunkowań w procesie aktualizacji Narodowego Planu Szerokopasmowego”, </w:t>
      </w:r>
      <w:proofErr w:type="spellStart"/>
      <w:r w:rsidRPr="00C023AB">
        <w:rPr>
          <w:rFonts w:asciiTheme="minorHAnsi" w:hAnsiTheme="minorHAnsi" w:cstheme="minorHAnsi"/>
          <w:i w:val="0"/>
          <w:szCs w:val="18"/>
        </w:rPr>
        <w:t>Inf</w:t>
      </w:r>
      <w:r>
        <w:rPr>
          <w:rFonts w:asciiTheme="minorHAnsi" w:hAnsiTheme="minorHAnsi" w:cstheme="minorHAnsi"/>
          <w:i w:val="0"/>
          <w:szCs w:val="18"/>
        </w:rPr>
        <w:t>oStrategia</w:t>
      </w:r>
      <w:proofErr w:type="spellEnd"/>
      <w:r>
        <w:rPr>
          <w:rFonts w:asciiTheme="minorHAnsi" w:hAnsiTheme="minorHAnsi" w:cstheme="minorHAnsi"/>
          <w:i w:val="0"/>
          <w:szCs w:val="18"/>
        </w:rPr>
        <w:t xml:space="preserve"> i GWW, 2018</w:t>
      </w:r>
      <w:r w:rsidR="00CA354B">
        <w:rPr>
          <w:rFonts w:asciiTheme="minorHAnsi" w:hAnsiTheme="minorHAnsi" w:cstheme="minorHAnsi"/>
          <w:i w:val="0"/>
          <w:szCs w:val="18"/>
        </w:rPr>
        <w:t>.</w:t>
      </w:r>
    </w:p>
    <w:p w14:paraId="4AA725E8" w14:textId="77777777" w:rsidR="00861FC4" w:rsidRDefault="00EF2850" w:rsidP="00861FC4">
      <w:pPr>
        <w:jc w:val="left"/>
        <w:rPr>
          <w:rFonts w:cstheme="minorHAnsi"/>
          <w:sz w:val="24"/>
          <w:szCs w:val="24"/>
        </w:rPr>
      </w:pPr>
      <w:r>
        <w:rPr>
          <w:rFonts w:cstheme="minorHAnsi"/>
          <w:sz w:val="24"/>
          <w:szCs w:val="24"/>
        </w:rPr>
        <w:t>Projekty budowy sieci dostępowych były realizowane w całym kraju.</w:t>
      </w:r>
      <w:r>
        <w:rPr>
          <w:rStyle w:val="Odwoanieprzypisudolnego"/>
          <w:rFonts w:cstheme="minorHAnsi"/>
          <w:sz w:val="24"/>
          <w:szCs w:val="24"/>
        </w:rPr>
        <w:footnoteReference w:id="25"/>
      </w:r>
      <w:r>
        <w:rPr>
          <w:rFonts w:cstheme="minorHAnsi"/>
          <w:sz w:val="24"/>
          <w:szCs w:val="24"/>
        </w:rPr>
        <w:t xml:space="preserve"> Największą absorpcję środków na sieci dostępowe można zauważyć w południowych regionach kraju. W początkowych fazach wdrażania wsparcia publicznego w tej perspektywie można było jeszcze dostrzec projekty w technologiach opartych o kabel miedziany lub techniki </w:t>
      </w:r>
      <w:proofErr w:type="spellStart"/>
      <w:r>
        <w:rPr>
          <w:rFonts w:cstheme="minorHAnsi"/>
          <w:sz w:val="24"/>
          <w:szCs w:val="24"/>
        </w:rPr>
        <w:t>radiodostępu</w:t>
      </w:r>
      <w:proofErr w:type="spellEnd"/>
      <w:r>
        <w:rPr>
          <w:rFonts w:cstheme="minorHAnsi"/>
          <w:sz w:val="24"/>
          <w:szCs w:val="24"/>
        </w:rPr>
        <w:t xml:space="preserve">. Docelowo jednak zdecydowana większość wspartych i zrealizowanych projektów opierała się na technologiach światłowodowych, a zatem gospodarstwa domowe znajdujące się w ich zasięgu najprawdopodobniej mogą lub będą mogły korzystać z usług dostępu do </w:t>
      </w:r>
      <w:proofErr w:type="spellStart"/>
      <w:r>
        <w:rPr>
          <w:rFonts w:cstheme="minorHAnsi"/>
          <w:sz w:val="24"/>
          <w:szCs w:val="24"/>
        </w:rPr>
        <w:t>internetu</w:t>
      </w:r>
      <w:proofErr w:type="spellEnd"/>
      <w:r>
        <w:rPr>
          <w:rFonts w:cstheme="minorHAnsi"/>
          <w:sz w:val="24"/>
          <w:szCs w:val="24"/>
        </w:rPr>
        <w:t xml:space="preserve"> o przepustowościach znacznie przekraczających 100 </w:t>
      </w:r>
      <w:proofErr w:type="spellStart"/>
      <w:r>
        <w:rPr>
          <w:rFonts w:cstheme="minorHAnsi"/>
          <w:sz w:val="24"/>
          <w:szCs w:val="24"/>
        </w:rPr>
        <w:t>Mb</w:t>
      </w:r>
      <w:proofErr w:type="spellEnd"/>
      <w:r>
        <w:rPr>
          <w:rFonts w:cstheme="minorHAnsi"/>
          <w:sz w:val="24"/>
          <w:szCs w:val="24"/>
        </w:rPr>
        <w:t>/s. Główną grupą beneficjentów tego rodzaju wsparcia byli operatorzy z sektora MŚP.</w:t>
      </w:r>
    </w:p>
    <w:p w14:paraId="09660A7A" w14:textId="5C327C91" w:rsidR="00EF2850" w:rsidRDefault="00EF2850" w:rsidP="00EF2850">
      <w:pPr>
        <w:jc w:val="left"/>
        <w:rPr>
          <w:rFonts w:cstheme="minorHAnsi"/>
          <w:sz w:val="24"/>
          <w:szCs w:val="24"/>
        </w:rPr>
      </w:pPr>
      <w:r>
        <w:rPr>
          <w:rFonts w:cstheme="minorHAnsi"/>
          <w:sz w:val="24"/>
          <w:szCs w:val="24"/>
        </w:rPr>
        <w:t xml:space="preserve">W perspektywie finansowej 2014-2020 kontynuuje się wsparcie projektów budowy dostępowych sieci szerokopasmowych w ramach I osi priorytetowej Programu Operacyjnego Polska Cyfrowa, której alokacja wynosi 1,02 mld euro. Wsparcie w ramach Programu udzielane jest zarówno w </w:t>
      </w:r>
      <w:r w:rsidR="00B87050">
        <w:rPr>
          <w:rFonts w:cstheme="minorHAnsi"/>
          <w:sz w:val="24"/>
          <w:szCs w:val="24"/>
        </w:rPr>
        <w:t>formie dofinansowania</w:t>
      </w:r>
      <w:r>
        <w:rPr>
          <w:rFonts w:cstheme="minorHAnsi"/>
          <w:sz w:val="24"/>
          <w:szCs w:val="24"/>
        </w:rPr>
        <w:t>, jak i instrumentów finansowych (jedno z pionierskich wdrożeń instrumentów finansowych wśród programów operacyjnych w tej perspektywie).</w:t>
      </w:r>
    </w:p>
    <w:p w14:paraId="2AACB1F4" w14:textId="77777777" w:rsidR="00EF2850"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 xml:space="preserve">Projekty wsparte środkami I osi priorytetowej PO PC zapewnią dostęp do </w:t>
      </w:r>
      <w:proofErr w:type="spellStart"/>
      <w:r>
        <w:rPr>
          <w:rFonts w:cstheme="minorHAnsi"/>
          <w:sz w:val="24"/>
          <w:szCs w:val="24"/>
        </w:rPr>
        <w:t>internetu</w:t>
      </w:r>
      <w:proofErr w:type="spellEnd"/>
      <w:r>
        <w:rPr>
          <w:rFonts w:cstheme="minorHAnsi"/>
          <w:sz w:val="24"/>
          <w:szCs w:val="24"/>
        </w:rPr>
        <w:t xml:space="preserve"> o przepustowości co najmniej 30 </w:t>
      </w:r>
      <w:proofErr w:type="spellStart"/>
      <w:r>
        <w:rPr>
          <w:rFonts w:cstheme="minorHAnsi"/>
          <w:sz w:val="24"/>
          <w:szCs w:val="24"/>
        </w:rPr>
        <w:t>Mb</w:t>
      </w:r>
      <w:proofErr w:type="spellEnd"/>
      <w:r>
        <w:rPr>
          <w:rFonts w:cstheme="minorHAnsi"/>
          <w:sz w:val="24"/>
          <w:szCs w:val="24"/>
        </w:rPr>
        <w:t>/s dla ponad 1,8 mln gospodarstw domowych w Polsce.</w:t>
      </w:r>
    </w:p>
    <w:p w14:paraId="3E33A9FE" w14:textId="17E1ADB4" w:rsidR="00EF2850" w:rsidRDefault="00EF2850" w:rsidP="00EF2850">
      <w:pPr>
        <w:jc w:val="left"/>
        <w:rPr>
          <w:rFonts w:cstheme="minorHAnsi"/>
          <w:sz w:val="24"/>
          <w:szCs w:val="24"/>
        </w:rPr>
      </w:pPr>
      <w:r>
        <w:rPr>
          <w:rFonts w:cstheme="minorHAnsi"/>
          <w:sz w:val="24"/>
          <w:szCs w:val="24"/>
        </w:rPr>
        <w:t xml:space="preserve">W momencie sporządzania zaktualizowanej wersji NPS rozstrzygnięte zostały już 3 konkursy na dofinansowanie projektów budowy sieci szerokopasmowych, zorganizowane w ciągu 3 kolejnych lat, począwszy od 2015 roku. Kwotą prawie 4 mld zł zostało wspartych ponad 160 </w:t>
      </w:r>
      <w:r>
        <w:rPr>
          <w:rFonts w:cstheme="minorHAnsi"/>
          <w:sz w:val="24"/>
          <w:szCs w:val="24"/>
        </w:rPr>
        <w:lastRenderedPageBreak/>
        <w:t xml:space="preserve">projektów, które obejmą zasięgiem sieci ponad 1,8 mln gospodarstw domowych i ok. 9 tys. lokalizacji szkół w całej Polsce (tj. zrealizują ponad 200% celu dla I osi priorytetowej). W przeważającej większości będą to gospodarstwa i szkoły znajdujące się na obszarach trwale wykluczonych cyfrowo, bowiem </w:t>
      </w:r>
      <w:r w:rsidR="00B87050">
        <w:rPr>
          <w:rFonts w:cstheme="minorHAnsi"/>
          <w:sz w:val="24"/>
          <w:szCs w:val="24"/>
        </w:rPr>
        <w:t>dofinansowane</w:t>
      </w:r>
      <w:r>
        <w:rPr>
          <w:rFonts w:cstheme="minorHAnsi"/>
          <w:sz w:val="24"/>
          <w:szCs w:val="24"/>
        </w:rPr>
        <w:t xml:space="preserve"> kierowane jest wyłącznie tam, gdzie nowoczesna infrastruktura szerokopasmowa nie istnieje, a operatorzy nie zainwestują w nich samodzielnie ze środków własnych z uwagi na długookresowy brak opłacalności inwestycji (co było szczegółowo analizowane każdorazowo przed ogłoszeniem konkursu). Choć minimalna przepustowość, jaka musi być zapewniona potencjalnym użytkownikom końcowym znajdującym się w zasięgu wspartych projektów, wynosi 30 </w:t>
      </w:r>
      <w:proofErr w:type="spellStart"/>
      <w:r>
        <w:rPr>
          <w:rFonts w:cstheme="minorHAnsi"/>
          <w:sz w:val="24"/>
          <w:szCs w:val="24"/>
        </w:rPr>
        <w:t>Mb</w:t>
      </w:r>
      <w:proofErr w:type="spellEnd"/>
      <w:r>
        <w:rPr>
          <w:rFonts w:cstheme="minorHAnsi"/>
          <w:sz w:val="24"/>
          <w:szCs w:val="24"/>
        </w:rPr>
        <w:t xml:space="preserve">/s (jakość usługi obwarowana jest szeregiem wymagań technicznych), to beneficjenci w dalszym ciągu preferują technologie światłowodowe, umożliwiające świadczenie usług o przepustowościach znacznie powyżej 100 </w:t>
      </w:r>
      <w:proofErr w:type="spellStart"/>
      <w:r>
        <w:rPr>
          <w:rFonts w:cstheme="minorHAnsi"/>
          <w:sz w:val="24"/>
          <w:szCs w:val="24"/>
        </w:rPr>
        <w:t>Mb</w:t>
      </w:r>
      <w:proofErr w:type="spellEnd"/>
      <w:r>
        <w:rPr>
          <w:rFonts w:cstheme="minorHAnsi"/>
          <w:sz w:val="24"/>
          <w:szCs w:val="24"/>
        </w:rPr>
        <w:t>/s.</w:t>
      </w:r>
    </w:p>
    <w:p w14:paraId="5F0D52A2" w14:textId="47D1A2DD" w:rsidR="00EF2850" w:rsidRDefault="00EF2850" w:rsidP="00EF2850">
      <w:pPr>
        <w:jc w:val="left"/>
        <w:rPr>
          <w:rFonts w:cstheme="minorHAnsi"/>
          <w:sz w:val="24"/>
          <w:szCs w:val="24"/>
        </w:rPr>
      </w:pPr>
      <w:r>
        <w:rPr>
          <w:rFonts w:cstheme="minorHAnsi"/>
          <w:sz w:val="24"/>
          <w:szCs w:val="24"/>
        </w:rPr>
        <w:t xml:space="preserve">Wśród beneficjentów </w:t>
      </w:r>
      <w:r w:rsidR="00B87050">
        <w:rPr>
          <w:rFonts w:cstheme="minorHAnsi"/>
          <w:sz w:val="24"/>
          <w:szCs w:val="24"/>
        </w:rPr>
        <w:t xml:space="preserve">dofinansowania </w:t>
      </w:r>
      <w:r>
        <w:rPr>
          <w:rFonts w:cstheme="minorHAnsi"/>
          <w:sz w:val="24"/>
          <w:szCs w:val="24"/>
        </w:rPr>
        <w:t xml:space="preserve">znajdują się przedsiębiorcy z sektora MŚP i dużych operatorów. </w:t>
      </w:r>
    </w:p>
    <w:p w14:paraId="1D27F722" w14:textId="77777777" w:rsidR="00EF2850" w:rsidRDefault="00EF2850" w:rsidP="00EF2850">
      <w:pPr>
        <w:jc w:val="left"/>
        <w:rPr>
          <w:rFonts w:cstheme="minorHAnsi"/>
          <w:sz w:val="24"/>
          <w:szCs w:val="24"/>
        </w:rPr>
      </w:pPr>
      <w:r>
        <w:rPr>
          <w:rFonts w:cstheme="minorHAnsi"/>
          <w:sz w:val="24"/>
          <w:szCs w:val="24"/>
        </w:rPr>
        <w:t>Z kolei wsparcie w ramach instrumentów finansowych ma na celu podniesienie potencjału operatorów, którzy chcą inwestować w obszarach ekonomicznie opłacalnych, ale z przyczyn obiektywnych mają ograniczony dostęp do finansowania zwrotnego na komercyjnym rynku finansowym. Pula środków wydzielonych do budżetu instrumentów finansowych wynosi prawie 1 mld zł wkładu unijnego. Ten element systemu wdrażania I osi PO PC skierowany został przede wszystkim do operatorów z sektora MŚP.</w:t>
      </w:r>
    </w:p>
    <w:p w14:paraId="21408482" w14:textId="1FC4699A" w:rsidR="00703B11" w:rsidRDefault="00EF2850" w:rsidP="00EF2850">
      <w:pPr>
        <w:jc w:val="left"/>
        <w:rPr>
          <w:rFonts w:cstheme="minorHAnsi"/>
          <w:sz w:val="24"/>
          <w:szCs w:val="24"/>
        </w:rPr>
      </w:pPr>
      <w:r>
        <w:rPr>
          <w:rFonts w:cstheme="minorHAnsi"/>
          <w:sz w:val="24"/>
          <w:szCs w:val="24"/>
        </w:rPr>
        <w:t xml:space="preserve">Doświadczenia z procesu wspierania środkami publicznymi projektów budowy sieci szerokopasmowych w ramach </w:t>
      </w:r>
      <w:r w:rsidR="00CA354B">
        <w:rPr>
          <w:rFonts w:cstheme="minorHAnsi"/>
          <w:sz w:val="24"/>
          <w:szCs w:val="24"/>
        </w:rPr>
        <w:t xml:space="preserve">dwóch </w:t>
      </w:r>
      <w:r>
        <w:rPr>
          <w:rFonts w:cstheme="minorHAnsi"/>
          <w:sz w:val="24"/>
          <w:szCs w:val="24"/>
        </w:rPr>
        <w:t xml:space="preserve">dotychczasowych perspektyw finansowych pokazują, że wielokrotnie tylko taka forma polityki państwa jest skutecznym bodźcem rozwoju infrastruktury telekomunikacyjnej oraz gwarancją wyrównywania terytorialnych różnic w możliwości dostępu do </w:t>
      </w:r>
      <w:proofErr w:type="spellStart"/>
      <w:r>
        <w:rPr>
          <w:rFonts w:cstheme="minorHAnsi"/>
          <w:sz w:val="24"/>
          <w:szCs w:val="24"/>
        </w:rPr>
        <w:t>internetu</w:t>
      </w:r>
      <w:proofErr w:type="spellEnd"/>
      <w:r>
        <w:rPr>
          <w:rFonts w:cstheme="minorHAnsi"/>
          <w:sz w:val="24"/>
          <w:szCs w:val="24"/>
        </w:rPr>
        <w:t xml:space="preserve"> na </w:t>
      </w:r>
      <w:r w:rsidR="00DC67A3">
        <w:rPr>
          <w:rFonts w:cstheme="minorHAnsi"/>
          <w:sz w:val="24"/>
          <w:szCs w:val="24"/>
        </w:rPr>
        <w:t>obszarach wykluczonych cyfrowo.</w:t>
      </w:r>
    </w:p>
    <w:p w14:paraId="432828B2" w14:textId="77777777" w:rsidR="00DC67A3" w:rsidRDefault="00DC67A3" w:rsidP="00EF2850">
      <w:pPr>
        <w:jc w:val="left"/>
        <w:rPr>
          <w:rFonts w:cstheme="minorHAnsi"/>
          <w:sz w:val="24"/>
          <w:szCs w:val="24"/>
        </w:rPr>
      </w:pPr>
    </w:p>
    <w:p w14:paraId="76AE1AB7" w14:textId="4D13F796" w:rsidR="00EF2850" w:rsidRPr="00EB52C4" w:rsidRDefault="00EF2850" w:rsidP="00703B11">
      <w:pPr>
        <w:pStyle w:val="Nagwek2"/>
        <w:jc w:val="left"/>
        <w:rPr>
          <w:rFonts w:asciiTheme="minorHAnsi" w:hAnsiTheme="minorHAnsi" w:cstheme="minorHAnsi"/>
          <w:sz w:val="24"/>
          <w:szCs w:val="24"/>
        </w:rPr>
      </w:pPr>
      <w:bookmarkStart w:id="11" w:name="_Toc1572984"/>
      <w:r>
        <w:rPr>
          <w:rFonts w:asciiTheme="minorHAnsi" w:hAnsiTheme="minorHAnsi" w:cstheme="minorHAnsi"/>
          <w:sz w:val="24"/>
          <w:szCs w:val="24"/>
        </w:rPr>
        <w:t>2.4</w:t>
      </w:r>
      <w:r w:rsidRPr="00A6467B">
        <w:rPr>
          <w:rFonts w:asciiTheme="minorHAnsi" w:hAnsiTheme="minorHAnsi" w:cstheme="minorHAnsi"/>
          <w:sz w:val="24"/>
          <w:szCs w:val="24"/>
        </w:rPr>
        <w:t>.</w:t>
      </w:r>
      <w:r w:rsidRPr="00A6467B">
        <w:rPr>
          <w:rFonts w:asciiTheme="minorHAnsi" w:hAnsiTheme="minorHAnsi" w:cstheme="minorHAnsi"/>
          <w:sz w:val="24"/>
          <w:szCs w:val="24"/>
        </w:rPr>
        <w:tab/>
      </w:r>
      <w:r>
        <w:rPr>
          <w:rFonts w:asciiTheme="minorHAnsi" w:hAnsiTheme="minorHAnsi" w:cstheme="minorHAnsi"/>
          <w:sz w:val="24"/>
          <w:szCs w:val="24"/>
        </w:rPr>
        <w:t xml:space="preserve">Analiza SWOT rynku dostępu do szybkiego </w:t>
      </w:r>
      <w:proofErr w:type="spellStart"/>
      <w:r>
        <w:rPr>
          <w:rFonts w:asciiTheme="minorHAnsi" w:hAnsiTheme="minorHAnsi" w:cstheme="minorHAnsi"/>
          <w:sz w:val="24"/>
          <w:szCs w:val="24"/>
        </w:rPr>
        <w:t>internetu</w:t>
      </w:r>
      <w:proofErr w:type="spellEnd"/>
      <w:r>
        <w:rPr>
          <w:rFonts w:asciiTheme="minorHAnsi" w:hAnsiTheme="minorHAnsi" w:cstheme="minorHAnsi"/>
          <w:sz w:val="24"/>
          <w:szCs w:val="24"/>
        </w:rPr>
        <w:t xml:space="preserve"> w Polsce</w:t>
      </w:r>
      <w:bookmarkEnd w:id="11"/>
    </w:p>
    <w:p w14:paraId="1043C775" w14:textId="77777777" w:rsidR="00EF2850" w:rsidRDefault="00EF2850" w:rsidP="00EF2850">
      <w:pPr>
        <w:spacing w:after="240"/>
        <w:jc w:val="left"/>
        <w:rPr>
          <w:rFonts w:cstheme="minorHAnsi"/>
          <w:sz w:val="24"/>
          <w:szCs w:val="24"/>
        </w:rPr>
      </w:pPr>
      <w:r>
        <w:rPr>
          <w:rFonts w:cstheme="minorHAnsi"/>
          <w:sz w:val="24"/>
          <w:szCs w:val="24"/>
        </w:rPr>
        <w:t xml:space="preserve">Na wzór pierwszej wersji NPS, przeprowadzono analizę SWOT rynku dostępu do szybkiego </w:t>
      </w:r>
      <w:proofErr w:type="spellStart"/>
      <w:r>
        <w:rPr>
          <w:rFonts w:cstheme="minorHAnsi"/>
          <w:sz w:val="24"/>
          <w:szCs w:val="24"/>
        </w:rPr>
        <w:t>internetu</w:t>
      </w:r>
      <w:proofErr w:type="spellEnd"/>
      <w:r>
        <w:rPr>
          <w:rFonts w:cstheme="minorHAnsi"/>
          <w:sz w:val="24"/>
          <w:szCs w:val="24"/>
        </w:rPr>
        <w:t xml:space="preserve"> w Polsce. Jej wyniki przedstawiono w </w:t>
      </w:r>
      <w:r w:rsidRPr="00D33A44">
        <w:rPr>
          <w:rFonts w:cstheme="minorHAnsi"/>
          <w:sz w:val="24"/>
          <w:szCs w:val="24"/>
        </w:rPr>
        <w:t xml:space="preserve">tabeli </w:t>
      </w:r>
      <w:r w:rsidR="00D33A44" w:rsidRPr="00D33A44">
        <w:rPr>
          <w:rFonts w:cstheme="minorHAnsi"/>
          <w:sz w:val="24"/>
          <w:szCs w:val="24"/>
        </w:rPr>
        <w:t>1</w:t>
      </w:r>
      <w:r w:rsidRPr="00D33A44">
        <w:rPr>
          <w:rFonts w:cstheme="minorHAnsi"/>
          <w:sz w:val="24"/>
          <w:szCs w:val="24"/>
        </w:rPr>
        <w:t>,</w:t>
      </w:r>
      <w:r>
        <w:rPr>
          <w:rFonts w:cstheme="minorHAnsi"/>
          <w:sz w:val="24"/>
          <w:szCs w:val="24"/>
        </w:rPr>
        <w:t xml:space="preserve"> przy czym zaznacza się, że w ramach poszczególnych części tej analizy nie istnieje hierarchia ważności poszczególnych czynników – Rząd RP uznaje je wszystkie za równoważne w kontekście rozwoju rynku dostępu do usług szerokopasmowych.</w:t>
      </w:r>
    </w:p>
    <w:p w14:paraId="1347996A" w14:textId="7775F80A" w:rsidR="00EF2850" w:rsidRPr="00E74ECB" w:rsidRDefault="00EF2850" w:rsidP="00EF2850">
      <w:pPr>
        <w:spacing w:after="240"/>
        <w:jc w:val="left"/>
        <w:rPr>
          <w:rFonts w:cstheme="minorHAnsi"/>
          <w:b/>
          <w:sz w:val="24"/>
          <w:szCs w:val="24"/>
        </w:rPr>
      </w:pPr>
      <w:r w:rsidRPr="00E74ECB">
        <w:rPr>
          <w:rFonts w:cstheme="minorHAnsi"/>
          <w:b/>
          <w:sz w:val="24"/>
          <w:szCs w:val="24"/>
        </w:rPr>
        <w:t xml:space="preserve">Tabela </w:t>
      </w:r>
      <w:r w:rsidR="00D33A44">
        <w:rPr>
          <w:rFonts w:cstheme="minorHAnsi"/>
          <w:b/>
          <w:sz w:val="24"/>
          <w:szCs w:val="24"/>
        </w:rPr>
        <w:t>1</w:t>
      </w:r>
      <w:r w:rsidR="00B30121">
        <w:rPr>
          <w:rFonts w:cstheme="minorHAnsi"/>
          <w:b/>
          <w:sz w:val="24"/>
          <w:szCs w:val="24"/>
        </w:rPr>
        <w:t>. Analiza SWOT</w:t>
      </w:r>
    </w:p>
    <w:tbl>
      <w:tblPr>
        <w:tblW w:w="9180" w:type="dxa"/>
        <w:tblLook w:val="00E0" w:firstRow="1" w:lastRow="1" w:firstColumn="1" w:lastColumn="0" w:noHBand="0" w:noVBand="0"/>
        <w:tblCaption w:val="Analiza SWOT"/>
        <w:tblDescription w:val="Opis analizy został przedstawiony w Załączniku: Dodatkowe teksty alternatywne."/>
      </w:tblPr>
      <w:tblGrid>
        <w:gridCol w:w="4503"/>
        <w:gridCol w:w="4677"/>
      </w:tblGrid>
      <w:tr w:rsidR="00EF2850" w:rsidRPr="00A6467B" w14:paraId="5B93980D" w14:textId="77777777" w:rsidTr="00DB14E3">
        <w:trPr>
          <w:trHeight w:val="20"/>
        </w:trPr>
        <w:tc>
          <w:tcPr>
            <w:tcW w:w="9180" w:type="dxa"/>
            <w:gridSpan w:val="2"/>
            <w:shd w:val="clear" w:color="auto" w:fill="404040" w:themeFill="text1" w:themeFillTint="BF"/>
          </w:tcPr>
          <w:p w14:paraId="3CD53D0B" w14:textId="77777777" w:rsidR="00EF2850" w:rsidRPr="00A6467B" w:rsidRDefault="00EF2850" w:rsidP="00DC67A3">
            <w:pPr>
              <w:spacing w:after="0"/>
              <w:jc w:val="left"/>
              <w:rPr>
                <w:rFonts w:cstheme="minorHAnsi"/>
                <w:b/>
                <w:bCs/>
                <w:color w:val="FFFFFF" w:themeColor="background1"/>
                <w:sz w:val="24"/>
                <w:szCs w:val="24"/>
              </w:rPr>
            </w:pPr>
            <w:r w:rsidRPr="00A6467B">
              <w:rPr>
                <w:rFonts w:cstheme="minorHAnsi"/>
                <w:b/>
                <w:bCs/>
                <w:color w:val="FFFFFF" w:themeColor="background1"/>
                <w:sz w:val="24"/>
                <w:szCs w:val="24"/>
              </w:rPr>
              <w:t>INFRASTRUKTURA TELEKOMUNIKACYJNA I RYNEK USŁUG SZEROKOPASMOWYCH</w:t>
            </w:r>
          </w:p>
        </w:tc>
      </w:tr>
      <w:tr w:rsidR="00EF2850" w:rsidRPr="00A6467B" w14:paraId="49928A5C" w14:textId="77777777" w:rsidTr="00DB14E3">
        <w:trPr>
          <w:trHeight w:val="20"/>
        </w:trPr>
        <w:tc>
          <w:tcPr>
            <w:tcW w:w="4503" w:type="dxa"/>
            <w:shd w:val="clear" w:color="auto" w:fill="DBDBDB" w:themeFill="accent3" w:themeFillTint="66"/>
          </w:tcPr>
          <w:p w14:paraId="483D0862" w14:textId="77777777" w:rsidR="00EF2850" w:rsidRPr="00A6467B" w:rsidRDefault="00EF2850" w:rsidP="00DB14E3">
            <w:pPr>
              <w:jc w:val="left"/>
              <w:rPr>
                <w:rFonts w:cstheme="minorHAnsi"/>
                <w:b/>
                <w:bCs/>
                <w:sz w:val="24"/>
                <w:szCs w:val="24"/>
              </w:rPr>
            </w:pPr>
            <w:r w:rsidRPr="00A6467B">
              <w:rPr>
                <w:rFonts w:cstheme="minorHAnsi"/>
                <w:b/>
                <w:bCs/>
                <w:sz w:val="24"/>
                <w:szCs w:val="24"/>
              </w:rPr>
              <w:t>Mocne strony</w:t>
            </w:r>
          </w:p>
        </w:tc>
        <w:tc>
          <w:tcPr>
            <w:tcW w:w="4677" w:type="dxa"/>
            <w:shd w:val="clear" w:color="auto" w:fill="F7CAAC" w:themeFill="accent2" w:themeFillTint="66"/>
          </w:tcPr>
          <w:p w14:paraId="68777363" w14:textId="77777777" w:rsidR="00EF2850" w:rsidRPr="00A6467B" w:rsidRDefault="00EF2850" w:rsidP="00DB14E3">
            <w:pPr>
              <w:jc w:val="left"/>
              <w:rPr>
                <w:rFonts w:cstheme="minorHAnsi"/>
                <w:b/>
                <w:sz w:val="24"/>
                <w:szCs w:val="24"/>
              </w:rPr>
            </w:pPr>
            <w:r w:rsidRPr="00A6467B">
              <w:rPr>
                <w:rFonts w:cstheme="minorHAnsi"/>
                <w:b/>
                <w:sz w:val="24"/>
                <w:szCs w:val="24"/>
              </w:rPr>
              <w:t>Słabe strony</w:t>
            </w:r>
          </w:p>
        </w:tc>
      </w:tr>
      <w:tr w:rsidR="00EF2850" w:rsidRPr="00A6467B" w14:paraId="2CEDE862" w14:textId="77777777" w:rsidTr="00DB14E3">
        <w:trPr>
          <w:trHeight w:val="20"/>
        </w:trPr>
        <w:tc>
          <w:tcPr>
            <w:tcW w:w="4503" w:type="dxa"/>
            <w:shd w:val="clear" w:color="auto" w:fill="EDEDED" w:themeFill="accent3" w:themeFillTint="33"/>
          </w:tcPr>
          <w:p w14:paraId="15D2CCC2" w14:textId="77777777" w:rsidR="00EF2850" w:rsidRPr="00A6467B" w:rsidRDefault="00EF2850" w:rsidP="004358A9">
            <w:pPr>
              <w:pStyle w:val="ListParagraph1"/>
              <w:numPr>
                <w:ilvl w:val="0"/>
                <w:numId w:val="7"/>
              </w:numPr>
              <w:spacing w:after="0"/>
              <w:ind w:left="244" w:hanging="244"/>
              <w:rPr>
                <w:rFonts w:asciiTheme="minorHAnsi" w:hAnsiTheme="minorHAnsi" w:cstheme="minorHAnsi"/>
                <w:b/>
                <w:bCs/>
                <w:sz w:val="24"/>
                <w:szCs w:val="24"/>
              </w:rPr>
            </w:pPr>
            <w:r>
              <w:rPr>
                <w:rFonts w:asciiTheme="minorHAnsi" w:hAnsiTheme="minorHAnsi" w:cstheme="minorHAnsi"/>
                <w:bCs/>
                <w:sz w:val="24"/>
                <w:szCs w:val="24"/>
              </w:rPr>
              <w:t>Powszechna dostępność infrastruktury szkieletowo-dystrybucyjnej.</w:t>
            </w:r>
          </w:p>
          <w:p w14:paraId="5305E014" w14:textId="77777777" w:rsidR="00EF2850" w:rsidRPr="00A6467B" w:rsidRDefault="00EF2850" w:rsidP="004358A9">
            <w:pPr>
              <w:pStyle w:val="ListParagraph1"/>
              <w:numPr>
                <w:ilvl w:val="0"/>
                <w:numId w:val="7"/>
              </w:numPr>
              <w:spacing w:after="0"/>
              <w:ind w:left="244" w:hanging="244"/>
              <w:rPr>
                <w:rFonts w:asciiTheme="minorHAnsi" w:hAnsiTheme="minorHAnsi" w:cstheme="minorHAnsi"/>
                <w:bCs/>
                <w:sz w:val="24"/>
                <w:szCs w:val="24"/>
              </w:rPr>
            </w:pPr>
            <w:r w:rsidRPr="00A6467B">
              <w:rPr>
                <w:rFonts w:asciiTheme="minorHAnsi" w:hAnsiTheme="minorHAnsi" w:cstheme="minorHAnsi"/>
                <w:bCs/>
                <w:sz w:val="24"/>
                <w:szCs w:val="24"/>
              </w:rPr>
              <w:t>Dynamiczny rozwój nowoczesnych sieci w ośrodkach miejskich – duże inwestycje w sieć FTTH.</w:t>
            </w:r>
          </w:p>
          <w:p w14:paraId="2372428C" w14:textId="77777777" w:rsidR="00EF2850" w:rsidRPr="00A6467B" w:rsidRDefault="00EF2850" w:rsidP="004358A9">
            <w:pPr>
              <w:pStyle w:val="ListParagraph1"/>
              <w:numPr>
                <w:ilvl w:val="0"/>
                <w:numId w:val="7"/>
              </w:numPr>
              <w:spacing w:after="0"/>
              <w:ind w:left="244" w:hanging="244"/>
              <w:rPr>
                <w:rFonts w:asciiTheme="minorHAnsi" w:hAnsiTheme="minorHAnsi" w:cstheme="minorHAnsi"/>
                <w:b/>
                <w:bCs/>
                <w:sz w:val="24"/>
                <w:szCs w:val="24"/>
              </w:rPr>
            </w:pPr>
            <w:r w:rsidRPr="00A6467B">
              <w:rPr>
                <w:rFonts w:asciiTheme="minorHAnsi" w:hAnsiTheme="minorHAnsi" w:cstheme="minorHAnsi"/>
                <w:bCs/>
                <w:sz w:val="24"/>
                <w:szCs w:val="24"/>
              </w:rPr>
              <w:lastRenderedPageBreak/>
              <w:t xml:space="preserve">Coroczna inwentaryzacja </w:t>
            </w:r>
            <w:r>
              <w:rPr>
                <w:rFonts w:asciiTheme="minorHAnsi" w:hAnsiTheme="minorHAnsi" w:cstheme="minorHAnsi"/>
                <w:bCs/>
                <w:sz w:val="24"/>
                <w:szCs w:val="24"/>
              </w:rPr>
              <w:t>infrastruktury i usług telekomunikacyjnych.</w:t>
            </w:r>
          </w:p>
          <w:p w14:paraId="716FC22F" w14:textId="77777777" w:rsidR="00EF2850" w:rsidRPr="00A6467B" w:rsidRDefault="00EF2850" w:rsidP="004358A9">
            <w:pPr>
              <w:pStyle w:val="ListParagraph1"/>
              <w:numPr>
                <w:ilvl w:val="0"/>
                <w:numId w:val="7"/>
              </w:numPr>
              <w:spacing w:after="0"/>
              <w:ind w:left="244" w:hanging="244"/>
              <w:rPr>
                <w:rFonts w:asciiTheme="minorHAnsi" w:hAnsiTheme="minorHAnsi" w:cstheme="minorHAnsi"/>
                <w:b/>
                <w:bCs/>
                <w:sz w:val="24"/>
                <w:szCs w:val="24"/>
              </w:rPr>
            </w:pPr>
            <w:r>
              <w:rPr>
                <w:rFonts w:asciiTheme="minorHAnsi" w:hAnsiTheme="minorHAnsi" w:cstheme="minorHAnsi"/>
                <w:bCs/>
                <w:sz w:val="24"/>
                <w:szCs w:val="24"/>
              </w:rPr>
              <w:t>Lepsze od spodziewanych efekty wdrażania polityki państwa w obszarze wspierania rozwoju sieci ze środków publicznych.</w:t>
            </w:r>
          </w:p>
          <w:p w14:paraId="6779704B" w14:textId="321F985A" w:rsidR="00EF2850" w:rsidRPr="00A6467B" w:rsidRDefault="00EF2850" w:rsidP="004358A9">
            <w:pPr>
              <w:pStyle w:val="ListParagraph1"/>
              <w:numPr>
                <w:ilvl w:val="0"/>
                <w:numId w:val="7"/>
              </w:numPr>
              <w:spacing w:after="0"/>
              <w:ind w:left="244" w:hanging="244"/>
              <w:rPr>
                <w:rFonts w:asciiTheme="minorHAnsi" w:hAnsiTheme="minorHAnsi" w:cstheme="minorHAnsi"/>
                <w:bCs/>
                <w:sz w:val="24"/>
                <w:szCs w:val="24"/>
              </w:rPr>
            </w:pPr>
            <w:r>
              <w:rPr>
                <w:rFonts w:asciiTheme="minorHAnsi" w:hAnsiTheme="minorHAnsi" w:cstheme="minorHAnsi"/>
                <w:bCs/>
                <w:sz w:val="24"/>
                <w:szCs w:val="24"/>
              </w:rPr>
              <w:t>Istnienie gwarancji prawnych dla rozwoju sieci we współpracy z podmiotami niebędącymi operatorami telekomunikacyjnymi (gwarancje dostępu do infrastruktury technicznej, kanałów technologicznych i nieruchomości, koordynacja robót budowlanych</w:t>
            </w:r>
            <w:r w:rsidR="00CA354B">
              <w:rPr>
                <w:rFonts w:asciiTheme="minorHAnsi" w:hAnsiTheme="minorHAnsi" w:cstheme="minorHAnsi"/>
                <w:bCs/>
                <w:sz w:val="24"/>
                <w:szCs w:val="24"/>
              </w:rPr>
              <w:t>,</w:t>
            </w:r>
            <w:r>
              <w:rPr>
                <w:rFonts w:asciiTheme="minorHAnsi" w:hAnsiTheme="minorHAnsi" w:cstheme="minorHAnsi"/>
                <w:bCs/>
                <w:sz w:val="24"/>
                <w:szCs w:val="24"/>
              </w:rPr>
              <w:t xml:space="preserve"> itp.). </w:t>
            </w:r>
          </w:p>
          <w:p w14:paraId="38D5EAC0" w14:textId="77777777" w:rsidR="00EF2850" w:rsidRPr="00A6467B" w:rsidRDefault="00EF2850" w:rsidP="004358A9">
            <w:pPr>
              <w:pStyle w:val="ListParagraph1"/>
              <w:numPr>
                <w:ilvl w:val="0"/>
                <w:numId w:val="7"/>
              </w:numPr>
              <w:spacing w:after="0"/>
              <w:ind w:left="244" w:hanging="244"/>
              <w:rPr>
                <w:rFonts w:asciiTheme="minorHAnsi" w:hAnsiTheme="minorHAnsi" w:cstheme="minorHAnsi"/>
                <w:b/>
                <w:bCs/>
                <w:sz w:val="24"/>
                <w:szCs w:val="24"/>
              </w:rPr>
            </w:pPr>
            <w:r>
              <w:rPr>
                <w:rFonts w:asciiTheme="minorHAnsi" w:hAnsiTheme="minorHAnsi" w:cstheme="minorHAnsi"/>
                <w:bCs/>
                <w:sz w:val="24"/>
                <w:szCs w:val="24"/>
              </w:rPr>
              <w:t>Silna konkurencja napędzająca wzrost dostępności nowoczesnej infrastruktury i wzrost jakości oferowanych usług.</w:t>
            </w:r>
          </w:p>
          <w:p w14:paraId="019BAB1C" w14:textId="29DD8D11" w:rsidR="00EF2850" w:rsidRPr="00A6467B" w:rsidRDefault="00EF2850" w:rsidP="004358A9">
            <w:pPr>
              <w:pStyle w:val="ListParagraph1"/>
              <w:numPr>
                <w:ilvl w:val="0"/>
                <w:numId w:val="7"/>
              </w:numPr>
              <w:spacing w:after="0"/>
              <w:ind w:left="244" w:hanging="244"/>
              <w:rPr>
                <w:rFonts w:asciiTheme="minorHAnsi" w:hAnsiTheme="minorHAnsi" w:cstheme="minorHAnsi"/>
                <w:b/>
                <w:bCs/>
                <w:sz w:val="24"/>
                <w:szCs w:val="24"/>
              </w:rPr>
            </w:pPr>
            <w:r>
              <w:rPr>
                <w:rFonts w:asciiTheme="minorHAnsi" w:hAnsiTheme="minorHAnsi" w:cstheme="minorHAnsi"/>
                <w:bCs/>
                <w:sz w:val="24"/>
                <w:szCs w:val="24"/>
              </w:rPr>
              <w:t xml:space="preserve">Silne umocowanie </w:t>
            </w:r>
            <w:r w:rsidRPr="00A6467B">
              <w:rPr>
                <w:rFonts w:asciiTheme="minorHAnsi" w:hAnsiTheme="minorHAnsi" w:cstheme="minorHAnsi"/>
                <w:bCs/>
                <w:sz w:val="24"/>
                <w:szCs w:val="24"/>
              </w:rPr>
              <w:t xml:space="preserve">rozwoju infrastruktury szerokopasmowej i usług w </w:t>
            </w:r>
            <w:r>
              <w:rPr>
                <w:rFonts w:asciiTheme="minorHAnsi" w:hAnsiTheme="minorHAnsi" w:cstheme="minorHAnsi"/>
                <w:bCs/>
                <w:sz w:val="24"/>
                <w:szCs w:val="24"/>
              </w:rPr>
              <w:t>S</w:t>
            </w:r>
            <w:r w:rsidR="00CA354B">
              <w:rPr>
                <w:rFonts w:asciiTheme="minorHAnsi" w:hAnsiTheme="minorHAnsi" w:cstheme="minorHAnsi"/>
                <w:bCs/>
                <w:sz w:val="24"/>
                <w:szCs w:val="24"/>
              </w:rPr>
              <w:t xml:space="preserve">trategii </w:t>
            </w:r>
            <w:r>
              <w:rPr>
                <w:rFonts w:asciiTheme="minorHAnsi" w:hAnsiTheme="minorHAnsi" w:cstheme="minorHAnsi"/>
                <w:bCs/>
                <w:sz w:val="24"/>
                <w:szCs w:val="24"/>
              </w:rPr>
              <w:t>S</w:t>
            </w:r>
            <w:r w:rsidR="00CA354B">
              <w:rPr>
                <w:rFonts w:asciiTheme="minorHAnsi" w:hAnsiTheme="minorHAnsi" w:cstheme="minorHAnsi"/>
                <w:bCs/>
                <w:sz w:val="24"/>
                <w:szCs w:val="24"/>
              </w:rPr>
              <w:t>prawne Państwo</w:t>
            </w:r>
            <w:r>
              <w:rPr>
                <w:rFonts w:asciiTheme="minorHAnsi" w:hAnsiTheme="minorHAnsi" w:cstheme="minorHAnsi"/>
                <w:bCs/>
                <w:sz w:val="24"/>
                <w:szCs w:val="24"/>
              </w:rPr>
              <w:t xml:space="preserve"> </w:t>
            </w:r>
            <w:r w:rsidR="00B30121">
              <w:rPr>
                <w:rFonts w:asciiTheme="minorHAnsi" w:hAnsiTheme="minorHAnsi" w:cstheme="minorHAnsi"/>
                <w:bCs/>
                <w:sz w:val="24"/>
                <w:szCs w:val="24"/>
              </w:rPr>
              <w:t xml:space="preserve">2020 </w:t>
            </w:r>
            <w:r>
              <w:rPr>
                <w:rFonts w:asciiTheme="minorHAnsi" w:hAnsiTheme="minorHAnsi" w:cstheme="minorHAnsi"/>
                <w:bCs/>
                <w:sz w:val="24"/>
                <w:szCs w:val="24"/>
              </w:rPr>
              <w:t xml:space="preserve">i </w:t>
            </w:r>
            <w:r w:rsidRPr="00A6467B">
              <w:rPr>
                <w:rFonts w:asciiTheme="minorHAnsi" w:hAnsiTheme="minorHAnsi" w:cstheme="minorHAnsi"/>
                <w:bCs/>
                <w:sz w:val="24"/>
                <w:szCs w:val="24"/>
              </w:rPr>
              <w:t>S</w:t>
            </w:r>
            <w:r w:rsidR="00CA354B">
              <w:rPr>
                <w:rFonts w:asciiTheme="minorHAnsi" w:hAnsiTheme="minorHAnsi" w:cstheme="minorHAnsi"/>
                <w:bCs/>
                <w:sz w:val="24"/>
                <w:szCs w:val="24"/>
              </w:rPr>
              <w:t xml:space="preserve">trategii na rzecz </w:t>
            </w:r>
            <w:r w:rsidRPr="00A6467B">
              <w:rPr>
                <w:rFonts w:asciiTheme="minorHAnsi" w:hAnsiTheme="minorHAnsi" w:cstheme="minorHAnsi"/>
                <w:bCs/>
                <w:sz w:val="24"/>
                <w:szCs w:val="24"/>
              </w:rPr>
              <w:t>O</w:t>
            </w:r>
            <w:r w:rsidR="00CA354B">
              <w:rPr>
                <w:rFonts w:asciiTheme="minorHAnsi" w:hAnsiTheme="minorHAnsi" w:cstheme="minorHAnsi"/>
                <w:bCs/>
                <w:sz w:val="24"/>
                <w:szCs w:val="24"/>
              </w:rPr>
              <w:t>dpowiedzialnego Rozwoju</w:t>
            </w:r>
            <w:r w:rsidR="00B30121">
              <w:rPr>
                <w:rFonts w:asciiTheme="minorHAnsi" w:hAnsiTheme="minorHAnsi" w:cstheme="minorHAnsi"/>
                <w:bCs/>
                <w:sz w:val="24"/>
                <w:szCs w:val="24"/>
              </w:rPr>
              <w:t xml:space="preserve"> do roku 2020 </w:t>
            </w:r>
            <w:r w:rsidR="00137FDE">
              <w:rPr>
                <w:rFonts w:asciiTheme="minorHAnsi" w:hAnsiTheme="minorHAnsi" w:cstheme="minorHAnsi"/>
                <w:bCs/>
                <w:sz w:val="24"/>
                <w:szCs w:val="24"/>
              </w:rPr>
              <w:t>(</w:t>
            </w:r>
            <w:r w:rsidR="00B30121">
              <w:rPr>
                <w:rFonts w:asciiTheme="minorHAnsi" w:hAnsiTheme="minorHAnsi" w:cstheme="minorHAnsi"/>
                <w:bCs/>
                <w:sz w:val="24"/>
                <w:szCs w:val="24"/>
              </w:rPr>
              <w:t>z perspektywą do 2030 r</w:t>
            </w:r>
            <w:r w:rsidRPr="00A6467B">
              <w:rPr>
                <w:rFonts w:asciiTheme="minorHAnsi" w:hAnsiTheme="minorHAnsi" w:cstheme="minorHAnsi"/>
                <w:bCs/>
                <w:sz w:val="24"/>
                <w:szCs w:val="24"/>
              </w:rPr>
              <w:t>.</w:t>
            </w:r>
            <w:r w:rsidR="00137FDE">
              <w:rPr>
                <w:rFonts w:asciiTheme="minorHAnsi" w:hAnsiTheme="minorHAnsi" w:cstheme="minorHAnsi"/>
                <w:bCs/>
                <w:sz w:val="24"/>
                <w:szCs w:val="24"/>
              </w:rPr>
              <w:t>).</w:t>
            </w:r>
          </w:p>
          <w:p w14:paraId="4BFFFF1A" w14:textId="77777777" w:rsidR="00EF2850" w:rsidRPr="00A6467B" w:rsidRDefault="00EF2850" w:rsidP="004358A9">
            <w:pPr>
              <w:pStyle w:val="ListParagraph1"/>
              <w:numPr>
                <w:ilvl w:val="0"/>
                <w:numId w:val="7"/>
              </w:numPr>
              <w:spacing w:after="0"/>
              <w:ind w:left="244" w:hanging="244"/>
              <w:rPr>
                <w:rFonts w:asciiTheme="minorHAnsi" w:hAnsiTheme="minorHAnsi" w:cstheme="minorHAnsi"/>
                <w:bCs/>
                <w:sz w:val="24"/>
                <w:szCs w:val="24"/>
              </w:rPr>
            </w:pPr>
            <w:r w:rsidRPr="00A6467B">
              <w:rPr>
                <w:rFonts w:asciiTheme="minorHAnsi" w:hAnsiTheme="minorHAnsi" w:cstheme="minorHAnsi"/>
                <w:bCs/>
                <w:sz w:val="24"/>
                <w:szCs w:val="24"/>
              </w:rPr>
              <w:t>Dobry trend wzrostu popytu na wyższe przepustowości w gospodarstwach domowych.</w:t>
            </w:r>
          </w:p>
          <w:p w14:paraId="36EA6F8C" w14:textId="407C37BA" w:rsidR="00EF2850" w:rsidRPr="00905E96" w:rsidRDefault="00EF2850" w:rsidP="004358A9">
            <w:pPr>
              <w:pStyle w:val="ListParagraph1"/>
              <w:numPr>
                <w:ilvl w:val="0"/>
                <w:numId w:val="7"/>
              </w:numPr>
              <w:spacing w:after="0"/>
              <w:ind w:left="244" w:hanging="244"/>
              <w:rPr>
                <w:rFonts w:asciiTheme="minorHAnsi" w:hAnsiTheme="minorHAnsi" w:cstheme="minorHAnsi"/>
                <w:b/>
                <w:bCs/>
                <w:sz w:val="24"/>
                <w:szCs w:val="24"/>
              </w:rPr>
            </w:pPr>
            <w:r>
              <w:rPr>
                <w:rFonts w:asciiTheme="minorHAnsi" w:hAnsiTheme="minorHAnsi" w:cstheme="minorHAnsi"/>
                <w:bCs/>
                <w:sz w:val="24"/>
                <w:szCs w:val="24"/>
              </w:rPr>
              <w:t>Rosnąca</w:t>
            </w:r>
            <w:r w:rsidRPr="00A6467B">
              <w:rPr>
                <w:rFonts w:asciiTheme="minorHAnsi" w:hAnsiTheme="minorHAnsi" w:cstheme="minorHAnsi"/>
                <w:bCs/>
                <w:sz w:val="24"/>
                <w:szCs w:val="24"/>
              </w:rPr>
              <w:t xml:space="preserve"> penetracja sieci radiowych w technologii LTE przekładająca się na możliwość realizacji celów EAC w obszarach o niskiej gęstości zaludnienia.</w:t>
            </w:r>
          </w:p>
        </w:tc>
        <w:tc>
          <w:tcPr>
            <w:tcW w:w="4677" w:type="dxa"/>
            <w:shd w:val="clear" w:color="auto" w:fill="FBE4D5" w:themeFill="accent2" w:themeFillTint="33"/>
          </w:tcPr>
          <w:p w14:paraId="5AC630C3" w14:textId="77777777" w:rsidR="00EF2850" w:rsidRPr="00A6467B" w:rsidRDefault="00EF2850"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lastRenderedPageBreak/>
              <w:t xml:space="preserve">Niedostatecznie szybkie tempo rozwoju </w:t>
            </w:r>
            <w:r w:rsidRPr="00A6467B">
              <w:rPr>
                <w:rFonts w:asciiTheme="minorHAnsi" w:hAnsiTheme="minorHAnsi" w:cstheme="minorHAnsi"/>
                <w:sz w:val="24"/>
                <w:szCs w:val="24"/>
              </w:rPr>
              <w:t>infrastruktury szerokopasmowej na obszarach wiejskich i oddalonych.</w:t>
            </w:r>
          </w:p>
          <w:p w14:paraId="0049A00E" w14:textId="56E2BAF7" w:rsidR="00EF2850" w:rsidRDefault="00EF2850"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lastRenderedPageBreak/>
              <w:t>Prawne, administracyjne</w:t>
            </w:r>
            <w:r w:rsidR="00CC01F6">
              <w:rPr>
                <w:rFonts w:asciiTheme="minorHAnsi" w:hAnsiTheme="minorHAnsi" w:cstheme="minorHAnsi"/>
                <w:sz w:val="24"/>
                <w:szCs w:val="24"/>
              </w:rPr>
              <w:t>, finansowe</w:t>
            </w:r>
            <w:r>
              <w:rPr>
                <w:rFonts w:asciiTheme="minorHAnsi" w:hAnsiTheme="minorHAnsi" w:cstheme="minorHAnsi"/>
                <w:sz w:val="24"/>
                <w:szCs w:val="24"/>
              </w:rPr>
              <w:t xml:space="preserve"> i techniczne bariery dla dalszego usprawnienia procesu inwestycyjnego</w:t>
            </w:r>
            <w:r w:rsidR="00BE09F5">
              <w:rPr>
                <w:rFonts w:asciiTheme="minorHAnsi" w:hAnsiTheme="minorHAnsi" w:cstheme="minorHAnsi"/>
                <w:sz w:val="24"/>
                <w:szCs w:val="24"/>
              </w:rPr>
              <w:t xml:space="preserve"> (m.in. </w:t>
            </w:r>
            <w:r w:rsidR="009B3B57">
              <w:rPr>
                <w:rFonts w:asciiTheme="minorHAnsi" w:hAnsiTheme="minorHAnsi" w:cstheme="minorHAnsi"/>
                <w:sz w:val="24"/>
                <w:szCs w:val="24"/>
              </w:rPr>
              <w:t xml:space="preserve">możliwość ustalania wygórowanych opłat </w:t>
            </w:r>
            <w:r w:rsidR="00BE09F5">
              <w:rPr>
                <w:rFonts w:asciiTheme="minorHAnsi" w:hAnsiTheme="minorHAnsi" w:cstheme="minorHAnsi"/>
                <w:sz w:val="24"/>
                <w:szCs w:val="24"/>
              </w:rPr>
              <w:t>za umieszczanie infrastruktury w pasie drogowym)</w:t>
            </w:r>
            <w:r>
              <w:rPr>
                <w:rFonts w:asciiTheme="minorHAnsi" w:hAnsiTheme="minorHAnsi" w:cstheme="minorHAnsi"/>
                <w:sz w:val="24"/>
                <w:szCs w:val="24"/>
              </w:rPr>
              <w:t>.</w:t>
            </w:r>
          </w:p>
          <w:p w14:paraId="238DEC30" w14:textId="77777777" w:rsidR="00EF2850" w:rsidRPr="00705814" w:rsidRDefault="00EF2850"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t>Popyt gospodarstw domowych na usługi o lepszej jakości rosnący wolniej niż rozwój infrastruktury.</w:t>
            </w:r>
          </w:p>
          <w:p w14:paraId="16AAC2A3" w14:textId="20C18BD3" w:rsidR="00EF2850" w:rsidRPr="00A6467B" w:rsidRDefault="00EF2850" w:rsidP="004358A9">
            <w:pPr>
              <w:pStyle w:val="ListParagraph1"/>
              <w:numPr>
                <w:ilvl w:val="0"/>
                <w:numId w:val="3"/>
              </w:numPr>
              <w:spacing w:after="0"/>
              <w:ind w:left="356" w:hanging="356"/>
              <w:rPr>
                <w:rFonts w:asciiTheme="minorHAnsi" w:hAnsiTheme="minorHAnsi" w:cstheme="minorHAnsi"/>
                <w:sz w:val="24"/>
                <w:szCs w:val="24"/>
              </w:rPr>
            </w:pPr>
            <w:r w:rsidRPr="00A6467B">
              <w:rPr>
                <w:rFonts w:asciiTheme="minorHAnsi" w:hAnsiTheme="minorHAnsi" w:cstheme="minorHAnsi"/>
                <w:sz w:val="24"/>
                <w:szCs w:val="24"/>
              </w:rPr>
              <w:t>Bariery popytu na wyższe przepustowości</w:t>
            </w:r>
            <w:r>
              <w:rPr>
                <w:rFonts w:asciiTheme="minorHAnsi" w:hAnsiTheme="minorHAnsi" w:cstheme="minorHAnsi"/>
                <w:sz w:val="24"/>
                <w:szCs w:val="24"/>
              </w:rPr>
              <w:t xml:space="preserve"> usług </w:t>
            </w:r>
            <w:r w:rsidR="00BE09F5">
              <w:rPr>
                <w:rFonts w:asciiTheme="minorHAnsi" w:hAnsiTheme="minorHAnsi" w:cstheme="minorHAnsi"/>
                <w:sz w:val="24"/>
                <w:szCs w:val="24"/>
              </w:rPr>
              <w:t xml:space="preserve">wśród gospodarstw domowych </w:t>
            </w:r>
            <w:r>
              <w:rPr>
                <w:rFonts w:asciiTheme="minorHAnsi" w:hAnsiTheme="minorHAnsi" w:cstheme="minorHAnsi"/>
                <w:sz w:val="24"/>
                <w:szCs w:val="24"/>
              </w:rPr>
              <w:t>-</w:t>
            </w:r>
            <w:r w:rsidRPr="00A6467B">
              <w:rPr>
                <w:rFonts w:asciiTheme="minorHAnsi" w:hAnsiTheme="minorHAnsi" w:cstheme="minorHAnsi"/>
                <w:sz w:val="24"/>
                <w:szCs w:val="24"/>
              </w:rPr>
              <w:t xml:space="preserve"> niska świadomość korzyści wynikających z zaawansowanego wykorzystania </w:t>
            </w:r>
            <w:proofErr w:type="spellStart"/>
            <w:r w:rsidRPr="00A6467B">
              <w:rPr>
                <w:rFonts w:asciiTheme="minorHAnsi" w:hAnsiTheme="minorHAnsi" w:cstheme="minorHAnsi"/>
                <w:sz w:val="24"/>
                <w:szCs w:val="24"/>
              </w:rPr>
              <w:t>internetu</w:t>
            </w:r>
            <w:proofErr w:type="spellEnd"/>
            <w:r w:rsidRPr="00A6467B">
              <w:rPr>
                <w:rFonts w:asciiTheme="minorHAnsi" w:hAnsiTheme="minorHAnsi" w:cstheme="minorHAnsi"/>
                <w:sz w:val="24"/>
                <w:szCs w:val="24"/>
              </w:rPr>
              <w:t xml:space="preserve"> w życiu osobistym</w:t>
            </w:r>
            <w:r>
              <w:rPr>
                <w:rFonts w:asciiTheme="minorHAnsi" w:hAnsiTheme="minorHAnsi" w:cstheme="minorHAnsi"/>
                <w:sz w:val="24"/>
                <w:szCs w:val="24"/>
              </w:rPr>
              <w:t xml:space="preserve"> i zawodowym</w:t>
            </w:r>
            <w:r w:rsidR="00BE09F5">
              <w:rPr>
                <w:rFonts w:asciiTheme="minorHAnsi" w:hAnsiTheme="minorHAnsi" w:cstheme="minorHAnsi"/>
                <w:sz w:val="24"/>
                <w:szCs w:val="24"/>
              </w:rPr>
              <w:t xml:space="preserve">, a w przypadku mieszkańców tzw. białych plam - wysokie ceny usług </w:t>
            </w:r>
            <w:r w:rsidRPr="00A6467B">
              <w:rPr>
                <w:rFonts w:asciiTheme="minorHAnsi" w:hAnsiTheme="minorHAnsi" w:cstheme="minorHAnsi"/>
                <w:sz w:val="24"/>
                <w:szCs w:val="24"/>
              </w:rPr>
              <w:t>.</w:t>
            </w:r>
          </w:p>
          <w:p w14:paraId="2FF996DF" w14:textId="77777777" w:rsidR="00EF2850" w:rsidRPr="00A6467B" w:rsidRDefault="00EF2850" w:rsidP="004358A9">
            <w:pPr>
              <w:pStyle w:val="ListParagraph1"/>
              <w:numPr>
                <w:ilvl w:val="0"/>
                <w:numId w:val="3"/>
              </w:numPr>
              <w:spacing w:after="0"/>
              <w:ind w:left="356" w:hanging="356"/>
              <w:rPr>
                <w:rFonts w:asciiTheme="minorHAnsi" w:hAnsiTheme="minorHAnsi" w:cstheme="minorHAnsi"/>
                <w:sz w:val="24"/>
                <w:szCs w:val="24"/>
              </w:rPr>
            </w:pPr>
            <w:r w:rsidRPr="00A6467B">
              <w:rPr>
                <w:rFonts w:asciiTheme="minorHAnsi" w:hAnsiTheme="minorHAnsi" w:cstheme="minorHAnsi"/>
                <w:sz w:val="24"/>
                <w:szCs w:val="24"/>
              </w:rPr>
              <w:t>Słaby popyt na w</w:t>
            </w:r>
            <w:r>
              <w:rPr>
                <w:rFonts w:asciiTheme="minorHAnsi" w:hAnsiTheme="minorHAnsi" w:cstheme="minorHAnsi"/>
                <w:sz w:val="24"/>
                <w:szCs w:val="24"/>
              </w:rPr>
              <w:t>yższe przepustowości w firmach - b</w:t>
            </w:r>
            <w:r w:rsidRPr="00A6467B">
              <w:rPr>
                <w:rFonts w:asciiTheme="minorHAnsi" w:hAnsiTheme="minorHAnsi" w:cstheme="minorHAnsi"/>
                <w:sz w:val="24"/>
                <w:szCs w:val="24"/>
              </w:rPr>
              <w:t>raki kompetencyjne, niska świadomość i inne trudności we wdrażaniu rozwiązań wymagających wyższych przepustowości.</w:t>
            </w:r>
          </w:p>
          <w:p w14:paraId="151DB092" w14:textId="77777777" w:rsidR="00EF2850" w:rsidRPr="00A6467B" w:rsidRDefault="00EF2850" w:rsidP="004358A9">
            <w:pPr>
              <w:pStyle w:val="ListParagraph1"/>
              <w:numPr>
                <w:ilvl w:val="0"/>
                <w:numId w:val="5"/>
              </w:numPr>
              <w:spacing w:after="0"/>
              <w:ind w:left="356" w:hanging="356"/>
              <w:rPr>
                <w:rFonts w:asciiTheme="minorHAnsi" w:hAnsiTheme="minorHAnsi" w:cstheme="minorHAnsi"/>
                <w:bCs/>
                <w:sz w:val="24"/>
                <w:szCs w:val="24"/>
              </w:rPr>
            </w:pPr>
            <w:r>
              <w:rPr>
                <w:rFonts w:asciiTheme="minorHAnsi" w:hAnsiTheme="minorHAnsi" w:cstheme="minorHAnsi"/>
                <w:bCs/>
                <w:sz w:val="24"/>
                <w:szCs w:val="24"/>
              </w:rPr>
              <w:t>Niejednorodna praktyka organów administracji publicznej uczestniczących w procesie inwestycyjnym.</w:t>
            </w:r>
          </w:p>
          <w:p w14:paraId="2F0B966D" w14:textId="44D923FF" w:rsidR="00EF2850" w:rsidRPr="00414FFD" w:rsidRDefault="00EF2850" w:rsidP="004358A9">
            <w:pPr>
              <w:pStyle w:val="ListParagraph1"/>
              <w:numPr>
                <w:ilvl w:val="0"/>
                <w:numId w:val="5"/>
              </w:numPr>
              <w:spacing w:after="0"/>
              <w:ind w:left="356" w:hanging="356"/>
              <w:rPr>
                <w:rFonts w:asciiTheme="minorHAnsi" w:hAnsiTheme="minorHAnsi" w:cstheme="minorHAnsi"/>
                <w:b/>
                <w:bCs/>
                <w:sz w:val="24"/>
                <w:szCs w:val="24"/>
              </w:rPr>
            </w:pPr>
            <w:r w:rsidRPr="00A6467B">
              <w:rPr>
                <w:rFonts w:asciiTheme="minorHAnsi" w:hAnsiTheme="minorHAnsi" w:cstheme="minorHAnsi"/>
                <w:bCs/>
                <w:sz w:val="24"/>
                <w:szCs w:val="24"/>
              </w:rPr>
              <w:t>Brak efektywnego wykorzystania infrastruktur</w:t>
            </w:r>
            <w:r>
              <w:rPr>
                <w:rFonts w:asciiTheme="minorHAnsi" w:hAnsiTheme="minorHAnsi" w:cstheme="minorHAnsi"/>
                <w:bCs/>
                <w:sz w:val="24"/>
                <w:szCs w:val="24"/>
              </w:rPr>
              <w:t xml:space="preserve">y technicznej </w:t>
            </w:r>
            <w:r w:rsidRPr="00A6467B">
              <w:rPr>
                <w:rFonts w:asciiTheme="minorHAnsi" w:hAnsiTheme="minorHAnsi" w:cstheme="minorHAnsi"/>
                <w:bCs/>
                <w:sz w:val="24"/>
                <w:szCs w:val="24"/>
              </w:rPr>
              <w:t>(wodno-kanalizacyjnej, drogowej</w:t>
            </w:r>
            <w:r w:rsidR="00CA354B">
              <w:rPr>
                <w:rFonts w:asciiTheme="minorHAnsi" w:hAnsiTheme="minorHAnsi" w:cstheme="minorHAnsi"/>
                <w:bCs/>
                <w:sz w:val="24"/>
                <w:szCs w:val="24"/>
              </w:rPr>
              <w:t>,</w:t>
            </w:r>
            <w:r>
              <w:rPr>
                <w:rFonts w:asciiTheme="minorHAnsi" w:hAnsiTheme="minorHAnsi" w:cstheme="minorHAnsi"/>
                <w:bCs/>
                <w:sz w:val="24"/>
                <w:szCs w:val="24"/>
              </w:rPr>
              <w:t xml:space="preserve"> </w:t>
            </w:r>
            <w:r w:rsidR="00243A35">
              <w:rPr>
                <w:rFonts w:asciiTheme="minorHAnsi" w:hAnsiTheme="minorHAnsi" w:cstheme="minorHAnsi"/>
                <w:bCs/>
                <w:sz w:val="24"/>
                <w:szCs w:val="24"/>
              </w:rPr>
              <w:t xml:space="preserve">elektroenergetycznej, </w:t>
            </w:r>
            <w:r>
              <w:rPr>
                <w:rFonts w:asciiTheme="minorHAnsi" w:hAnsiTheme="minorHAnsi" w:cstheme="minorHAnsi"/>
                <w:bCs/>
                <w:sz w:val="24"/>
                <w:szCs w:val="24"/>
              </w:rPr>
              <w:t>itp.</w:t>
            </w:r>
            <w:r w:rsidRPr="00A6467B">
              <w:rPr>
                <w:rFonts w:asciiTheme="minorHAnsi" w:hAnsiTheme="minorHAnsi" w:cstheme="minorHAnsi"/>
                <w:bCs/>
                <w:sz w:val="24"/>
                <w:szCs w:val="24"/>
              </w:rPr>
              <w:t xml:space="preserve">) i wdrożenia smart </w:t>
            </w:r>
            <w:proofErr w:type="spellStart"/>
            <w:r w:rsidRPr="00A6467B">
              <w:rPr>
                <w:rFonts w:asciiTheme="minorHAnsi" w:hAnsiTheme="minorHAnsi" w:cstheme="minorHAnsi"/>
                <w:bCs/>
                <w:sz w:val="24"/>
                <w:szCs w:val="24"/>
              </w:rPr>
              <w:t>grid</w:t>
            </w:r>
            <w:proofErr w:type="spellEnd"/>
            <w:r w:rsidRPr="00A6467B">
              <w:rPr>
                <w:rFonts w:asciiTheme="minorHAnsi" w:hAnsiTheme="minorHAnsi" w:cstheme="minorHAnsi"/>
                <w:bCs/>
                <w:sz w:val="24"/>
                <w:szCs w:val="24"/>
              </w:rPr>
              <w:t xml:space="preserve"> do synergicznego rozwoju sieci telekomunikacyjnych.</w:t>
            </w:r>
          </w:p>
          <w:p w14:paraId="3F3953C7" w14:textId="77777777" w:rsidR="00BF26E8" w:rsidRPr="00465488" w:rsidRDefault="00BF26E8" w:rsidP="004358A9">
            <w:pPr>
              <w:pStyle w:val="ListParagraph1"/>
              <w:numPr>
                <w:ilvl w:val="0"/>
                <w:numId w:val="5"/>
              </w:numPr>
              <w:spacing w:after="0"/>
              <w:ind w:left="356" w:hanging="356"/>
              <w:rPr>
                <w:rFonts w:asciiTheme="minorHAnsi" w:hAnsiTheme="minorHAnsi" w:cstheme="minorHAnsi"/>
                <w:b/>
                <w:bCs/>
                <w:sz w:val="24"/>
                <w:szCs w:val="24"/>
              </w:rPr>
            </w:pPr>
            <w:r>
              <w:rPr>
                <w:rFonts w:asciiTheme="minorHAnsi" w:hAnsiTheme="minorHAnsi" w:cstheme="minorHAnsi"/>
                <w:bCs/>
                <w:sz w:val="24"/>
                <w:szCs w:val="24"/>
              </w:rPr>
              <w:t>Niedostateczna świadomość beneficjentów programów operacyjnych co do obowiązku zapewnienia dostępu hurtowego i niechęć do wywiązywania się z tego obowiązku.</w:t>
            </w:r>
          </w:p>
          <w:p w14:paraId="6A968EB7" w14:textId="6A382775" w:rsidR="00851561" w:rsidRPr="00A6467B" w:rsidRDefault="00851561" w:rsidP="004358A9">
            <w:pPr>
              <w:pStyle w:val="ListParagraph1"/>
              <w:numPr>
                <w:ilvl w:val="0"/>
                <w:numId w:val="5"/>
              </w:numPr>
              <w:spacing w:after="0"/>
              <w:ind w:left="356" w:hanging="356"/>
              <w:rPr>
                <w:rFonts w:asciiTheme="minorHAnsi" w:hAnsiTheme="minorHAnsi" w:cstheme="minorHAnsi"/>
                <w:b/>
                <w:bCs/>
                <w:sz w:val="24"/>
                <w:szCs w:val="24"/>
              </w:rPr>
            </w:pPr>
            <w:r>
              <w:rPr>
                <w:rFonts w:asciiTheme="minorHAnsi" w:hAnsiTheme="minorHAnsi" w:cstheme="minorHAnsi"/>
                <w:bCs/>
                <w:sz w:val="24"/>
                <w:szCs w:val="24"/>
              </w:rPr>
              <w:t>Obawy społeczne związane z rozwojem infrastruktury telekomunikacyjnej</w:t>
            </w:r>
            <w:r w:rsidR="00137FDE">
              <w:rPr>
                <w:rFonts w:asciiTheme="minorHAnsi" w:hAnsiTheme="minorHAnsi" w:cstheme="minorHAnsi"/>
                <w:bCs/>
                <w:sz w:val="24"/>
                <w:szCs w:val="24"/>
              </w:rPr>
              <w:t>,</w:t>
            </w:r>
            <w:r>
              <w:rPr>
                <w:rFonts w:asciiTheme="minorHAnsi" w:hAnsiTheme="minorHAnsi" w:cstheme="minorHAnsi"/>
                <w:bCs/>
                <w:sz w:val="24"/>
                <w:szCs w:val="24"/>
              </w:rPr>
              <w:t xml:space="preserve"> w szczególności radiowej.</w:t>
            </w:r>
          </w:p>
        </w:tc>
      </w:tr>
      <w:tr w:rsidR="00EF2850" w:rsidRPr="00A6467B" w14:paraId="0D8709DA" w14:textId="77777777" w:rsidTr="00DB14E3">
        <w:trPr>
          <w:trHeight w:val="20"/>
        </w:trPr>
        <w:tc>
          <w:tcPr>
            <w:tcW w:w="4503" w:type="dxa"/>
            <w:shd w:val="clear" w:color="auto" w:fill="DBDBDB" w:themeFill="accent3" w:themeFillTint="66"/>
          </w:tcPr>
          <w:p w14:paraId="3DF8D2A4" w14:textId="77777777" w:rsidR="00EF2850" w:rsidRPr="00A6467B" w:rsidRDefault="00EF2850" w:rsidP="00DB14E3">
            <w:pPr>
              <w:jc w:val="left"/>
              <w:rPr>
                <w:rFonts w:cstheme="minorHAnsi"/>
                <w:b/>
                <w:bCs/>
                <w:sz w:val="24"/>
                <w:szCs w:val="24"/>
              </w:rPr>
            </w:pPr>
            <w:r w:rsidRPr="00A6467B">
              <w:rPr>
                <w:rFonts w:cstheme="minorHAnsi"/>
                <w:b/>
                <w:bCs/>
                <w:sz w:val="24"/>
                <w:szCs w:val="24"/>
              </w:rPr>
              <w:lastRenderedPageBreak/>
              <w:t>Szanse</w:t>
            </w:r>
          </w:p>
        </w:tc>
        <w:tc>
          <w:tcPr>
            <w:tcW w:w="4677" w:type="dxa"/>
            <w:shd w:val="clear" w:color="auto" w:fill="F7CAAC" w:themeFill="accent2" w:themeFillTint="66"/>
          </w:tcPr>
          <w:p w14:paraId="0DB5ABA8" w14:textId="77777777" w:rsidR="00EF2850" w:rsidRPr="00A6467B" w:rsidRDefault="00EF2850" w:rsidP="00DB14E3">
            <w:pPr>
              <w:jc w:val="left"/>
              <w:rPr>
                <w:rFonts w:cstheme="minorHAnsi"/>
                <w:b/>
                <w:sz w:val="24"/>
                <w:szCs w:val="24"/>
              </w:rPr>
            </w:pPr>
            <w:r w:rsidRPr="00A6467B">
              <w:rPr>
                <w:rFonts w:cstheme="minorHAnsi"/>
                <w:b/>
                <w:sz w:val="24"/>
                <w:szCs w:val="24"/>
              </w:rPr>
              <w:t>Zagrożenia</w:t>
            </w:r>
          </w:p>
        </w:tc>
      </w:tr>
      <w:tr w:rsidR="00EF2850" w:rsidRPr="00A6467B" w14:paraId="321831DB" w14:textId="77777777" w:rsidTr="00DB14E3">
        <w:trPr>
          <w:trHeight w:val="20"/>
        </w:trPr>
        <w:tc>
          <w:tcPr>
            <w:tcW w:w="4503" w:type="dxa"/>
            <w:shd w:val="clear" w:color="auto" w:fill="EDEDED" w:themeFill="accent3" w:themeFillTint="33"/>
          </w:tcPr>
          <w:p w14:paraId="10919E0E" w14:textId="1F495797" w:rsidR="00EF2850" w:rsidRPr="00A6467B" w:rsidRDefault="00EF2850" w:rsidP="004358A9">
            <w:pPr>
              <w:pStyle w:val="ListParagraph1"/>
              <w:numPr>
                <w:ilvl w:val="0"/>
                <w:numId w:val="6"/>
              </w:numPr>
              <w:spacing w:after="0"/>
              <w:ind w:left="284" w:hanging="284"/>
              <w:rPr>
                <w:rFonts w:asciiTheme="minorHAnsi" w:hAnsiTheme="minorHAnsi" w:cstheme="minorHAnsi"/>
                <w:b/>
                <w:bCs/>
                <w:sz w:val="24"/>
                <w:szCs w:val="24"/>
              </w:rPr>
            </w:pPr>
            <w:r w:rsidRPr="00A6467B">
              <w:rPr>
                <w:rFonts w:asciiTheme="minorHAnsi" w:hAnsiTheme="minorHAnsi" w:cstheme="minorHAnsi"/>
                <w:bCs/>
                <w:sz w:val="24"/>
                <w:szCs w:val="24"/>
              </w:rPr>
              <w:t xml:space="preserve">Duże rezerwy wykorzystania dostępu przez gospodarstwa domowe oraz odbiorców biznesowych (rosnący popyt na </w:t>
            </w:r>
            <w:r w:rsidRPr="00A6467B">
              <w:rPr>
                <w:rFonts w:asciiTheme="minorHAnsi" w:hAnsiTheme="minorHAnsi" w:cstheme="minorHAnsi"/>
                <w:bCs/>
                <w:sz w:val="24"/>
                <w:szCs w:val="24"/>
              </w:rPr>
              <w:br/>
              <w:t>e-usługi).</w:t>
            </w:r>
          </w:p>
          <w:p w14:paraId="3D6938DB" w14:textId="54AD12BE" w:rsidR="00EF2850" w:rsidRPr="00A6467B" w:rsidRDefault="00EF2850" w:rsidP="004358A9">
            <w:pPr>
              <w:pStyle w:val="ListParagraph1"/>
              <w:numPr>
                <w:ilvl w:val="0"/>
                <w:numId w:val="4"/>
              </w:numPr>
              <w:spacing w:after="0"/>
              <w:ind w:left="284" w:hanging="284"/>
              <w:rPr>
                <w:rFonts w:asciiTheme="minorHAnsi" w:hAnsiTheme="minorHAnsi" w:cstheme="minorHAnsi"/>
                <w:b/>
                <w:bCs/>
                <w:sz w:val="24"/>
                <w:szCs w:val="24"/>
              </w:rPr>
            </w:pPr>
            <w:r>
              <w:rPr>
                <w:rFonts w:asciiTheme="minorHAnsi" w:hAnsiTheme="minorHAnsi" w:cstheme="minorHAnsi"/>
                <w:bCs/>
                <w:sz w:val="24"/>
                <w:szCs w:val="24"/>
              </w:rPr>
              <w:t>Stopniowe zmniejszanie</w:t>
            </w:r>
            <w:r w:rsidRPr="00A6467B">
              <w:rPr>
                <w:rFonts w:asciiTheme="minorHAnsi" w:hAnsiTheme="minorHAnsi" w:cstheme="minorHAnsi"/>
                <w:bCs/>
                <w:sz w:val="24"/>
                <w:szCs w:val="24"/>
              </w:rPr>
              <w:t xml:space="preserve"> dystansu w dostępie do szerokopasmowego </w:t>
            </w:r>
            <w:proofErr w:type="spellStart"/>
            <w:r w:rsidRPr="00A6467B">
              <w:rPr>
                <w:rFonts w:asciiTheme="minorHAnsi" w:hAnsiTheme="minorHAnsi" w:cstheme="minorHAnsi"/>
                <w:bCs/>
                <w:sz w:val="24"/>
                <w:szCs w:val="24"/>
              </w:rPr>
              <w:t>internet</w:t>
            </w:r>
            <w:r>
              <w:rPr>
                <w:rFonts w:asciiTheme="minorHAnsi" w:hAnsiTheme="minorHAnsi" w:cstheme="minorHAnsi"/>
                <w:bCs/>
                <w:sz w:val="24"/>
                <w:szCs w:val="24"/>
              </w:rPr>
              <w:t>u</w:t>
            </w:r>
            <w:proofErr w:type="spellEnd"/>
            <w:r>
              <w:rPr>
                <w:rFonts w:asciiTheme="minorHAnsi" w:hAnsiTheme="minorHAnsi" w:cstheme="minorHAnsi"/>
                <w:bCs/>
                <w:sz w:val="24"/>
                <w:szCs w:val="24"/>
              </w:rPr>
              <w:t xml:space="preserve"> między obszarami wiejskimi a obszarami miejskimi i </w:t>
            </w:r>
            <w:r w:rsidR="00137FDE">
              <w:rPr>
                <w:rFonts w:asciiTheme="minorHAnsi" w:hAnsiTheme="minorHAnsi" w:cstheme="minorHAnsi"/>
                <w:bCs/>
                <w:sz w:val="24"/>
                <w:szCs w:val="24"/>
              </w:rPr>
              <w:t xml:space="preserve">między Polską wschodnią </w:t>
            </w:r>
            <w:r w:rsidR="00137FDE">
              <w:rPr>
                <w:rFonts w:asciiTheme="minorHAnsi" w:hAnsiTheme="minorHAnsi" w:cstheme="minorHAnsi"/>
                <w:bCs/>
                <w:sz w:val="24"/>
                <w:szCs w:val="24"/>
              </w:rPr>
              <w:lastRenderedPageBreak/>
              <w:t>i </w:t>
            </w:r>
            <w:r>
              <w:rPr>
                <w:rFonts w:asciiTheme="minorHAnsi" w:hAnsiTheme="minorHAnsi" w:cstheme="minorHAnsi"/>
                <w:bCs/>
                <w:sz w:val="24"/>
                <w:szCs w:val="24"/>
              </w:rPr>
              <w:t>wschodnio-północną a Polską zachodnią.</w:t>
            </w:r>
          </w:p>
          <w:p w14:paraId="08B70520" w14:textId="40628DE5" w:rsidR="00EF2850" w:rsidRPr="00A6467B" w:rsidRDefault="00EF2850" w:rsidP="004358A9">
            <w:pPr>
              <w:pStyle w:val="ListParagraph1"/>
              <w:numPr>
                <w:ilvl w:val="0"/>
                <w:numId w:val="4"/>
              </w:numPr>
              <w:spacing w:after="0"/>
              <w:ind w:left="284" w:hanging="284"/>
              <w:rPr>
                <w:rFonts w:asciiTheme="minorHAnsi" w:hAnsiTheme="minorHAnsi" w:cstheme="minorHAnsi"/>
                <w:b/>
                <w:bCs/>
                <w:sz w:val="24"/>
                <w:szCs w:val="24"/>
              </w:rPr>
            </w:pPr>
            <w:r>
              <w:rPr>
                <w:rFonts w:asciiTheme="minorHAnsi" w:hAnsiTheme="minorHAnsi" w:cstheme="minorHAnsi"/>
                <w:bCs/>
                <w:sz w:val="24"/>
                <w:szCs w:val="24"/>
              </w:rPr>
              <w:t>Działania</w:t>
            </w:r>
            <w:r w:rsidRPr="00A6467B">
              <w:rPr>
                <w:rFonts w:asciiTheme="minorHAnsi" w:hAnsiTheme="minorHAnsi" w:cstheme="minorHAnsi"/>
                <w:bCs/>
                <w:sz w:val="24"/>
                <w:szCs w:val="24"/>
              </w:rPr>
              <w:t xml:space="preserve"> </w:t>
            </w:r>
            <w:r w:rsidR="00947495">
              <w:rPr>
                <w:rFonts w:asciiTheme="minorHAnsi" w:hAnsiTheme="minorHAnsi" w:cstheme="minorHAnsi"/>
                <w:bCs/>
                <w:sz w:val="24"/>
                <w:szCs w:val="24"/>
              </w:rPr>
              <w:t>administracji publicznej</w:t>
            </w:r>
            <w:r w:rsidR="00CA354B">
              <w:rPr>
                <w:rFonts w:asciiTheme="minorHAnsi" w:hAnsiTheme="minorHAnsi" w:cstheme="minorHAnsi"/>
                <w:bCs/>
                <w:sz w:val="24"/>
                <w:szCs w:val="24"/>
              </w:rPr>
              <w:t xml:space="preserve"> </w:t>
            </w:r>
            <w:r w:rsidRPr="00A6467B">
              <w:rPr>
                <w:rFonts w:asciiTheme="minorHAnsi" w:hAnsiTheme="minorHAnsi" w:cstheme="minorHAnsi"/>
                <w:bCs/>
                <w:sz w:val="24"/>
                <w:szCs w:val="24"/>
              </w:rPr>
              <w:t>w zakresie kreowania popytu na cyfrowe treści i usługi oraz rozwoju kompetencji cyfrowych społeczeństwa.</w:t>
            </w:r>
          </w:p>
          <w:p w14:paraId="704C4EC0" w14:textId="04E0F3E2" w:rsidR="00EF2850" w:rsidRPr="00A6467B" w:rsidRDefault="00EF2850" w:rsidP="004358A9">
            <w:pPr>
              <w:pStyle w:val="ListParagraph1"/>
              <w:numPr>
                <w:ilvl w:val="0"/>
                <w:numId w:val="4"/>
              </w:numPr>
              <w:spacing w:after="0"/>
              <w:ind w:left="284" w:hanging="284"/>
              <w:rPr>
                <w:rFonts w:asciiTheme="minorHAnsi" w:hAnsiTheme="minorHAnsi" w:cstheme="minorHAnsi"/>
                <w:bCs/>
                <w:sz w:val="24"/>
                <w:szCs w:val="24"/>
              </w:rPr>
            </w:pPr>
            <w:r w:rsidRPr="00A6467B">
              <w:rPr>
                <w:rFonts w:asciiTheme="minorHAnsi" w:hAnsiTheme="minorHAnsi" w:cstheme="minorHAnsi"/>
                <w:bCs/>
                <w:sz w:val="24"/>
                <w:szCs w:val="24"/>
              </w:rPr>
              <w:t xml:space="preserve">Budowa </w:t>
            </w:r>
            <w:r>
              <w:rPr>
                <w:rFonts w:asciiTheme="minorHAnsi" w:hAnsiTheme="minorHAnsi" w:cstheme="minorHAnsi"/>
                <w:bCs/>
                <w:sz w:val="24"/>
                <w:szCs w:val="24"/>
              </w:rPr>
              <w:t>Ogólnopolskiej S</w:t>
            </w:r>
            <w:r w:rsidRPr="00A6467B">
              <w:rPr>
                <w:rFonts w:asciiTheme="minorHAnsi" w:hAnsiTheme="minorHAnsi" w:cstheme="minorHAnsi"/>
                <w:bCs/>
                <w:sz w:val="24"/>
                <w:szCs w:val="24"/>
              </w:rPr>
              <w:t xml:space="preserve">ieci </w:t>
            </w:r>
            <w:r>
              <w:rPr>
                <w:rFonts w:asciiTheme="minorHAnsi" w:hAnsiTheme="minorHAnsi" w:cstheme="minorHAnsi"/>
                <w:bCs/>
                <w:sz w:val="24"/>
                <w:szCs w:val="24"/>
              </w:rPr>
              <w:t>E</w:t>
            </w:r>
            <w:r w:rsidRPr="00A6467B">
              <w:rPr>
                <w:rFonts w:asciiTheme="minorHAnsi" w:hAnsiTheme="minorHAnsi" w:cstheme="minorHAnsi"/>
                <w:bCs/>
                <w:sz w:val="24"/>
                <w:szCs w:val="24"/>
              </w:rPr>
              <w:t xml:space="preserve">dukacyjnej </w:t>
            </w:r>
            <w:r w:rsidR="00CA354B" w:rsidRPr="00A6467B">
              <w:rPr>
                <w:rFonts w:asciiTheme="minorHAnsi" w:hAnsiTheme="minorHAnsi" w:cstheme="minorHAnsi"/>
                <w:bCs/>
                <w:sz w:val="24"/>
                <w:szCs w:val="24"/>
              </w:rPr>
              <w:t>promując</w:t>
            </w:r>
            <w:r w:rsidR="00CA354B">
              <w:rPr>
                <w:rFonts w:asciiTheme="minorHAnsi" w:hAnsiTheme="minorHAnsi" w:cstheme="minorHAnsi"/>
                <w:bCs/>
                <w:sz w:val="24"/>
                <w:szCs w:val="24"/>
              </w:rPr>
              <w:t>ej</w:t>
            </w:r>
            <w:r w:rsidR="00CA354B" w:rsidRPr="00A6467B">
              <w:rPr>
                <w:rFonts w:asciiTheme="minorHAnsi" w:hAnsiTheme="minorHAnsi" w:cstheme="minorHAnsi"/>
                <w:bCs/>
                <w:sz w:val="24"/>
                <w:szCs w:val="24"/>
              </w:rPr>
              <w:t xml:space="preserve"> </w:t>
            </w:r>
            <w:r w:rsidRPr="00A6467B">
              <w:rPr>
                <w:rFonts w:asciiTheme="minorHAnsi" w:hAnsiTheme="minorHAnsi" w:cstheme="minorHAnsi"/>
                <w:bCs/>
                <w:sz w:val="24"/>
                <w:szCs w:val="24"/>
              </w:rPr>
              <w:t xml:space="preserve">dostęp do </w:t>
            </w:r>
            <w:r>
              <w:rPr>
                <w:rFonts w:asciiTheme="minorHAnsi" w:hAnsiTheme="minorHAnsi" w:cstheme="minorHAnsi"/>
                <w:bCs/>
                <w:sz w:val="24"/>
                <w:szCs w:val="24"/>
              </w:rPr>
              <w:t xml:space="preserve">szybkich </w:t>
            </w:r>
            <w:r w:rsidRPr="00A6467B">
              <w:rPr>
                <w:rFonts w:asciiTheme="minorHAnsi" w:hAnsiTheme="minorHAnsi" w:cstheme="minorHAnsi"/>
                <w:bCs/>
                <w:sz w:val="24"/>
                <w:szCs w:val="24"/>
              </w:rPr>
              <w:t>sieci.</w:t>
            </w:r>
          </w:p>
          <w:p w14:paraId="3A760972" w14:textId="77777777" w:rsidR="00EF2850" w:rsidRPr="00A6467B" w:rsidRDefault="00EF2850" w:rsidP="004358A9">
            <w:pPr>
              <w:pStyle w:val="ListParagraph1"/>
              <w:numPr>
                <w:ilvl w:val="0"/>
                <w:numId w:val="4"/>
              </w:numPr>
              <w:spacing w:after="0"/>
              <w:ind w:left="284" w:hanging="284"/>
              <w:rPr>
                <w:rFonts w:asciiTheme="minorHAnsi" w:hAnsiTheme="minorHAnsi" w:cstheme="minorHAnsi"/>
                <w:b/>
                <w:bCs/>
                <w:sz w:val="24"/>
                <w:szCs w:val="24"/>
              </w:rPr>
            </w:pPr>
            <w:r>
              <w:rPr>
                <w:rFonts w:asciiTheme="minorHAnsi" w:hAnsiTheme="minorHAnsi" w:cstheme="minorHAnsi"/>
                <w:bCs/>
                <w:sz w:val="24"/>
                <w:szCs w:val="24"/>
              </w:rPr>
              <w:t>Dalsze działania na rzecz zapewnienia przyjaznego otoczenia prawno-administracyjnego dla inwestycji w sieci szerokopasmowe oraz w technologię 5G.</w:t>
            </w:r>
          </w:p>
          <w:p w14:paraId="5D553141" w14:textId="77777777" w:rsidR="00EF2850" w:rsidRPr="001F7184" w:rsidRDefault="00EF2850" w:rsidP="004358A9">
            <w:pPr>
              <w:pStyle w:val="ListParagraph1"/>
              <w:numPr>
                <w:ilvl w:val="0"/>
                <w:numId w:val="4"/>
              </w:numPr>
              <w:spacing w:after="0"/>
              <w:ind w:left="284" w:hanging="284"/>
              <w:rPr>
                <w:rFonts w:asciiTheme="minorHAnsi" w:hAnsiTheme="minorHAnsi" w:cstheme="minorHAnsi"/>
                <w:b/>
                <w:bCs/>
                <w:sz w:val="24"/>
                <w:szCs w:val="24"/>
              </w:rPr>
            </w:pPr>
            <w:r>
              <w:rPr>
                <w:rFonts w:asciiTheme="minorHAnsi" w:hAnsiTheme="minorHAnsi" w:cstheme="minorHAnsi"/>
                <w:bCs/>
                <w:sz w:val="24"/>
                <w:szCs w:val="24"/>
              </w:rPr>
              <w:t>Otwartość operatorów na innowacje technologiczne oraz gotowość do dalszego prowadzenia inwestycji.</w:t>
            </w:r>
          </w:p>
          <w:p w14:paraId="284F7876" w14:textId="77777777" w:rsidR="00EF2850" w:rsidRPr="00A6467B" w:rsidRDefault="00EF2850" w:rsidP="004358A9">
            <w:pPr>
              <w:pStyle w:val="ListParagraph1"/>
              <w:numPr>
                <w:ilvl w:val="0"/>
                <w:numId w:val="4"/>
              </w:numPr>
              <w:spacing w:after="0"/>
              <w:ind w:left="284" w:hanging="284"/>
              <w:rPr>
                <w:rFonts w:asciiTheme="minorHAnsi" w:hAnsiTheme="minorHAnsi" w:cstheme="minorHAnsi"/>
                <w:b/>
                <w:bCs/>
                <w:sz w:val="24"/>
                <w:szCs w:val="24"/>
              </w:rPr>
            </w:pPr>
            <w:r w:rsidRPr="00A6467B">
              <w:rPr>
                <w:rFonts w:asciiTheme="minorHAnsi" w:hAnsiTheme="minorHAnsi" w:cstheme="minorHAnsi"/>
                <w:bCs/>
                <w:sz w:val="24"/>
                <w:szCs w:val="24"/>
              </w:rPr>
              <w:t>Czwarta rewol</w:t>
            </w:r>
            <w:r>
              <w:rPr>
                <w:rFonts w:asciiTheme="minorHAnsi" w:hAnsiTheme="minorHAnsi" w:cstheme="minorHAnsi"/>
                <w:bCs/>
                <w:sz w:val="24"/>
                <w:szCs w:val="24"/>
              </w:rPr>
              <w:t>ucja przemysłowa – Przemysł 4.0 – i rosnące zapotrzebowanie przedsiębiorców działających w Polsce na wysokiej jakości usługi telekomunikacyjne.</w:t>
            </w:r>
          </w:p>
          <w:p w14:paraId="0BCD0549" w14:textId="77777777" w:rsidR="00EF2850" w:rsidRPr="00A6467B" w:rsidRDefault="00EF2850" w:rsidP="004358A9">
            <w:pPr>
              <w:pStyle w:val="ListParagraph1"/>
              <w:numPr>
                <w:ilvl w:val="0"/>
                <w:numId w:val="4"/>
              </w:numPr>
              <w:spacing w:after="0"/>
              <w:ind w:left="284" w:hanging="284"/>
              <w:rPr>
                <w:rFonts w:asciiTheme="minorHAnsi" w:hAnsiTheme="minorHAnsi" w:cstheme="minorHAnsi"/>
                <w:b/>
                <w:bCs/>
                <w:sz w:val="24"/>
                <w:szCs w:val="24"/>
              </w:rPr>
            </w:pPr>
            <w:r w:rsidRPr="00A6467B">
              <w:rPr>
                <w:rFonts w:asciiTheme="minorHAnsi" w:hAnsiTheme="minorHAnsi" w:cstheme="minorHAnsi"/>
                <w:bCs/>
                <w:sz w:val="24"/>
                <w:szCs w:val="24"/>
              </w:rPr>
              <w:t>Rozwój sieci nowej generacji 5G.</w:t>
            </w:r>
          </w:p>
          <w:p w14:paraId="535080C2" w14:textId="44F8D714" w:rsidR="00EF2850" w:rsidRPr="00A6467B" w:rsidRDefault="00EF2850" w:rsidP="004358A9">
            <w:pPr>
              <w:pStyle w:val="ListParagraph1"/>
              <w:numPr>
                <w:ilvl w:val="0"/>
                <w:numId w:val="4"/>
              </w:numPr>
              <w:spacing w:after="0"/>
              <w:ind w:left="284" w:hanging="284"/>
              <w:rPr>
                <w:rFonts w:asciiTheme="minorHAnsi" w:hAnsiTheme="minorHAnsi" w:cstheme="minorHAnsi"/>
                <w:bCs/>
                <w:sz w:val="24"/>
                <w:szCs w:val="24"/>
              </w:rPr>
            </w:pPr>
            <w:r>
              <w:rPr>
                <w:rFonts w:asciiTheme="minorHAnsi" w:hAnsiTheme="minorHAnsi" w:cstheme="minorHAnsi"/>
                <w:bCs/>
                <w:sz w:val="24"/>
                <w:szCs w:val="24"/>
              </w:rPr>
              <w:t xml:space="preserve">Wykorzystanie </w:t>
            </w:r>
            <w:r w:rsidRPr="00A6467B">
              <w:rPr>
                <w:rFonts w:asciiTheme="minorHAnsi" w:hAnsiTheme="minorHAnsi" w:cstheme="minorHAnsi"/>
                <w:bCs/>
                <w:sz w:val="24"/>
                <w:szCs w:val="24"/>
              </w:rPr>
              <w:t>instrumentów finansowych i partnerstwa publiczno</w:t>
            </w:r>
            <w:r w:rsidR="00CA354B">
              <w:rPr>
                <w:rFonts w:asciiTheme="minorHAnsi" w:hAnsiTheme="minorHAnsi" w:cstheme="minorHAnsi"/>
                <w:bCs/>
                <w:sz w:val="24"/>
                <w:szCs w:val="24"/>
              </w:rPr>
              <w:t>-</w:t>
            </w:r>
            <w:r w:rsidRPr="00A6467B">
              <w:rPr>
                <w:rFonts w:asciiTheme="minorHAnsi" w:hAnsiTheme="minorHAnsi" w:cstheme="minorHAnsi"/>
                <w:bCs/>
                <w:sz w:val="24"/>
                <w:szCs w:val="24"/>
              </w:rPr>
              <w:t>prywatnego.</w:t>
            </w:r>
          </w:p>
          <w:p w14:paraId="52687801" w14:textId="77777777" w:rsidR="00EF2850" w:rsidRPr="00905E96" w:rsidRDefault="00EF2850" w:rsidP="004358A9">
            <w:pPr>
              <w:pStyle w:val="ListParagraph1"/>
              <w:numPr>
                <w:ilvl w:val="0"/>
                <w:numId w:val="2"/>
              </w:numPr>
              <w:spacing w:after="0"/>
              <w:ind w:left="284" w:hanging="284"/>
              <w:rPr>
                <w:rFonts w:asciiTheme="minorHAnsi" w:hAnsiTheme="minorHAnsi" w:cstheme="minorHAnsi"/>
                <w:bCs/>
                <w:sz w:val="24"/>
                <w:szCs w:val="24"/>
              </w:rPr>
            </w:pPr>
            <w:r>
              <w:rPr>
                <w:rFonts w:asciiTheme="minorHAnsi" w:hAnsiTheme="minorHAnsi" w:cstheme="minorHAnsi"/>
                <w:bCs/>
                <w:sz w:val="24"/>
                <w:szCs w:val="24"/>
              </w:rPr>
              <w:t>Efektywna gospodarka widmem radiowym.</w:t>
            </w:r>
          </w:p>
          <w:p w14:paraId="0CD09CED" w14:textId="1FEA5D84" w:rsidR="00EF2850" w:rsidRPr="00A6467B" w:rsidRDefault="00EF2850" w:rsidP="004358A9">
            <w:pPr>
              <w:pStyle w:val="ListParagraph1"/>
              <w:numPr>
                <w:ilvl w:val="0"/>
                <w:numId w:val="2"/>
              </w:numPr>
              <w:spacing w:after="0"/>
              <w:ind w:left="284" w:hanging="284"/>
              <w:rPr>
                <w:rFonts w:asciiTheme="minorHAnsi" w:hAnsiTheme="minorHAnsi" w:cstheme="minorHAnsi"/>
                <w:b/>
                <w:bCs/>
                <w:sz w:val="24"/>
                <w:szCs w:val="24"/>
              </w:rPr>
            </w:pPr>
            <w:r w:rsidRPr="00A6467B">
              <w:rPr>
                <w:rFonts w:asciiTheme="minorHAnsi" w:hAnsiTheme="minorHAnsi" w:cstheme="minorHAnsi"/>
                <w:bCs/>
                <w:sz w:val="24"/>
                <w:szCs w:val="24"/>
              </w:rPr>
              <w:t>Rosnące zapotrzebowanie na usługi wyższej przepływności w związku z rozwojem segmentu SVOD oferującego usługi w technologii Full HD i 4K (</w:t>
            </w:r>
            <w:r w:rsidR="00851561">
              <w:rPr>
                <w:rFonts w:asciiTheme="minorHAnsi" w:hAnsiTheme="minorHAnsi" w:cstheme="minorHAnsi"/>
                <w:bCs/>
                <w:sz w:val="24"/>
                <w:szCs w:val="24"/>
              </w:rPr>
              <w:t xml:space="preserve">np. </w:t>
            </w:r>
            <w:proofErr w:type="spellStart"/>
            <w:r w:rsidRPr="00A6467B">
              <w:rPr>
                <w:rFonts w:asciiTheme="minorHAnsi" w:hAnsiTheme="minorHAnsi" w:cstheme="minorHAnsi"/>
                <w:bCs/>
                <w:sz w:val="24"/>
                <w:szCs w:val="24"/>
              </w:rPr>
              <w:t>Netflix</w:t>
            </w:r>
            <w:proofErr w:type="spellEnd"/>
            <w:r w:rsidRPr="00A6467B">
              <w:rPr>
                <w:rFonts w:asciiTheme="minorHAnsi" w:hAnsiTheme="minorHAnsi" w:cstheme="minorHAnsi"/>
                <w:bCs/>
                <w:sz w:val="24"/>
                <w:szCs w:val="24"/>
              </w:rPr>
              <w:t xml:space="preserve">, HBO GO, </w:t>
            </w:r>
            <w:proofErr w:type="spellStart"/>
            <w:r w:rsidRPr="00A6467B">
              <w:rPr>
                <w:rFonts w:asciiTheme="minorHAnsi" w:hAnsiTheme="minorHAnsi" w:cstheme="minorHAnsi"/>
                <w:bCs/>
                <w:sz w:val="24"/>
                <w:szCs w:val="24"/>
              </w:rPr>
              <w:t>Prime</w:t>
            </w:r>
            <w:proofErr w:type="spellEnd"/>
            <w:r w:rsidRPr="00A6467B">
              <w:rPr>
                <w:rFonts w:asciiTheme="minorHAnsi" w:hAnsiTheme="minorHAnsi" w:cstheme="minorHAnsi"/>
                <w:bCs/>
                <w:sz w:val="24"/>
                <w:szCs w:val="24"/>
              </w:rPr>
              <w:t xml:space="preserve"> Video).</w:t>
            </w:r>
          </w:p>
        </w:tc>
        <w:tc>
          <w:tcPr>
            <w:tcW w:w="4677" w:type="dxa"/>
            <w:shd w:val="clear" w:color="auto" w:fill="FBE4D5" w:themeFill="accent2" w:themeFillTint="33"/>
          </w:tcPr>
          <w:p w14:paraId="3A20EC6A" w14:textId="0EFD1581" w:rsidR="003B5FE8" w:rsidRDefault="003B5FE8"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lastRenderedPageBreak/>
              <w:t>Dalsze utrzymywanie administracyjno-prawnych barier inwestycyjnych lub wprowadzanie nowych obciążeń dotyczących wykonywania działalności telekomunikacyjnej (w szczególności o charakterze fiskalnym)</w:t>
            </w:r>
            <w:r w:rsidR="005C62B4">
              <w:rPr>
                <w:rFonts w:asciiTheme="minorHAnsi" w:hAnsiTheme="minorHAnsi" w:cstheme="minorHAnsi"/>
                <w:sz w:val="24"/>
                <w:szCs w:val="24"/>
              </w:rPr>
              <w:t xml:space="preserve">, wpływających </w:t>
            </w:r>
            <w:r w:rsidR="00BD5E9A">
              <w:rPr>
                <w:rFonts w:asciiTheme="minorHAnsi" w:hAnsiTheme="minorHAnsi" w:cstheme="minorHAnsi"/>
                <w:sz w:val="24"/>
                <w:szCs w:val="24"/>
              </w:rPr>
              <w:t xml:space="preserve">pośrednio lub bezpośrednio na obniżenie przychodów </w:t>
            </w:r>
            <w:r w:rsidR="00BD5E9A">
              <w:rPr>
                <w:rFonts w:asciiTheme="minorHAnsi" w:hAnsiTheme="minorHAnsi" w:cstheme="minorHAnsi"/>
                <w:sz w:val="24"/>
                <w:szCs w:val="24"/>
              </w:rPr>
              <w:lastRenderedPageBreak/>
              <w:t>lub wzrost kosztów prowadzenia działalności</w:t>
            </w:r>
            <w:r>
              <w:rPr>
                <w:rFonts w:asciiTheme="minorHAnsi" w:hAnsiTheme="minorHAnsi" w:cstheme="minorHAnsi"/>
                <w:sz w:val="24"/>
                <w:szCs w:val="24"/>
              </w:rPr>
              <w:t>.</w:t>
            </w:r>
          </w:p>
          <w:p w14:paraId="1108B1C7" w14:textId="1598CA14" w:rsidR="000F1AFB" w:rsidRPr="003B5FE8" w:rsidRDefault="000F1AFB"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t xml:space="preserve">Dalszy spadek globalnej wartości przychodów z tytułu świadczenia usług dostępu do </w:t>
            </w:r>
            <w:proofErr w:type="spellStart"/>
            <w:r>
              <w:rPr>
                <w:rFonts w:asciiTheme="minorHAnsi" w:hAnsiTheme="minorHAnsi" w:cstheme="minorHAnsi"/>
                <w:sz w:val="24"/>
                <w:szCs w:val="24"/>
              </w:rPr>
              <w:t>internetu</w:t>
            </w:r>
            <w:proofErr w:type="spellEnd"/>
            <w:r>
              <w:rPr>
                <w:rFonts w:asciiTheme="minorHAnsi" w:hAnsiTheme="minorHAnsi" w:cstheme="minorHAnsi"/>
                <w:sz w:val="24"/>
                <w:szCs w:val="24"/>
              </w:rPr>
              <w:t>.</w:t>
            </w:r>
          </w:p>
          <w:p w14:paraId="1C1A80D1" w14:textId="77777777" w:rsidR="00EF2850" w:rsidRPr="00A6467B" w:rsidRDefault="00EF2850" w:rsidP="004358A9">
            <w:pPr>
              <w:pStyle w:val="ListParagraph1"/>
              <w:numPr>
                <w:ilvl w:val="0"/>
                <w:numId w:val="3"/>
              </w:numPr>
              <w:spacing w:after="0"/>
              <w:ind w:left="356" w:hanging="356"/>
              <w:rPr>
                <w:rFonts w:asciiTheme="minorHAnsi" w:hAnsiTheme="minorHAnsi" w:cstheme="minorHAnsi"/>
                <w:sz w:val="24"/>
                <w:szCs w:val="24"/>
              </w:rPr>
            </w:pPr>
            <w:r w:rsidRPr="00A6467B">
              <w:rPr>
                <w:rFonts w:asciiTheme="minorHAnsi" w:hAnsiTheme="minorHAnsi" w:cstheme="minorHAnsi"/>
                <w:sz w:val="24"/>
                <w:szCs w:val="24"/>
              </w:rPr>
              <w:t>Utrzymujące się bariery kompetencyjne i mentalne społeczeństwa w korzystaniu z technologii</w:t>
            </w:r>
            <w:r>
              <w:rPr>
                <w:rFonts w:asciiTheme="minorHAnsi" w:hAnsiTheme="minorHAnsi" w:cstheme="minorHAnsi"/>
                <w:sz w:val="24"/>
                <w:szCs w:val="24"/>
              </w:rPr>
              <w:t xml:space="preserve"> ICT</w:t>
            </w:r>
            <w:r w:rsidRPr="00A6467B">
              <w:rPr>
                <w:rFonts w:asciiTheme="minorHAnsi" w:hAnsiTheme="minorHAnsi" w:cstheme="minorHAnsi"/>
                <w:sz w:val="24"/>
                <w:szCs w:val="24"/>
              </w:rPr>
              <w:t>.</w:t>
            </w:r>
          </w:p>
          <w:p w14:paraId="3FCC9164" w14:textId="0EB4F4FE" w:rsidR="00EF2850" w:rsidRPr="00A6467B" w:rsidRDefault="00243A35" w:rsidP="004358A9">
            <w:pPr>
              <w:pStyle w:val="ListParagraph1"/>
              <w:numPr>
                <w:ilvl w:val="0"/>
                <w:numId w:val="5"/>
              </w:numPr>
              <w:spacing w:after="0"/>
              <w:ind w:left="356" w:hanging="356"/>
              <w:rPr>
                <w:rFonts w:asciiTheme="minorHAnsi" w:hAnsiTheme="minorHAnsi" w:cstheme="minorHAnsi"/>
                <w:sz w:val="24"/>
                <w:szCs w:val="24"/>
              </w:rPr>
            </w:pPr>
            <w:r>
              <w:rPr>
                <w:rFonts w:asciiTheme="minorHAnsi" w:hAnsiTheme="minorHAnsi" w:cstheme="minorHAnsi"/>
                <w:sz w:val="24"/>
                <w:szCs w:val="24"/>
              </w:rPr>
              <w:t>Niska dostępność nowoczesnej infrastruktury przewodowej na obszarach wiejskich oraz d</w:t>
            </w:r>
            <w:r w:rsidR="00EF2850">
              <w:rPr>
                <w:rFonts w:asciiTheme="minorHAnsi" w:hAnsiTheme="minorHAnsi" w:cstheme="minorHAnsi"/>
                <w:sz w:val="24"/>
                <w:szCs w:val="24"/>
              </w:rPr>
              <w:t>alsze utrzymywanie</w:t>
            </w:r>
            <w:r w:rsidR="00EF2850" w:rsidRPr="00A6467B">
              <w:rPr>
                <w:rFonts w:asciiTheme="minorHAnsi" w:hAnsiTheme="minorHAnsi" w:cstheme="minorHAnsi"/>
                <w:sz w:val="24"/>
                <w:szCs w:val="24"/>
              </w:rPr>
              <w:t xml:space="preserve"> się </w:t>
            </w:r>
            <w:r w:rsidR="00EF2850">
              <w:rPr>
                <w:rFonts w:asciiTheme="minorHAnsi" w:hAnsiTheme="minorHAnsi" w:cstheme="minorHAnsi"/>
                <w:sz w:val="24"/>
                <w:szCs w:val="24"/>
              </w:rPr>
              <w:t>przepaści</w:t>
            </w:r>
            <w:r w:rsidR="00EF2850" w:rsidRPr="00A6467B">
              <w:rPr>
                <w:rFonts w:asciiTheme="minorHAnsi" w:hAnsiTheme="minorHAnsi" w:cstheme="minorHAnsi"/>
                <w:sz w:val="24"/>
                <w:szCs w:val="24"/>
              </w:rPr>
              <w:t xml:space="preserve"> między obs</w:t>
            </w:r>
            <w:r w:rsidR="00EF2850">
              <w:rPr>
                <w:rFonts w:asciiTheme="minorHAnsi" w:hAnsiTheme="minorHAnsi" w:cstheme="minorHAnsi"/>
                <w:sz w:val="24"/>
                <w:szCs w:val="24"/>
              </w:rPr>
              <w:t>zarami wiejskimi a obszarami miejskimi</w:t>
            </w:r>
            <w:r>
              <w:rPr>
                <w:rFonts w:asciiTheme="minorHAnsi" w:hAnsiTheme="minorHAnsi" w:cstheme="minorHAnsi"/>
                <w:sz w:val="24"/>
                <w:szCs w:val="24"/>
              </w:rPr>
              <w:t xml:space="preserve"> w tym zakresie</w:t>
            </w:r>
            <w:r w:rsidR="00EF2850">
              <w:rPr>
                <w:rFonts w:asciiTheme="minorHAnsi" w:hAnsiTheme="minorHAnsi" w:cstheme="minorHAnsi"/>
                <w:sz w:val="24"/>
                <w:szCs w:val="24"/>
              </w:rPr>
              <w:t>.</w:t>
            </w:r>
          </w:p>
          <w:p w14:paraId="25F27D66" w14:textId="77777777" w:rsidR="00EF2850" w:rsidRPr="00A6467B" w:rsidRDefault="00EF2850" w:rsidP="004358A9">
            <w:pPr>
              <w:pStyle w:val="ListParagraph1"/>
              <w:numPr>
                <w:ilvl w:val="0"/>
                <w:numId w:val="5"/>
              </w:numPr>
              <w:spacing w:after="0"/>
              <w:ind w:left="356" w:hanging="356"/>
              <w:rPr>
                <w:rFonts w:asciiTheme="minorHAnsi" w:hAnsiTheme="minorHAnsi" w:cstheme="minorHAnsi"/>
                <w:sz w:val="24"/>
                <w:szCs w:val="24"/>
              </w:rPr>
            </w:pPr>
            <w:r w:rsidRPr="00A6467B">
              <w:rPr>
                <w:rFonts w:asciiTheme="minorHAnsi" w:hAnsiTheme="minorHAnsi" w:cstheme="minorHAnsi"/>
                <w:sz w:val="24"/>
                <w:szCs w:val="24"/>
              </w:rPr>
              <w:t xml:space="preserve">Słabe przygotowanie polskich firm, zwłaszcza MŚP, do funkcjonowania w Przemyśle 4.0. </w:t>
            </w:r>
            <w:r>
              <w:rPr>
                <w:rFonts w:asciiTheme="minorHAnsi" w:hAnsiTheme="minorHAnsi" w:cstheme="minorHAnsi"/>
                <w:sz w:val="24"/>
                <w:szCs w:val="24"/>
              </w:rPr>
              <w:t>Brak innowacyjności może spowodować, że Polska stanie się rynkiem zbytu dla zagranicznych technologii.</w:t>
            </w:r>
          </w:p>
          <w:p w14:paraId="62C18440" w14:textId="77777777" w:rsidR="00EF2850" w:rsidRDefault="00EF2850"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t>Niedostatek siły roboczej i materiałów niezbędnych do przeprowadzenia wielu równoległych inwestycji.</w:t>
            </w:r>
          </w:p>
          <w:p w14:paraId="34FB6F0E" w14:textId="77777777" w:rsidR="00EF2850" w:rsidRDefault="00EF2850"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t>Utrzymujące się rozbieżności w stosowaniu prawa przez organy administracji publicznej uczestniczące w procesie inwestycyjnym.</w:t>
            </w:r>
          </w:p>
          <w:p w14:paraId="06171B16" w14:textId="33966C47" w:rsidR="00B5728D" w:rsidRDefault="00B5728D"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t>Działania podmiotów zobowiązanych w sprawach dostępu do infrastruktury technicznej</w:t>
            </w:r>
            <w:r w:rsidR="00243A35">
              <w:rPr>
                <w:rFonts w:asciiTheme="minorHAnsi" w:hAnsiTheme="minorHAnsi" w:cstheme="minorHAnsi"/>
                <w:sz w:val="24"/>
                <w:szCs w:val="24"/>
              </w:rPr>
              <w:t xml:space="preserve"> oraz</w:t>
            </w:r>
            <w:r>
              <w:rPr>
                <w:rFonts w:asciiTheme="minorHAnsi" w:hAnsiTheme="minorHAnsi" w:cstheme="minorHAnsi"/>
                <w:sz w:val="24"/>
                <w:szCs w:val="24"/>
              </w:rPr>
              <w:t xml:space="preserve"> nieruchomości, w tym do budynków, wypaczające istniejące gwarancje prawne w zakresie tych dostępów.</w:t>
            </w:r>
          </w:p>
          <w:p w14:paraId="2CE043D4" w14:textId="77777777" w:rsidR="00EF2850" w:rsidRPr="00100AC9" w:rsidRDefault="00EF2850" w:rsidP="004358A9">
            <w:pPr>
              <w:pStyle w:val="ListParagraph1"/>
              <w:numPr>
                <w:ilvl w:val="0"/>
                <w:numId w:val="3"/>
              </w:numPr>
              <w:spacing w:after="0"/>
              <w:ind w:left="356" w:hanging="356"/>
              <w:rPr>
                <w:rFonts w:asciiTheme="minorHAnsi" w:hAnsiTheme="minorHAnsi" w:cstheme="minorHAnsi"/>
                <w:sz w:val="24"/>
                <w:szCs w:val="24"/>
              </w:rPr>
            </w:pPr>
            <w:r w:rsidRPr="00100AC9">
              <w:rPr>
                <w:rFonts w:asciiTheme="minorHAnsi" w:hAnsiTheme="minorHAnsi" w:cstheme="minorHAnsi"/>
                <w:sz w:val="24"/>
                <w:szCs w:val="24"/>
              </w:rPr>
              <w:t>Możliwe problemy z utrzymaniem infrastruktury regionalnych sieci szerokopasmowych po zakończeniu okresów trwałości projektów.</w:t>
            </w:r>
          </w:p>
          <w:p w14:paraId="3296EA64" w14:textId="77777777" w:rsidR="00EF2850" w:rsidRDefault="00EF2850" w:rsidP="004358A9">
            <w:pPr>
              <w:pStyle w:val="ListParagraph1"/>
              <w:numPr>
                <w:ilvl w:val="0"/>
                <w:numId w:val="3"/>
              </w:numPr>
              <w:spacing w:after="0"/>
              <w:ind w:left="356" w:hanging="356"/>
              <w:rPr>
                <w:rFonts w:asciiTheme="minorHAnsi" w:hAnsiTheme="minorHAnsi" w:cstheme="minorHAnsi"/>
                <w:sz w:val="24"/>
                <w:szCs w:val="24"/>
              </w:rPr>
            </w:pPr>
            <w:r w:rsidRPr="00A6467B">
              <w:rPr>
                <w:rFonts w:asciiTheme="minorHAnsi" w:hAnsiTheme="minorHAnsi" w:cstheme="minorHAnsi"/>
                <w:sz w:val="24"/>
                <w:szCs w:val="24"/>
              </w:rPr>
              <w:t>Brak mechanizmów pozwalających na obniżenie kosztów utrzymania sieci na terenach wykluczonych.</w:t>
            </w:r>
          </w:p>
          <w:p w14:paraId="62AAD804" w14:textId="77777777" w:rsidR="00BF26E8" w:rsidRDefault="00BF26E8"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t>Wpływ efektu starzenia się społeczeństwa na powiększenie się bariery popytowej.</w:t>
            </w:r>
          </w:p>
          <w:p w14:paraId="571F9554" w14:textId="77777777" w:rsidR="00F32EFB" w:rsidRDefault="00BF26E8"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sz w:val="24"/>
                <w:szCs w:val="24"/>
              </w:rPr>
              <w:t>Występowanie niedostatecznej konkurencji w sieciach wybudowanych przez benef</w:t>
            </w:r>
            <w:r w:rsidR="00F32EFB">
              <w:rPr>
                <w:rFonts w:asciiTheme="minorHAnsi" w:hAnsiTheme="minorHAnsi" w:cstheme="minorHAnsi"/>
                <w:sz w:val="24"/>
                <w:szCs w:val="24"/>
              </w:rPr>
              <w:t>icjentów programów operacyjnych.</w:t>
            </w:r>
          </w:p>
          <w:p w14:paraId="4F2DFB8D" w14:textId="4F277250" w:rsidR="00C40DDF" w:rsidRPr="00F32EFB" w:rsidRDefault="00C40DDF" w:rsidP="004358A9">
            <w:pPr>
              <w:pStyle w:val="ListParagraph1"/>
              <w:numPr>
                <w:ilvl w:val="0"/>
                <w:numId w:val="3"/>
              </w:numPr>
              <w:spacing w:after="0"/>
              <w:ind w:left="356" w:hanging="356"/>
              <w:rPr>
                <w:rFonts w:asciiTheme="minorHAnsi" w:hAnsiTheme="minorHAnsi" w:cstheme="minorHAnsi"/>
                <w:sz w:val="24"/>
                <w:szCs w:val="24"/>
              </w:rPr>
            </w:pPr>
            <w:r>
              <w:rPr>
                <w:rFonts w:asciiTheme="minorHAnsi" w:hAnsiTheme="minorHAnsi" w:cstheme="minorHAnsi"/>
                <w:bCs/>
                <w:sz w:val="24"/>
                <w:szCs w:val="24"/>
              </w:rPr>
              <w:t>Obawy społeczne związane z rozwojem infrastruktury telekomunikacyjnej</w:t>
            </w:r>
            <w:r w:rsidR="00137FDE">
              <w:rPr>
                <w:rFonts w:asciiTheme="minorHAnsi" w:hAnsiTheme="minorHAnsi" w:cstheme="minorHAnsi"/>
                <w:bCs/>
                <w:sz w:val="24"/>
                <w:szCs w:val="24"/>
              </w:rPr>
              <w:t>,</w:t>
            </w:r>
            <w:r>
              <w:rPr>
                <w:rFonts w:asciiTheme="minorHAnsi" w:hAnsiTheme="minorHAnsi" w:cstheme="minorHAnsi"/>
                <w:bCs/>
                <w:sz w:val="24"/>
                <w:szCs w:val="24"/>
              </w:rPr>
              <w:t xml:space="preserve"> w szczególności radiowej.</w:t>
            </w:r>
          </w:p>
        </w:tc>
      </w:tr>
    </w:tbl>
    <w:p w14:paraId="39E25EB7" w14:textId="77777777" w:rsidR="00F32EFB" w:rsidRDefault="00F32EFB">
      <w:pPr>
        <w:rPr>
          <w:rFonts w:eastAsiaTheme="majorEastAsia" w:cstheme="minorHAnsi"/>
          <w:b/>
          <w:bCs/>
          <w:caps/>
          <w:spacing w:val="4"/>
          <w:sz w:val="24"/>
          <w:szCs w:val="24"/>
        </w:rPr>
      </w:pPr>
      <w:r>
        <w:rPr>
          <w:rFonts w:cstheme="minorHAnsi"/>
          <w:sz w:val="24"/>
          <w:szCs w:val="24"/>
        </w:rPr>
        <w:lastRenderedPageBreak/>
        <w:br w:type="page"/>
      </w:r>
    </w:p>
    <w:p w14:paraId="653D6C08" w14:textId="3E1398D2" w:rsidR="00890093" w:rsidRPr="00F32EFB" w:rsidRDefault="005714DB" w:rsidP="00F32EFB">
      <w:pPr>
        <w:pStyle w:val="Nagwek1"/>
        <w:numPr>
          <w:ilvl w:val="0"/>
          <w:numId w:val="1"/>
        </w:numPr>
        <w:jc w:val="left"/>
        <w:rPr>
          <w:rFonts w:asciiTheme="minorHAnsi" w:hAnsiTheme="minorHAnsi" w:cstheme="minorHAnsi"/>
          <w:sz w:val="24"/>
          <w:szCs w:val="24"/>
        </w:rPr>
      </w:pPr>
      <w:bookmarkStart w:id="12" w:name="_Toc1572985"/>
      <w:r>
        <w:rPr>
          <w:rFonts w:asciiTheme="minorHAnsi" w:hAnsiTheme="minorHAnsi" w:cstheme="minorHAnsi"/>
          <w:sz w:val="24"/>
          <w:szCs w:val="24"/>
        </w:rPr>
        <w:lastRenderedPageBreak/>
        <w:t>C</w:t>
      </w:r>
      <w:r w:rsidR="00890093" w:rsidRPr="00F32EFB">
        <w:rPr>
          <w:rFonts w:asciiTheme="minorHAnsi" w:hAnsiTheme="minorHAnsi" w:cstheme="minorHAnsi"/>
          <w:sz w:val="24"/>
          <w:szCs w:val="24"/>
        </w:rPr>
        <w:t>ele Narodowego Planu Szerokopasmowego</w:t>
      </w:r>
      <w:bookmarkEnd w:id="12"/>
    </w:p>
    <w:p w14:paraId="6206A012" w14:textId="2807878A" w:rsidR="00ED3F1A" w:rsidRDefault="000F668C" w:rsidP="00861FC4">
      <w:pPr>
        <w:rPr>
          <w:sz w:val="24"/>
          <w:szCs w:val="24"/>
        </w:rPr>
      </w:pPr>
      <w:r w:rsidRPr="00465488">
        <w:rPr>
          <w:sz w:val="24"/>
          <w:szCs w:val="24"/>
        </w:rPr>
        <w:t xml:space="preserve">W ramach </w:t>
      </w:r>
      <w:r w:rsidR="008065F6">
        <w:rPr>
          <w:sz w:val="24"/>
          <w:szCs w:val="24"/>
        </w:rPr>
        <w:t>NPS</w:t>
      </w:r>
      <w:r w:rsidRPr="00465488">
        <w:rPr>
          <w:sz w:val="24"/>
          <w:szCs w:val="24"/>
        </w:rPr>
        <w:t xml:space="preserve"> przewiduje się realizację </w:t>
      </w:r>
      <w:r w:rsidR="005F0DB5">
        <w:rPr>
          <w:sz w:val="24"/>
          <w:szCs w:val="24"/>
        </w:rPr>
        <w:t>trzech</w:t>
      </w:r>
      <w:r w:rsidR="005F0DB5" w:rsidRPr="00465488">
        <w:rPr>
          <w:sz w:val="24"/>
          <w:szCs w:val="24"/>
        </w:rPr>
        <w:t xml:space="preserve"> </w:t>
      </w:r>
      <w:r w:rsidRPr="00465488">
        <w:rPr>
          <w:sz w:val="24"/>
          <w:szCs w:val="24"/>
        </w:rPr>
        <w:t xml:space="preserve">celów głównych do 2025 roku. W ramach dokumentu przewidziano również </w:t>
      </w:r>
      <w:r w:rsidR="005F0DB5">
        <w:rPr>
          <w:sz w:val="24"/>
          <w:szCs w:val="24"/>
        </w:rPr>
        <w:t>trzy</w:t>
      </w:r>
      <w:r w:rsidR="005F0DB5" w:rsidRPr="00465488">
        <w:rPr>
          <w:sz w:val="24"/>
          <w:szCs w:val="24"/>
        </w:rPr>
        <w:t xml:space="preserve"> </w:t>
      </w:r>
      <w:r w:rsidRPr="00465488">
        <w:rPr>
          <w:sz w:val="24"/>
          <w:szCs w:val="24"/>
        </w:rPr>
        <w:t xml:space="preserve">cele pośrednie, których realizacja została wyznaczona na rok 2020. </w:t>
      </w:r>
    </w:p>
    <w:p w14:paraId="00666812" w14:textId="0C587E0D" w:rsidR="00861FC4" w:rsidRPr="00465488" w:rsidRDefault="000F668C" w:rsidP="00861FC4">
      <w:pPr>
        <w:rPr>
          <w:sz w:val="24"/>
          <w:szCs w:val="24"/>
        </w:rPr>
      </w:pPr>
      <w:r w:rsidRPr="00465488">
        <w:rPr>
          <w:sz w:val="24"/>
          <w:szCs w:val="24"/>
        </w:rPr>
        <w:t xml:space="preserve">Głównymi </w:t>
      </w:r>
      <w:r w:rsidR="00F92A1D" w:rsidRPr="00465488">
        <w:rPr>
          <w:sz w:val="24"/>
          <w:szCs w:val="24"/>
        </w:rPr>
        <w:t>celami dokumentu są:</w:t>
      </w:r>
    </w:p>
    <w:p w14:paraId="4EC1B137" w14:textId="68BD1659" w:rsidR="000F668C" w:rsidRPr="00465488" w:rsidRDefault="00ED3F1A" w:rsidP="004358A9">
      <w:pPr>
        <w:pStyle w:val="Akapitzlist"/>
        <w:numPr>
          <w:ilvl w:val="0"/>
          <w:numId w:val="51"/>
        </w:numPr>
        <w:rPr>
          <w:sz w:val="24"/>
          <w:szCs w:val="24"/>
        </w:rPr>
      </w:pPr>
      <w:r>
        <w:rPr>
          <w:sz w:val="24"/>
          <w:szCs w:val="24"/>
        </w:rPr>
        <w:t>zapewnienie w</w:t>
      </w:r>
      <w:r w:rsidR="000F668C" w:rsidRPr="00465488">
        <w:rPr>
          <w:sz w:val="24"/>
          <w:szCs w:val="24"/>
        </w:rPr>
        <w:t>szystki</w:t>
      </w:r>
      <w:r>
        <w:rPr>
          <w:sz w:val="24"/>
          <w:szCs w:val="24"/>
        </w:rPr>
        <w:t>m</w:t>
      </w:r>
      <w:r w:rsidR="000F668C" w:rsidRPr="00465488">
        <w:rPr>
          <w:sz w:val="24"/>
          <w:szCs w:val="24"/>
        </w:rPr>
        <w:t xml:space="preserve"> gospodarstw</w:t>
      </w:r>
      <w:r>
        <w:rPr>
          <w:sz w:val="24"/>
          <w:szCs w:val="24"/>
        </w:rPr>
        <w:t>om</w:t>
      </w:r>
      <w:r w:rsidR="000F668C" w:rsidRPr="00465488">
        <w:rPr>
          <w:sz w:val="24"/>
          <w:szCs w:val="24"/>
        </w:rPr>
        <w:t xml:space="preserve"> domow</w:t>
      </w:r>
      <w:r>
        <w:rPr>
          <w:sz w:val="24"/>
          <w:szCs w:val="24"/>
        </w:rPr>
        <w:t>ym</w:t>
      </w:r>
      <w:r w:rsidR="000F668C" w:rsidRPr="00465488">
        <w:rPr>
          <w:sz w:val="24"/>
          <w:szCs w:val="24"/>
        </w:rPr>
        <w:t>, zarówno na obszarach wiejskich, jak i miejskich, dostęp</w:t>
      </w:r>
      <w:r>
        <w:rPr>
          <w:sz w:val="24"/>
          <w:szCs w:val="24"/>
        </w:rPr>
        <w:t>u</w:t>
      </w:r>
      <w:r w:rsidR="000F668C" w:rsidRPr="00465488">
        <w:rPr>
          <w:sz w:val="24"/>
          <w:szCs w:val="24"/>
        </w:rPr>
        <w:t xml:space="preserve"> do </w:t>
      </w:r>
      <w:proofErr w:type="spellStart"/>
      <w:r w:rsidR="000F668C" w:rsidRPr="00465488">
        <w:rPr>
          <w:sz w:val="24"/>
          <w:szCs w:val="24"/>
        </w:rPr>
        <w:t>internetu</w:t>
      </w:r>
      <w:proofErr w:type="spellEnd"/>
      <w:r w:rsidR="000F668C" w:rsidRPr="00465488">
        <w:rPr>
          <w:sz w:val="24"/>
          <w:szCs w:val="24"/>
        </w:rPr>
        <w:t xml:space="preserve"> o przepustowości dla łącza „w dół” wynoszącej co najmniej 100 </w:t>
      </w:r>
      <w:proofErr w:type="spellStart"/>
      <w:r w:rsidR="000F668C" w:rsidRPr="00465488">
        <w:rPr>
          <w:sz w:val="24"/>
          <w:szCs w:val="24"/>
        </w:rPr>
        <w:t>Mb</w:t>
      </w:r>
      <w:proofErr w:type="spellEnd"/>
      <w:r w:rsidR="000F668C" w:rsidRPr="00465488">
        <w:rPr>
          <w:sz w:val="24"/>
          <w:szCs w:val="24"/>
        </w:rPr>
        <w:t>/s, z możliwością modernizacji do prędkości mierzonej w gigabitach</w:t>
      </w:r>
      <w:r>
        <w:rPr>
          <w:sz w:val="24"/>
          <w:szCs w:val="24"/>
        </w:rPr>
        <w:t>;</w:t>
      </w:r>
    </w:p>
    <w:p w14:paraId="62A5DDC3" w14:textId="1A45134D" w:rsidR="000F668C" w:rsidRPr="00465488" w:rsidRDefault="00ED3F1A" w:rsidP="004358A9">
      <w:pPr>
        <w:pStyle w:val="Akapitzlist"/>
        <w:numPr>
          <w:ilvl w:val="0"/>
          <w:numId w:val="51"/>
        </w:numPr>
        <w:rPr>
          <w:sz w:val="24"/>
          <w:szCs w:val="24"/>
        </w:rPr>
      </w:pPr>
      <w:r>
        <w:rPr>
          <w:sz w:val="24"/>
          <w:szCs w:val="24"/>
        </w:rPr>
        <w:t>n</w:t>
      </w:r>
      <w:r w:rsidR="000F668C" w:rsidRPr="00465488">
        <w:rPr>
          <w:sz w:val="24"/>
          <w:szCs w:val="24"/>
        </w:rPr>
        <w:t>iezakłócony dostęp do sieci 5G na wszystkich obszarach miejskich  i na wszystkich głównych szlakach komunikacyjnych;</w:t>
      </w:r>
    </w:p>
    <w:p w14:paraId="554DD2FA" w14:textId="653DA8A5" w:rsidR="000F668C" w:rsidRPr="00465488" w:rsidRDefault="00ED3F1A" w:rsidP="004358A9">
      <w:pPr>
        <w:pStyle w:val="Akapitzlist"/>
        <w:numPr>
          <w:ilvl w:val="0"/>
          <w:numId w:val="51"/>
        </w:numPr>
        <w:rPr>
          <w:sz w:val="24"/>
          <w:szCs w:val="24"/>
        </w:rPr>
      </w:pPr>
      <w:r>
        <w:rPr>
          <w:sz w:val="24"/>
          <w:szCs w:val="24"/>
        </w:rPr>
        <w:t>g</w:t>
      </w:r>
      <w:r w:rsidR="000F668C" w:rsidRPr="00465488">
        <w:rPr>
          <w:sz w:val="24"/>
          <w:szCs w:val="24"/>
        </w:rPr>
        <w:t xml:space="preserve">igabitowy dostęp do </w:t>
      </w:r>
      <w:proofErr w:type="spellStart"/>
      <w:r w:rsidR="000F668C" w:rsidRPr="00465488">
        <w:rPr>
          <w:sz w:val="24"/>
          <w:szCs w:val="24"/>
        </w:rPr>
        <w:t>internetu</w:t>
      </w:r>
      <w:proofErr w:type="spellEnd"/>
      <w:r w:rsidR="000F668C" w:rsidRPr="00465488">
        <w:rPr>
          <w:sz w:val="24"/>
          <w:szCs w:val="24"/>
        </w:rPr>
        <w:t xml:space="preserve"> dla wszystkich miejsc stanowiących główną siłę napędową rozwoju społeczno-gospodarczego, takich jak szkoły, węzły transportowe i główne miejsca świadczenia usług publicznych, a także dla przedsiębiorstw prowadzących intensywną działalność w </w:t>
      </w:r>
      <w:proofErr w:type="spellStart"/>
      <w:r w:rsidR="000F668C" w:rsidRPr="00465488">
        <w:rPr>
          <w:sz w:val="24"/>
          <w:szCs w:val="24"/>
        </w:rPr>
        <w:t>internecie</w:t>
      </w:r>
      <w:proofErr w:type="spellEnd"/>
      <w:r w:rsidR="000F668C" w:rsidRPr="00465488">
        <w:rPr>
          <w:sz w:val="24"/>
          <w:szCs w:val="24"/>
        </w:rPr>
        <w:t>.</w:t>
      </w:r>
    </w:p>
    <w:p w14:paraId="3949523F" w14:textId="097BBF86" w:rsidR="00F92A1D" w:rsidRPr="00465488" w:rsidRDefault="00F92A1D" w:rsidP="008B563C">
      <w:pPr>
        <w:rPr>
          <w:sz w:val="24"/>
          <w:szCs w:val="24"/>
        </w:rPr>
      </w:pPr>
      <w:r w:rsidRPr="00465488">
        <w:rPr>
          <w:sz w:val="24"/>
          <w:szCs w:val="24"/>
        </w:rPr>
        <w:t>Celami pośrednimi NPS są:</w:t>
      </w:r>
    </w:p>
    <w:p w14:paraId="4ADC0070" w14:textId="254FD2C1" w:rsidR="00F92A1D" w:rsidRPr="00465488" w:rsidRDefault="00ED3F1A" w:rsidP="004358A9">
      <w:pPr>
        <w:pStyle w:val="Akapitzlist"/>
        <w:numPr>
          <w:ilvl w:val="0"/>
          <w:numId w:val="52"/>
        </w:numPr>
        <w:rPr>
          <w:sz w:val="24"/>
          <w:szCs w:val="24"/>
        </w:rPr>
      </w:pPr>
      <w:r>
        <w:rPr>
          <w:sz w:val="24"/>
          <w:szCs w:val="24"/>
        </w:rPr>
        <w:t>z</w:t>
      </w:r>
      <w:r w:rsidR="00F92A1D" w:rsidRPr="00465488">
        <w:rPr>
          <w:sz w:val="24"/>
          <w:szCs w:val="24"/>
        </w:rPr>
        <w:t xml:space="preserve">apewnienie powszechnego dostępu do </w:t>
      </w:r>
      <w:proofErr w:type="spellStart"/>
      <w:r w:rsidR="00F92A1D" w:rsidRPr="00465488">
        <w:rPr>
          <w:sz w:val="24"/>
          <w:szCs w:val="24"/>
        </w:rPr>
        <w:t>internetu</w:t>
      </w:r>
      <w:proofErr w:type="spellEnd"/>
      <w:r w:rsidR="00F92A1D" w:rsidRPr="00465488">
        <w:rPr>
          <w:sz w:val="24"/>
          <w:szCs w:val="24"/>
        </w:rPr>
        <w:t xml:space="preserve"> o przepustowości łącza co najmniej 30 </w:t>
      </w:r>
      <w:proofErr w:type="spellStart"/>
      <w:r w:rsidR="00F92A1D" w:rsidRPr="00465488">
        <w:rPr>
          <w:sz w:val="24"/>
          <w:szCs w:val="24"/>
        </w:rPr>
        <w:t>Mb</w:t>
      </w:r>
      <w:proofErr w:type="spellEnd"/>
      <w:r w:rsidR="00F92A1D" w:rsidRPr="00465488">
        <w:rPr>
          <w:sz w:val="24"/>
          <w:szCs w:val="24"/>
        </w:rPr>
        <w:t>/s;</w:t>
      </w:r>
    </w:p>
    <w:p w14:paraId="3FFBEC05" w14:textId="58398B51" w:rsidR="00F92A1D" w:rsidRPr="00465488" w:rsidRDefault="00ED3F1A" w:rsidP="004358A9">
      <w:pPr>
        <w:pStyle w:val="Akapitzlist"/>
        <w:numPr>
          <w:ilvl w:val="0"/>
          <w:numId w:val="52"/>
        </w:numPr>
        <w:rPr>
          <w:sz w:val="24"/>
          <w:szCs w:val="24"/>
        </w:rPr>
      </w:pPr>
      <w:r>
        <w:rPr>
          <w:sz w:val="24"/>
          <w:szCs w:val="24"/>
        </w:rPr>
        <w:t>d</w:t>
      </w:r>
      <w:r w:rsidR="00F92A1D" w:rsidRPr="00465488">
        <w:rPr>
          <w:sz w:val="24"/>
          <w:szCs w:val="24"/>
        </w:rPr>
        <w:t xml:space="preserve">oprowadzenie do wykorzystania usług dostępu o przepustowości łącza co najmniej 100 </w:t>
      </w:r>
      <w:proofErr w:type="spellStart"/>
      <w:r w:rsidR="00F92A1D" w:rsidRPr="00465488">
        <w:rPr>
          <w:sz w:val="24"/>
          <w:szCs w:val="24"/>
        </w:rPr>
        <w:t>Mb</w:t>
      </w:r>
      <w:proofErr w:type="spellEnd"/>
      <w:r w:rsidR="00F92A1D" w:rsidRPr="00465488">
        <w:rPr>
          <w:sz w:val="24"/>
          <w:szCs w:val="24"/>
        </w:rPr>
        <w:t>/s przez 50% gospodarstw domowych;</w:t>
      </w:r>
    </w:p>
    <w:p w14:paraId="77AF08FA" w14:textId="32A27FDD" w:rsidR="00F92A1D" w:rsidRPr="005714DB" w:rsidRDefault="00ED3F1A" w:rsidP="004358A9">
      <w:pPr>
        <w:pStyle w:val="Akapitzlist"/>
        <w:numPr>
          <w:ilvl w:val="0"/>
          <w:numId w:val="52"/>
        </w:numPr>
        <w:rPr>
          <w:sz w:val="24"/>
          <w:szCs w:val="24"/>
        </w:rPr>
      </w:pPr>
      <w:r>
        <w:rPr>
          <w:sz w:val="24"/>
          <w:szCs w:val="24"/>
        </w:rPr>
        <w:t>z</w:t>
      </w:r>
      <w:r w:rsidR="00F92A1D" w:rsidRPr="008B563C">
        <w:rPr>
          <w:sz w:val="24"/>
          <w:szCs w:val="24"/>
        </w:rPr>
        <w:t>apewnienie do 2020 roku łączności 5G jako w pełni rozwiniętej usługi komercyjnej w co najmniej jednym głównym mieście.</w:t>
      </w:r>
    </w:p>
    <w:p w14:paraId="4079E699" w14:textId="480FFDA1" w:rsidR="00FB200C" w:rsidRPr="00465488" w:rsidRDefault="00F92A1D" w:rsidP="008B563C">
      <w:pPr>
        <w:rPr>
          <w:sz w:val="24"/>
          <w:szCs w:val="24"/>
        </w:rPr>
      </w:pPr>
      <w:r w:rsidRPr="00465488">
        <w:rPr>
          <w:sz w:val="24"/>
          <w:szCs w:val="24"/>
        </w:rPr>
        <w:t xml:space="preserve">W celu przeprowadzenia </w:t>
      </w:r>
      <w:r w:rsidR="00FB200C" w:rsidRPr="00465488">
        <w:rPr>
          <w:sz w:val="24"/>
          <w:szCs w:val="24"/>
        </w:rPr>
        <w:t>charakterystyki i opisu powyższych celów pogrupowano je na trzy kategorie</w:t>
      </w:r>
      <w:r w:rsidR="00ED3F1A">
        <w:rPr>
          <w:sz w:val="24"/>
          <w:szCs w:val="24"/>
        </w:rPr>
        <w:t>,</w:t>
      </w:r>
      <w:r w:rsidR="00FB200C" w:rsidRPr="00465488">
        <w:rPr>
          <w:sz w:val="24"/>
          <w:szCs w:val="24"/>
        </w:rPr>
        <w:t xml:space="preserve"> uwzględniające kluczowe dla realizacji NPS zagadnienia:</w:t>
      </w:r>
    </w:p>
    <w:p w14:paraId="3AD49CBB" w14:textId="1F10082B" w:rsidR="00FB200C" w:rsidRPr="00465488" w:rsidRDefault="00ED3F1A" w:rsidP="004358A9">
      <w:pPr>
        <w:pStyle w:val="Akapitzlist"/>
        <w:numPr>
          <w:ilvl w:val="0"/>
          <w:numId w:val="53"/>
        </w:numPr>
        <w:rPr>
          <w:sz w:val="24"/>
          <w:szCs w:val="24"/>
        </w:rPr>
      </w:pPr>
      <w:r>
        <w:rPr>
          <w:sz w:val="24"/>
          <w:szCs w:val="24"/>
        </w:rPr>
        <w:t>z</w:t>
      </w:r>
      <w:r w:rsidR="007E2E6A" w:rsidRPr="00465488">
        <w:rPr>
          <w:sz w:val="24"/>
          <w:szCs w:val="24"/>
        </w:rPr>
        <w:t xml:space="preserve">apewnienie ultraszybkiego dostępu do </w:t>
      </w:r>
      <w:proofErr w:type="spellStart"/>
      <w:r w:rsidR="007E2E6A" w:rsidRPr="00465488">
        <w:rPr>
          <w:sz w:val="24"/>
          <w:szCs w:val="24"/>
        </w:rPr>
        <w:t>inte</w:t>
      </w:r>
      <w:r w:rsidR="007E2E6A" w:rsidRPr="008B563C">
        <w:rPr>
          <w:sz w:val="24"/>
          <w:szCs w:val="24"/>
        </w:rPr>
        <w:t>rnetu</w:t>
      </w:r>
      <w:proofErr w:type="spellEnd"/>
      <w:r w:rsidR="007E2E6A" w:rsidRPr="008B563C">
        <w:rPr>
          <w:sz w:val="24"/>
          <w:szCs w:val="24"/>
        </w:rPr>
        <w:t xml:space="preserve"> wszystkim gospodarstwom do</w:t>
      </w:r>
      <w:r w:rsidR="007E2E6A" w:rsidRPr="00465488">
        <w:rPr>
          <w:sz w:val="24"/>
          <w:szCs w:val="24"/>
        </w:rPr>
        <w:t xml:space="preserve">mowym w kraju </w:t>
      </w:r>
      <w:r w:rsidR="00FB200C" w:rsidRPr="00465488">
        <w:rPr>
          <w:sz w:val="24"/>
          <w:szCs w:val="24"/>
        </w:rPr>
        <w:t>(podrozdział 3.1.);</w:t>
      </w:r>
    </w:p>
    <w:p w14:paraId="73F26BF8" w14:textId="45162D04" w:rsidR="00FB200C" w:rsidRPr="00465488" w:rsidRDefault="00ED3F1A" w:rsidP="004358A9">
      <w:pPr>
        <w:pStyle w:val="Akapitzlist"/>
        <w:numPr>
          <w:ilvl w:val="0"/>
          <w:numId w:val="53"/>
        </w:numPr>
        <w:rPr>
          <w:sz w:val="24"/>
          <w:szCs w:val="24"/>
        </w:rPr>
      </w:pPr>
      <w:r>
        <w:rPr>
          <w:sz w:val="24"/>
          <w:szCs w:val="24"/>
        </w:rPr>
        <w:t>z</w:t>
      </w:r>
      <w:r w:rsidR="007E2E6A" w:rsidRPr="00465488">
        <w:rPr>
          <w:sz w:val="24"/>
          <w:szCs w:val="24"/>
        </w:rPr>
        <w:t>apewnienie dostępu do sieci 5G dla lepszej łączności</w:t>
      </w:r>
      <w:r w:rsidR="007E2E6A" w:rsidRPr="008B563C">
        <w:rPr>
          <w:sz w:val="24"/>
          <w:szCs w:val="24"/>
        </w:rPr>
        <w:t xml:space="preserve"> bezprzewodowej i nowych rozwią</w:t>
      </w:r>
      <w:r w:rsidR="007E2E6A" w:rsidRPr="00465488">
        <w:rPr>
          <w:sz w:val="24"/>
          <w:szCs w:val="24"/>
        </w:rPr>
        <w:t xml:space="preserve">zań technologicznych </w:t>
      </w:r>
      <w:r w:rsidR="00FB200C" w:rsidRPr="00465488">
        <w:rPr>
          <w:sz w:val="24"/>
          <w:szCs w:val="24"/>
        </w:rPr>
        <w:t>(podrozdział 3.2.);</w:t>
      </w:r>
    </w:p>
    <w:p w14:paraId="61ABFB0E" w14:textId="7EC9D2A8" w:rsidR="00FB200C" w:rsidRPr="00465488" w:rsidRDefault="00ED3F1A" w:rsidP="004358A9">
      <w:pPr>
        <w:pStyle w:val="Akapitzlist"/>
        <w:numPr>
          <w:ilvl w:val="0"/>
          <w:numId w:val="53"/>
        </w:numPr>
        <w:rPr>
          <w:sz w:val="24"/>
          <w:szCs w:val="24"/>
        </w:rPr>
      </w:pPr>
      <w:r>
        <w:rPr>
          <w:sz w:val="24"/>
          <w:szCs w:val="24"/>
        </w:rPr>
        <w:t>g</w:t>
      </w:r>
      <w:r w:rsidR="007E2E6A" w:rsidRPr="00465488">
        <w:rPr>
          <w:sz w:val="24"/>
          <w:szCs w:val="24"/>
        </w:rPr>
        <w:t xml:space="preserve">igabitowy dostęp do </w:t>
      </w:r>
      <w:proofErr w:type="spellStart"/>
      <w:r w:rsidR="007E2E6A" w:rsidRPr="00465488">
        <w:rPr>
          <w:sz w:val="24"/>
          <w:szCs w:val="24"/>
        </w:rPr>
        <w:t>internetu</w:t>
      </w:r>
      <w:proofErr w:type="spellEnd"/>
      <w:r w:rsidR="007E2E6A" w:rsidRPr="00465488">
        <w:rPr>
          <w:sz w:val="24"/>
          <w:szCs w:val="24"/>
        </w:rPr>
        <w:t xml:space="preserve"> w miejscach stanow</w:t>
      </w:r>
      <w:r w:rsidR="007E2E6A" w:rsidRPr="008B563C">
        <w:rPr>
          <w:sz w:val="24"/>
          <w:szCs w:val="24"/>
        </w:rPr>
        <w:t>iących główną siłę napędową roz</w:t>
      </w:r>
      <w:r w:rsidR="007E2E6A" w:rsidRPr="00465488">
        <w:rPr>
          <w:sz w:val="24"/>
          <w:szCs w:val="24"/>
        </w:rPr>
        <w:t xml:space="preserve">woju społeczno-gospodarczego </w:t>
      </w:r>
      <w:r w:rsidR="00FB200C" w:rsidRPr="00465488">
        <w:rPr>
          <w:sz w:val="24"/>
          <w:szCs w:val="24"/>
        </w:rPr>
        <w:t>(podrozdział 3.3.).</w:t>
      </w:r>
    </w:p>
    <w:p w14:paraId="73B322FF" w14:textId="5BC9C040" w:rsidR="00890093" w:rsidRPr="00A6467B" w:rsidRDefault="0087173E" w:rsidP="00703B11">
      <w:pPr>
        <w:pStyle w:val="Nagwek2"/>
        <w:jc w:val="left"/>
        <w:rPr>
          <w:rFonts w:asciiTheme="minorHAnsi" w:hAnsiTheme="minorHAnsi" w:cstheme="minorHAnsi"/>
          <w:sz w:val="24"/>
          <w:szCs w:val="24"/>
        </w:rPr>
      </w:pPr>
      <w:bookmarkStart w:id="13" w:name="_Toc1572986"/>
      <w:r>
        <w:rPr>
          <w:rFonts w:asciiTheme="minorHAnsi" w:hAnsiTheme="minorHAnsi" w:cstheme="minorHAnsi"/>
          <w:sz w:val="24"/>
          <w:szCs w:val="24"/>
        </w:rPr>
        <w:t>3</w:t>
      </w:r>
      <w:r w:rsidR="00EF2850">
        <w:rPr>
          <w:rFonts w:asciiTheme="minorHAnsi" w:hAnsiTheme="minorHAnsi" w:cstheme="minorHAnsi"/>
          <w:sz w:val="24"/>
          <w:szCs w:val="24"/>
        </w:rPr>
        <w:t>.1.</w:t>
      </w:r>
      <w:r w:rsidR="00EF2850">
        <w:rPr>
          <w:rFonts w:asciiTheme="minorHAnsi" w:hAnsiTheme="minorHAnsi" w:cstheme="minorHAnsi"/>
          <w:sz w:val="24"/>
          <w:szCs w:val="24"/>
        </w:rPr>
        <w:tab/>
      </w:r>
      <w:r w:rsidR="00890093" w:rsidRPr="00A6467B">
        <w:rPr>
          <w:rFonts w:asciiTheme="minorHAnsi" w:hAnsiTheme="minorHAnsi" w:cstheme="minorHAnsi"/>
          <w:sz w:val="24"/>
          <w:szCs w:val="24"/>
        </w:rPr>
        <w:t xml:space="preserve">Zapewnienie ultraszybkiego dostępu do </w:t>
      </w:r>
      <w:proofErr w:type="spellStart"/>
      <w:r w:rsidR="00890093" w:rsidRPr="00A6467B">
        <w:rPr>
          <w:rFonts w:asciiTheme="minorHAnsi" w:hAnsiTheme="minorHAnsi" w:cstheme="minorHAnsi"/>
          <w:sz w:val="24"/>
          <w:szCs w:val="24"/>
        </w:rPr>
        <w:t>internetu</w:t>
      </w:r>
      <w:proofErr w:type="spellEnd"/>
      <w:r w:rsidR="00890093" w:rsidRPr="00A6467B">
        <w:rPr>
          <w:rFonts w:asciiTheme="minorHAnsi" w:hAnsiTheme="minorHAnsi" w:cstheme="minorHAnsi"/>
          <w:sz w:val="24"/>
          <w:szCs w:val="24"/>
        </w:rPr>
        <w:t xml:space="preserve"> wszystkim gospodarstwom domowym w kraju</w:t>
      </w:r>
      <w:bookmarkEnd w:id="13"/>
    </w:p>
    <w:p w14:paraId="3A529423" w14:textId="755528C7" w:rsidR="00890093" w:rsidRPr="00A6467B"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ind w:left="709" w:hanging="709"/>
        <w:jc w:val="left"/>
        <w:rPr>
          <w:rFonts w:cstheme="minorHAnsi"/>
          <w:sz w:val="24"/>
          <w:szCs w:val="24"/>
        </w:rPr>
      </w:pPr>
      <w:r w:rsidRPr="00A6467B">
        <w:rPr>
          <w:rFonts w:cstheme="minorHAnsi"/>
          <w:b/>
          <w:sz w:val="24"/>
          <w:szCs w:val="24"/>
        </w:rPr>
        <w:t>Cel</w:t>
      </w:r>
      <w:r>
        <w:rPr>
          <w:rFonts w:cstheme="minorHAnsi"/>
          <w:b/>
          <w:sz w:val="24"/>
          <w:szCs w:val="24"/>
        </w:rPr>
        <w:t>:</w:t>
      </w:r>
      <w:r w:rsidRPr="00A6467B">
        <w:rPr>
          <w:rFonts w:cstheme="minorHAnsi"/>
          <w:sz w:val="24"/>
          <w:szCs w:val="24"/>
        </w:rPr>
        <w:tab/>
        <w:t xml:space="preserve">Zapewnienie powszechnego dostępu do </w:t>
      </w:r>
      <w:proofErr w:type="spellStart"/>
      <w:r w:rsidRPr="00A6467B">
        <w:rPr>
          <w:rFonts w:cstheme="minorHAnsi"/>
          <w:sz w:val="24"/>
          <w:szCs w:val="24"/>
        </w:rPr>
        <w:t>internetu</w:t>
      </w:r>
      <w:proofErr w:type="spellEnd"/>
      <w:r w:rsidRPr="00A6467B">
        <w:rPr>
          <w:rFonts w:cstheme="minorHAnsi"/>
          <w:sz w:val="24"/>
          <w:szCs w:val="24"/>
        </w:rPr>
        <w:t xml:space="preserve"> o przepustowości łącza co najmniej 30 </w:t>
      </w:r>
      <w:proofErr w:type="spellStart"/>
      <w:r w:rsidRPr="00A6467B">
        <w:rPr>
          <w:rFonts w:cstheme="minorHAnsi"/>
          <w:sz w:val="24"/>
          <w:szCs w:val="24"/>
        </w:rPr>
        <w:t>Mb</w:t>
      </w:r>
      <w:proofErr w:type="spellEnd"/>
      <w:r w:rsidRPr="00A6467B">
        <w:rPr>
          <w:rFonts w:cstheme="minorHAnsi"/>
          <w:sz w:val="24"/>
          <w:szCs w:val="24"/>
        </w:rPr>
        <w:t xml:space="preserve">/s do końca 2020 roku </w:t>
      </w:r>
      <w:r>
        <w:rPr>
          <w:rFonts w:cstheme="minorHAnsi"/>
          <w:sz w:val="24"/>
          <w:szCs w:val="24"/>
        </w:rPr>
        <w:t>(cel E</w:t>
      </w:r>
      <w:r w:rsidR="005F0DB5">
        <w:rPr>
          <w:rFonts w:cstheme="minorHAnsi"/>
          <w:sz w:val="24"/>
          <w:szCs w:val="24"/>
        </w:rPr>
        <w:t>A</w:t>
      </w:r>
      <w:r>
        <w:rPr>
          <w:rFonts w:cstheme="minorHAnsi"/>
          <w:sz w:val="24"/>
          <w:szCs w:val="24"/>
        </w:rPr>
        <w:t>C)</w:t>
      </w:r>
      <w:r w:rsidR="00F92A1D">
        <w:rPr>
          <w:rFonts w:cstheme="minorHAnsi"/>
          <w:sz w:val="24"/>
          <w:szCs w:val="24"/>
        </w:rPr>
        <w:t>;</w:t>
      </w:r>
    </w:p>
    <w:p w14:paraId="0D09E28D" w14:textId="5B375E22" w:rsidR="00890093" w:rsidRPr="00A6467B"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ind w:left="709" w:hanging="709"/>
        <w:jc w:val="left"/>
        <w:rPr>
          <w:rFonts w:cstheme="minorHAnsi"/>
          <w:sz w:val="24"/>
          <w:szCs w:val="24"/>
        </w:rPr>
      </w:pPr>
      <w:r w:rsidRPr="00A6467B">
        <w:rPr>
          <w:rFonts w:cstheme="minorHAnsi"/>
          <w:b/>
          <w:sz w:val="24"/>
          <w:szCs w:val="24"/>
        </w:rPr>
        <w:t>Cel</w:t>
      </w:r>
      <w:r>
        <w:rPr>
          <w:rFonts w:cstheme="minorHAnsi"/>
          <w:b/>
          <w:sz w:val="24"/>
          <w:szCs w:val="24"/>
        </w:rPr>
        <w:t>:</w:t>
      </w:r>
      <w:r w:rsidRPr="00A6467B">
        <w:rPr>
          <w:rFonts w:cstheme="minorHAnsi"/>
          <w:sz w:val="24"/>
          <w:szCs w:val="24"/>
        </w:rPr>
        <w:tab/>
        <w:t xml:space="preserve">Doprowadzenie do wykorzystania usług dostępu o przepustowości łącza co najmniej 100 </w:t>
      </w:r>
      <w:proofErr w:type="spellStart"/>
      <w:r w:rsidRPr="00A6467B">
        <w:rPr>
          <w:rFonts w:cstheme="minorHAnsi"/>
          <w:sz w:val="24"/>
          <w:szCs w:val="24"/>
        </w:rPr>
        <w:t>Mb</w:t>
      </w:r>
      <w:proofErr w:type="spellEnd"/>
      <w:r w:rsidRPr="00A6467B">
        <w:rPr>
          <w:rFonts w:cstheme="minorHAnsi"/>
          <w:sz w:val="24"/>
          <w:szCs w:val="24"/>
        </w:rPr>
        <w:t>/s przez 50% gospodarstw domowych do końca 2020 roku</w:t>
      </w:r>
      <w:r>
        <w:rPr>
          <w:rFonts w:cstheme="minorHAnsi"/>
          <w:sz w:val="24"/>
          <w:szCs w:val="24"/>
        </w:rPr>
        <w:t xml:space="preserve"> (cel EAC)</w:t>
      </w:r>
      <w:r w:rsidR="00F92A1D">
        <w:rPr>
          <w:rFonts w:cstheme="minorHAnsi"/>
          <w:sz w:val="24"/>
          <w:szCs w:val="24"/>
        </w:rPr>
        <w:t>;</w:t>
      </w:r>
    </w:p>
    <w:p w14:paraId="4F44FAE9" w14:textId="4EDF877F" w:rsidR="00890093" w:rsidRPr="00A6467B"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ind w:left="709" w:hanging="709"/>
        <w:jc w:val="left"/>
        <w:rPr>
          <w:rFonts w:cstheme="minorHAnsi"/>
          <w:sz w:val="24"/>
          <w:szCs w:val="24"/>
        </w:rPr>
      </w:pPr>
      <w:r w:rsidRPr="00A6467B">
        <w:rPr>
          <w:rFonts w:cstheme="minorHAnsi"/>
          <w:b/>
          <w:sz w:val="24"/>
          <w:szCs w:val="24"/>
        </w:rPr>
        <w:t>Cel</w:t>
      </w:r>
      <w:r>
        <w:rPr>
          <w:rFonts w:cstheme="minorHAnsi"/>
          <w:b/>
          <w:sz w:val="24"/>
          <w:szCs w:val="24"/>
        </w:rPr>
        <w:t>:</w:t>
      </w:r>
      <w:r w:rsidRPr="00A6467B">
        <w:rPr>
          <w:rFonts w:cstheme="minorHAnsi"/>
          <w:sz w:val="24"/>
          <w:szCs w:val="24"/>
        </w:rPr>
        <w:tab/>
      </w:r>
      <w:r w:rsidR="00EA4566">
        <w:rPr>
          <w:rFonts w:cstheme="minorHAnsi"/>
          <w:sz w:val="24"/>
          <w:szCs w:val="24"/>
        </w:rPr>
        <w:t>Wszystkie gospodarstwa domowe</w:t>
      </w:r>
      <w:r w:rsidRPr="00A6467B">
        <w:rPr>
          <w:rFonts w:cstheme="minorHAnsi"/>
          <w:sz w:val="24"/>
          <w:szCs w:val="24"/>
        </w:rPr>
        <w:t xml:space="preserve">, zarówno na obszarach wiejskich, jak i miejskich, będą miały dostęp do </w:t>
      </w:r>
      <w:proofErr w:type="spellStart"/>
      <w:r w:rsidRPr="00A6467B">
        <w:rPr>
          <w:rFonts w:cstheme="minorHAnsi"/>
          <w:sz w:val="24"/>
          <w:szCs w:val="24"/>
        </w:rPr>
        <w:t>internetu</w:t>
      </w:r>
      <w:proofErr w:type="spellEnd"/>
      <w:r w:rsidRPr="00A6467B">
        <w:rPr>
          <w:rFonts w:cstheme="minorHAnsi"/>
          <w:sz w:val="24"/>
          <w:szCs w:val="24"/>
        </w:rPr>
        <w:t xml:space="preserve"> o przepustowości dla łącza „w dół” wynoszącej co </w:t>
      </w:r>
      <w:r w:rsidRPr="00A6467B">
        <w:rPr>
          <w:rFonts w:cstheme="minorHAnsi"/>
          <w:sz w:val="24"/>
          <w:szCs w:val="24"/>
        </w:rPr>
        <w:lastRenderedPageBreak/>
        <w:t xml:space="preserve">najmniej 100 </w:t>
      </w:r>
      <w:proofErr w:type="spellStart"/>
      <w:r w:rsidRPr="00A6467B">
        <w:rPr>
          <w:rFonts w:cstheme="minorHAnsi"/>
          <w:sz w:val="24"/>
          <w:szCs w:val="24"/>
        </w:rPr>
        <w:t>Mb</w:t>
      </w:r>
      <w:proofErr w:type="spellEnd"/>
      <w:r w:rsidRPr="00A6467B">
        <w:rPr>
          <w:rFonts w:cstheme="minorHAnsi"/>
          <w:sz w:val="24"/>
          <w:szCs w:val="24"/>
        </w:rPr>
        <w:t>/s, z możliwością modernizacji do prędkości mierzonej w gigabitach do 2025 roku</w:t>
      </w:r>
      <w:r>
        <w:rPr>
          <w:rFonts w:cstheme="minorHAnsi"/>
          <w:sz w:val="24"/>
          <w:szCs w:val="24"/>
        </w:rPr>
        <w:t xml:space="preserve"> (cel Komunikatu w sprawie społeczeństwa gigabitowego)</w:t>
      </w:r>
      <w:r w:rsidR="00F92A1D">
        <w:rPr>
          <w:rFonts w:cstheme="minorHAnsi"/>
          <w:sz w:val="24"/>
          <w:szCs w:val="24"/>
        </w:rPr>
        <w:t>.</w:t>
      </w:r>
    </w:p>
    <w:p w14:paraId="245AA59F" w14:textId="07C09EC1" w:rsidR="00890093" w:rsidRPr="00A6467B" w:rsidRDefault="00890093" w:rsidP="00890093">
      <w:pPr>
        <w:jc w:val="left"/>
        <w:rPr>
          <w:rFonts w:cstheme="minorHAnsi"/>
          <w:sz w:val="24"/>
          <w:szCs w:val="24"/>
        </w:rPr>
      </w:pPr>
      <w:r w:rsidRPr="00A6467B">
        <w:rPr>
          <w:rFonts w:cstheme="minorHAnsi"/>
          <w:sz w:val="24"/>
          <w:szCs w:val="24"/>
        </w:rPr>
        <w:t xml:space="preserve">W ramach struktury założonych celów cele pierwotnie przyjęte w </w:t>
      </w:r>
      <w:r>
        <w:rPr>
          <w:rFonts w:cstheme="minorHAnsi"/>
          <w:sz w:val="24"/>
          <w:szCs w:val="24"/>
        </w:rPr>
        <w:t>NPS</w:t>
      </w:r>
      <w:r w:rsidR="0049370E">
        <w:rPr>
          <w:rFonts w:cstheme="minorHAnsi"/>
          <w:sz w:val="24"/>
          <w:szCs w:val="24"/>
        </w:rPr>
        <w:t xml:space="preserve">, </w:t>
      </w:r>
      <w:r>
        <w:rPr>
          <w:rFonts w:cstheme="minorHAnsi"/>
          <w:sz w:val="24"/>
          <w:szCs w:val="24"/>
        </w:rPr>
        <w:t xml:space="preserve"> </w:t>
      </w:r>
      <w:r w:rsidRPr="00A6467B">
        <w:rPr>
          <w:rFonts w:cstheme="minorHAnsi"/>
          <w:sz w:val="24"/>
          <w:szCs w:val="24"/>
        </w:rPr>
        <w:t>zgodne z celami EAC</w:t>
      </w:r>
      <w:r w:rsidR="0049370E">
        <w:rPr>
          <w:rFonts w:cstheme="minorHAnsi"/>
          <w:sz w:val="24"/>
          <w:szCs w:val="24"/>
        </w:rPr>
        <w:t>,</w:t>
      </w:r>
      <w:r w:rsidRPr="00A6467B">
        <w:rPr>
          <w:rFonts w:cstheme="minorHAnsi"/>
          <w:sz w:val="24"/>
          <w:szCs w:val="24"/>
        </w:rPr>
        <w:t xml:space="preserve"> są interpretowane </w:t>
      </w:r>
      <w:r>
        <w:rPr>
          <w:rFonts w:cstheme="minorHAnsi"/>
          <w:sz w:val="24"/>
          <w:szCs w:val="24"/>
        </w:rPr>
        <w:t xml:space="preserve">obecnie </w:t>
      </w:r>
      <w:r w:rsidRPr="00A6467B">
        <w:rPr>
          <w:rFonts w:cstheme="minorHAnsi"/>
          <w:sz w:val="24"/>
          <w:szCs w:val="24"/>
        </w:rPr>
        <w:t xml:space="preserve">jako cele pośrednie do uzyskania celu </w:t>
      </w:r>
      <w:r>
        <w:rPr>
          <w:rFonts w:cstheme="minorHAnsi"/>
          <w:sz w:val="24"/>
          <w:szCs w:val="24"/>
        </w:rPr>
        <w:t>Komunikatu</w:t>
      </w:r>
      <w:r w:rsidR="00FB7645">
        <w:rPr>
          <w:rFonts w:cstheme="minorHAnsi"/>
          <w:sz w:val="24"/>
          <w:szCs w:val="24"/>
        </w:rPr>
        <w:t xml:space="preserve"> w</w:t>
      </w:r>
      <w:r w:rsidR="0049370E">
        <w:rPr>
          <w:rFonts w:cstheme="minorHAnsi"/>
          <w:sz w:val="24"/>
          <w:szCs w:val="24"/>
        </w:rPr>
        <w:t xml:space="preserve"> </w:t>
      </w:r>
      <w:r w:rsidR="00FB7645">
        <w:rPr>
          <w:rFonts w:cstheme="minorHAnsi"/>
          <w:sz w:val="24"/>
          <w:szCs w:val="24"/>
        </w:rPr>
        <w:t>s</w:t>
      </w:r>
      <w:r w:rsidR="0049370E">
        <w:rPr>
          <w:rFonts w:cstheme="minorHAnsi"/>
          <w:sz w:val="24"/>
          <w:szCs w:val="24"/>
        </w:rPr>
        <w:t xml:space="preserve">prawie </w:t>
      </w:r>
      <w:r>
        <w:rPr>
          <w:rFonts w:cstheme="minorHAnsi"/>
          <w:sz w:val="24"/>
          <w:szCs w:val="24"/>
        </w:rPr>
        <w:t>społeczeństwa gigabitowego</w:t>
      </w:r>
      <w:r w:rsidR="00FB7645">
        <w:rPr>
          <w:rFonts w:cstheme="minorHAnsi"/>
          <w:sz w:val="24"/>
          <w:szCs w:val="24"/>
        </w:rPr>
        <w:t>,</w:t>
      </w:r>
      <w:r w:rsidRPr="00A6467B">
        <w:rPr>
          <w:rFonts w:cstheme="minorHAnsi"/>
          <w:sz w:val="24"/>
          <w:szCs w:val="24"/>
        </w:rPr>
        <w:t xml:space="preserve"> </w:t>
      </w:r>
      <w:r w:rsidR="00FB7645">
        <w:rPr>
          <w:rFonts w:cstheme="minorHAnsi"/>
          <w:sz w:val="24"/>
          <w:szCs w:val="24"/>
        </w:rPr>
        <w:t>dotyczącego</w:t>
      </w:r>
      <w:r w:rsidRPr="00A6467B">
        <w:rPr>
          <w:rFonts w:cstheme="minorHAnsi"/>
          <w:sz w:val="24"/>
          <w:szCs w:val="24"/>
        </w:rPr>
        <w:t xml:space="preserve"> pokrycia ultraszybkimi sieciami</w:t>
      </w:r>
      <w:r>
        <w:rPr>
          <w:rFonts w:cstheme="minorHAnsi"/>
          <w:sz w:val="24"/>
          <w:szCs w:val="24"/>
        </w:rPr>
        <w:t xml:space="preserve"> gospodarstw domowych</w:t>
      </w:r>
      <w:r w:rsidRPr="00A6467B">
        <w:rPr>
          <w:rFonts w:cstheme="minorHAnsi"/>
          <w:sz w:val="24"/>
          <w:szCs w:val="24"/>
        </w:rPr>
        <w:t>.</w:t>
      </w:r>
    </w:p>
    <w:p w14:paraId="44908A98" w14:textId="7AC3F85B" w:rsidR="00890093" w:rsidRPr="00D548AE" w:rsidRDefault="00890093" w:rsidP="00890093">
      <w:pPr>
        <w:shd w:val="clear" w:color="auto" w:fill="FFFFFF"/>
        <w:jc w:val="left"/>
        <w:rPr>
          <w:rFonts w:eastAsia="Times New Roman" w:cstheme="minorHAnsi"/>
          <w:sz w:val="24"/>
          <w:szCs w:val="24"/>
        </w:rPr>
      </w:pPr>
      <w:r>
        <w:rPr>
          <w:rFonts w:cstheme="minorHAnsi"/>
          <w:sz w:val="24"/>
          <w:szCs w:val="24"/>
        </w:rPr>
        <w:t>Należy zwrócić</w:t>
      </w:r>
      <w:r w:rsidRPr="00D548AE">
        <w:rPr>
          <w:rFonts w:cstheme="minorHAnsi"/>
          <w:sz w:val="24"/>
          <w:szCs w:val="24"/>
        </w:rPr>
        <w:t xml:space="preserve"> uwagę na fakt, że </w:t>
      </w:r>
      <w:r w:rsidR="00FB7645">
        <w:rPr>
          <w:rFonts w:cstheme="minorHAnsi"/>
          <w:sz w:val="24"/>
          <w:szCs w:val="24"/>
        </w:rPr>
        <w:t xml:space="preserve">już </w:t>
      </w:r>
      <w:r w:rsidRPr="00D548AE">
        <w:rPr>
          <w:rFonts w:cstheme="minorHAnsi"/>
          <w:sz w:val="24"/>
          <w:szCs w:val="24"/>
        </w:rPr>
        <w:t xml:space="preserve">zgodnie z Raportem o stanie rynku telekomunikacyjnego </w:t>
      </w:r>
      <w:r w:rsidR="0049370E">
        <w:rPr>
          <w:rFonts w:cstheme="minorHAnsi"/>
          <w:sz w:val="24"/>
          <w:szCs w:val="24"/>
        </w:rPr>
        <w:t xml:space="preserve">w Polsce </w:t>
      </w:r>
      <w:r w:rsidRPr="00D548AE">
        <w:rPr>
          <w:rFonts w:cstheme="minorHAnsi"/>
          <w:sz w:val="24"/>
          <w:szCs w:val="24"/>
        </w:rPr>
        <w:t>w 2016 r</w:t>
      </w:r>
      <w:r w:rsidR="0049370E">
        <w:rPr>
          <w:rFonts w:cstheme="minorHAnsi"/>
          <w:sz w:val="24"/>
          <w:szCs w:val="24"/>
        </w:rPr>
        <w:t>oku</w:t>
      </w:r>
      <w:r w:rsidR="0049370E" w:rsidRPr="00D548AE">
        <w:rPr>
          <w:rFonts w:cstheme="minorHAnsi"/>
          <w:sz w:val="24"/>
          <w:szCs w:val="24"/>
        </w:rPr>
        <w:t xml:space="preserve"> </w:t>
      </w:r>
      <w:r w:rsidRPr="00D548AE">
        <w:rPr>
          <w:rFonts w:cstheme="minorHAnsi"/>
          <w:sz w:val="24"/>
          <w:szCs w:val="24"/>
        </w:rPr>
        <w:t xml:space="preserve">dostęp do usług o najwyższych prędkościach, co najmniej 100 </w:t>
      </w:r>
      <w:proofErr w:type="spellStart"/>
      <w:r w:rsidRPr="00D548AE">
        <w:rPr>
          <w:rFonts w:cstheme="minorHAnsi"/>
          <w:sz w:val="24"/>
          <w:szCs w:val="24"/>
        </w:rPr>
        <w:t>Mb</w:t>
      </w:r>
      <w:proofErr w:type="spellEnd"/>
      <w:r w:rsidRPr="00D548AE">
        <w:rPr>
          <w:rFonts w:cstheme="minorHAnsi"/>
          <w:sz w:val="24"/>
          <w:szCs w:val="24"/>
        </w:rPr>
        <w:t>/s, miało ponad 50% gospodarstw domowych (lokali mieszkalnych).</w:t>
      </w:r>
      <w:r w:rsidRPr="00D548AE">
        <w:rPr>
          <w:rFonts w:eastAsia="Times New Roman" w:cstheme="minorHAnsi"/>
          <w:sz w:val="24"/>
          <w:szCs w:val="24"/>
        </w:rPr>
        <w:t xml:space="preserve"> W </w:t>
      </w:r>
      <w:r w:rsidR="0049370E">
        <w:rPr>
          <w:rFonts w:eastAsia="Times New Roman" w:cstheme="minorHAnsi"/>
          <w:sz w:val="24"/>
          <w:szCs w:val="24"/>
        </w:rPr>
        <w:t>R</w:t>
      </w:r>
      <w:r w:rsidR="0049370E" w:rsidRPr="00D548AE">
        <w:rPr>
          <w:rFonts w:eastAsia="Times New Roman" w:cstheme="minorHAnsi"/>
          <w:sz w:val="24"/>
          <w:szCs w:val="24"/>
        </w:rPr>
        <w:t xml:space="preserve">aporcie </w:t>
      </w:r>
      <w:r w:rsidRPr="00D548AE">
        <w:rPr>
          <w:rFonts w:eastAsia="Times New Roman" w:cstheme="minorHAnsi"/>
          <w:sz w:val="24"/>
          <w:szCs w:val="24"/>
        </w:rPr>
        <w:t xml:space="preserve">wskazano, że „w kwestii realizacji drugiego celu – doprowadzenie do wykorzystania usług dostępu o prędkości co najmniej 100 </w:t>
      </w:r>
      <w:proofErr w:type="spellStart"/>
      <w:r w:rsidRPr="00D548AE">
        <w:rPr>
          <w:rFonts w:eastAsia="Times New Roman" w:cstheme="minorHAnsi"/>
          <w:sz w:val="24"/>
          <w:szCs w:val="24"/>
        </w:rPr>
        <w:t>Mb</w:t>
      </w:r>
      <w:proofErr w:type="spellEnd"/>
      <w:r w:rsidRPr="00D548AE">
        <w:rPr>
          <w:rFonts w:eastAsia="Times New Roman" w:cstheme="minorHAnsi"/>
          <w:sz w:val="24"/>
          <w:szCs w:val="24"/>
        </w:rPr>
        <w:t xml:space="preserve">/s przez 50% gospodarstw domowych do końca 2020 roku – w roku 2016 możliwość skorzystania z usług o prędkości 100 </w:t>
      </w:r>
      <w:proofErr w:type="spellStart"/>
      <w:r w:rsidRPr="00D548AE">
        <w:rPr>
          <w:rFonts w:eastAsia="Times New Roman" w:cstheme="minorHAnsi"/>
          <w:sz w:val="24"/>
          <w:szCs w:val="24"/>
        </w:rPr>
        <w:t>Mb</w:t>
      </w:r>
      <w:proofErr w:type="spellEnd"/>
      <w:r w:rsidRPr="00D548AE">
        <w:rPr>
          <w:rFonts w:eastAsia="Times New Roman" w:cstheme="minorHAnsi"/>
          <w:sz w:val="24"/>
          <w:szCs w:val="24"/>
        </w:rPr>
        <w:t xml:space="preserve">/s posiadało ponad 50% gospodarstw domowych, co oznacza, że gdyby wszystkie gospodarstwa domowe, które mają zasięg do </w:t>
      </w:r>
      <w:proofErr w:type="spellStart"/>
      <w:r w:rsidR="00902052">
        <w:rPr>
          <w:rFonts w:eastAsia="Times New Roman" w:cstheme="minorHAnsi"/>
          <w:sz w:val="24"/>
          <w:szCs w:val="24"/>
        </w:rPr>
        <w:t>i</w:t>
      </w:r>
      <w:r w:rsidRPr="00D548AE">
        <w:rPr>
          <w:rFonts w:eastAsia="Times New Roman" w:cstheme="minorHAnsi"/>
          <w:sz w:val="24"/>
          <w:szCs w:val="24"/>
        </w:rPr>
        <w:t>nternetu</w:t>
      </w:r>
      <w:proofErr w:type="spellEnd"/>
      <w:r w:rsidRPr="00D548AE">
        <w:rPr>
          <w:rFonts w:eastAsia="Times New Roman" w:cstheme="minorHAnsi"/>
          <w:sz w:val="24"/>
          <w:szCs w:val="24"/>
        </w:rPr>
        <w:t xml:space="preserve"> o przepustowości min. 100 </w:t>
      </w:r>
      <w:proofErr w:type="spellStart"/>
      <w:r w:rsidRPr="00D548AE">
        <w:rPr>
          <w:rFonts w:eastAsia="Times New Roman" w:cstheme="minorHAnsi"/>
          <w:sz w:val="24"/>
          <w:szCs w:val="24"/>
        </w:rPr>
        <w:t>Mb</w:t>
      </w:r>
      <w:proofErr w:type="spellEnd"/>
      <w:r w:rsidRPr="00D548AE">
        <w:rPr>
          <w:rFonts w:eastAsia="Times New Roman" w:cstheme="minorHAnsi"/>
          <w:sz w:val="24"/>
          <w:szCs w:val="24"/>
        </w:rPr>
        <w:t>/s,  wykorzystywały ten potencjał, omawiany cel EAC byłby w Polsce spełniony”</w:t>
      </w:r>
      <w:r w:rsidRPr="00D548AE">
        <w:rPr>
          <w:rStyle w:val="Odwoanieprzypisudolnego"/>
          <w:rFonts w:eastAsia="Times New Roman" w:cstheme="minorHAnsi"/>
          <w:sz w:val="24"/>
          <w:szCs w:val="24"/>
        </w:rPr>
        <w:footnoteReference w:id="26"/>
      </w:r>
      <w:r w:rsidRPr="00D548AE">
        <w:rPr>
          <w:rFonts w:eastAsia="Times New Roman" w:cstheme="minorHAnsi"/>
          <w:sz w:val="24"/>
          <w:szCs w:val="24"/>
        </w:rPr>
        <w:t>. Główny</w:t>
      </w:r>
      <w:r w:rsidR="00EA4566">
        <w:rPr>
          <w:rFonts w:eastAsia="Times New Roman" w:cstheme="minorHAnsi"/>
          <w:sz w:val="24"/>
          <w:szCs w:val="24"/>
        </w:rPr>
        <w:t>m</w:t>
      </w:r>
      <w:r w:rsidRPr="00D548AE">
        <w:rPr>
          <w:rFonts w:eastAsia="Times New Roman" w:cstheme="minorHAnsi"/>
          <w:sz w:val="24"/>
          <w:szCs w:val="24"/>
        </w:rPr>
        <w:t xml:space="preserve"> więc problemem dla osiągnięcia tego celu</w:t>
      </w:r>
      <w:r w:rsidR="00FB7645">
        <w:rPr>
          <w:rFonts w:eastAsia="Times New Roman" w:cstheme="minorHAnsi"/>
          <w:sz w:val="24"/>
          <w:szCs w:val="24"/>
        </w:rPr>
        <w:t xml:space="preserve"> -</w:t>
      </w:r>
      <w:r w:rsidRPr="00D548AE">
        <w:rPr>
          <w:rFonts w:eastAsia="Times New Roman" w:cstheme="minorHAnsi"/>
          <w:sz w:val="24"/>
          <w:szCs w:val="24"/>
        </w:rPr>
        <w:t xml:space="preserve"> </w:t>
      </w:r>
      <w:r w:rsidR="00FB7645" w:rsidRPr="00D548AE">
        <w:rPr>
          <w:rFonts w:eastAsia="Times New Roman" w:cstheme="minorHAnsi"/>
          <w:sz w:val="24"/>
          <w:szCs w:val="24"/>
        </w:rPr>
        <w:t>jak zauważa Prezes Urzędu Komunikacji Elektronicznej</w:t>
      </w:r>
      <w:r w:rsidR="00FB7645">
        <w:rPr>
          <w:rFonts w:eastAsia="Times New Roman" w:cstheme="minorHAnsi"/>
          <w:sz w:val="24"/>
          <w:szCs w:val="24"/>
        </w:rPr>
        <w:t xml:space="preserve"> -</w:t>
      </w:r>
      <w:r w:rsidR="00FB7645" w:rsidRPr="00D548AE">
        <w:rPr>
          <w:rFonts w:eastAsia="Times New Roman" w:cstheme="minorHAnsi"/>
          <w:sz w:val="24"/>
          <w:szCs w:val="24"/>
        </w:rPr>
        <w:t xml:space="preserve"> </w:t>
      </w:r>
      <w:r w:rsidRPr="00D548AE">
        <w:rPr>
          <w:rFonts w:eastAsia="Times New Roman" w:cstheme="minorHAnsi"/>
          <w:sz w:val="24"/>
          <w:szCs w:val="24"/>
        </w:rPr>
        <w:t xml:space="preserve">jest brak popytu ze strony konsumentów na tak duże przepustowości. </w:t>
      </w:r>
    </w:p>
    <w:p w14:paraId="7821CE25" w14:textId="4A72D713" w:rsidR="00890093" w:rsidRDefault="00890093" w:rsidP="00890093">
      <w:pPr>
        <w:jc w:val="left"/>
        <w:rPr>
          <w:rFonts w:cstheme="minorHAnsi"/>
          <w:sz w:val="24"/>
          <w:szCs w:val="24"/>
        </w:rPr>
      </w:pPr>
      <w:r>
        <w:rPr>
          <w:rFonts w:cstheme="minorHAnsi"/>
          <w:sz w:val="24"/>
          <w:szCs w:val="24"/>
        </w:rPr>
        <w:t>Kluczowym wyzwaniem jest zapewnienie do 2025 r</w:t>
      </w:r>
      <w:r w:rsidR="00FB7645">
        <w:rPr>
          <w:rFonts w:cstheme="minorHAnsi"/>
          <w:sz w:val="24"/>
          <w:szCs w:val="24"/>
        </w:rPr>
        <w:t>oku</w:t>
      </w:r>
      <w:r>
        <w:rPr>
          <w:rFonts w:cstheme="minorHAnsi"/>
          <w:sz w:val="24"/>
          <w:szCs w:val="24"/>
        </w:rPr>
        <w:t xml:space="preserve"> wszystkim gospodarstwom domowym możliwości </w:t>
      </w:r>
      <w:r w:rsidRPr="00A6467B">
        <w:rPr>
          <w:rFonts w:cstheme="minorHAnsi"/>
          <w:sz w:val="24"/>
          <w:szCs w:val="24"/>
        </w:rPr>
        <w:t>dostępu do sieci o prze</w:t>
      </w:r>
      <w:r>
        <w:rPr>
          <w:rFonts w:cstheme="minorHAnsi"/>
          <w:sz w:val="24"/>
          <w:szCs w:val="24"/>
        </w:rPr>
        <w:t xml:space="preserve">pustowości co najmniej 100 </w:t>
      </w:r>
      <w:proofErr w:type="spellStart"/>
      <w:r>
        <w:rPr>
          <w:rFonts w:cstheme="minorHAnsi"/>
          <w:sz w:val="24"/>
          <w:szCs w:val="24"/>
        </w:rPr>
        <w:t>Mb</w:t>
      </w:r>
      <w:proofErr w:type="spellEnd"/>
      <w:r>
        <w:rPr>
          <w:rFonts w:cstheme="minorHAnsi"/>
          <w:sz w:val="24"/>
          <w:szCs w:val="24"/>
        </w:rPr>
        <w:t>/s</w:t>
      </w:r>
      <w:r w:rsidRPr="00A6467B">
        <w:rPr>
          <w:rFonts w:cstheme="minorHAnsi"/>
          <w:sz w:val="24"/>
          <w:szCs w:val="24"/>
        </w:rPr>
        <w:t>.</w:t>
      </w:r>
      <w:r>
        <w:rPr>
          <w:rFonts w:cstheme="minorHAnsi"/>
          <w:sz w:val="24"/>
          <w:szCs w:val="24"/>
        </w:rPr>
        <w:t xml:space="preserve"> Dochodzenie do tej przepustowości jest procesem,</w:t>
      </w:r>
      <w:r w:rsidR="00FB7645">
        <w:rPr>
          <w:rFonts w:cstheme="minorHAnsi"/>
          <w:sz w:val="24"/>
          <w:szCs w:val="24"/>
        </w:rPr>
        <w:t xml:space="preserve"> zakładającym</w:t>
      </w:r>
      <w:r>
        <w:rPr>
          <w:rFonts w:cstheme="minorHAnsi"/>
          <w:sz w:val="24"/>
          <w:szCs w:val="24"/>
        </w:rPr>
        <w:t xml:space="preserve"> pokryci</w:t>
      </w:r>
      <w:r w:rsidR="00FB7645">
        <w:rPr>
          <w:rFonts w:cstheme="minorHAnsi"/>
          <w:sz w:val="24"/>
          <w:szCs w:val="24"/>
        </w:rPr>
        <w:t>e do 2020 roku</w:t>
      </w:r>
      <w:r>
        <w:rPr>
          <w:rFonts w:cstheme="minorHAnsi"/>
          <w:sz w:val="24"/>
          <w:szCs w:val="24"/>
        </w:rPr>
        <w:t xml:space="preserve"> wszystkich gospodarstw domowych sieciami o przepustowości co najmniej 30 </w:t>
      </w:r>
      <w:proofErr w:type="spellStart"/>
      <w:r>
        <w:rPr>
          <w:rFonts w:cstheme="minorHAnsi"/>
          <w:sz w:val="24"/>
          <w:szCs w:val="24"/>
        </w:rPr>
        <w:t>Mb</w:t>
      </w:r>
      <w:proofErr w:type="spellEnd"/>
      <w:r>
        <w:rPr>
          <w:rFonts w:cstheme="minorHAnsi"/>
          <w:sz w:val="24"/>
          <w:szCs w:val="24"/>
        </w:rPr>
        <w:t>/s. Należy skupić się na wspieraniu rozwiązań umożliwiający</w:t>
      </w:r>
      <w:r w:rsidR="00FB7645">
        <w:rPr>
          <w:rFonts w:cstheme="minorHAnsi"/>
          <w:sz w:val="24"/>
          <w:szCs w:val="24"/>
        </w:rPr>
        <w:t>ch</w:t>
      </w:r>
      <w:r>
        <w:rPr>
          <w:rFonts w:cstheme="minorHAnsi"/>
          <w:sz w:val="24"/>
          <w:szCs w:val="24"/>
        </w:rPr>
        <w:t xml:space="preserve"> osiągnięcie zarówno jednego</w:t>
      </w:r>
      <w:r w:rsidR="0049370E">
        <w:rPr>
          <w:rFonts w:cstheme="minorHAnsi"/>
          <w:sz w:val="24"/>
          <w:szCs w:val="24"/>
        </w:rPr>
        <w:t>,</w:t>
      </w:r>
      <w:r>
        <w:rPr>
          <w:rFonts w:cstheme="minorHAnsi"/>
          <w:sz w:val="24"/>
          <w:szCs w:val="24"/>
        </w:rPr>
        <w:t xml:space="preserve"> jak i drugiego celu. Realizacja zamierzenia przewidzianego do 2020 r</w:t>
      </w:r>
      <w:r w:rsidR="00FB7645">
        <w:rPr>
          <w:rFonts w:cstheme="minorHAnsi"/>
          <w:sz w:val="24"/>
          <w:szCs w:val="24"/>
        </w:rPr>
        <w:t>oku</w:t>
      </w:r>
      <w:r>
        <w:rPr>
          <w:rFonts w:cstheme="minorHAnsi"/>
          <w:sz w:val="24"/>
          <w:szCs w:val="24"/>
        </w:rPr>
        <w:t xml:space="preserve"> nie może jednocześnie powodować późniejszych problemów z osiągnięciem celu założonego do 2025</w:t>
      </w:r>
      <w:r w:rsidR="00FB7645">
        <w:rPr>
          <w:rFonts w:cstheme="minorHAnsi"/>
          <w:sz w:val="24"/>
          <w:szCs w:val="24"/>
        </w:rPr>
        <w:t xml:space="preserve"> </w:t>
      </w:r>
      <w:r>
        <w:rPr>
          <w:rFonts w:cstheme="minorHAnsi"/>
          <w:sz w:val="24"/>
          <w:szCs w:val="24"/>
        </w:rPr>
        <w:t>r</w:t>
      </w:r>
      <w:r w:rsidR="00FB7645">
        <w:rPr>
          <w:rFonts w:cstheme="minorHAnsi"/>
          <w:sz w:val="24"/>
          <w:szCs w:val="24"/>
        </w:rPr>
        <w:t>oku</w:t>
      </w:r>
      <w:r>
        <w:rPr>
          <w:rFonts w:cstheme="minorHAnsi"/>
          <w:sz w:val="24"/>
          <w:szCs w:val="24"/>
        </w:rPr>
        <w:t>. Dlatego Rząd RP wspierać będzie jedynie rozwiązania umożliwiające realizację obu celów jednocześnie</w:t>
      </w:r>
      <w:r w:rsidR="00EA4566">
        <w:rPr>
          <w:rFonts w:cstheme="minorHAnsi"/>
          <w:sz w:val="24"/>
          <w:szCs w:val="24"/>
        </w:rPr>
        <w:t>,</w:t>
      </w:r>
      <w:r>
        <w:rPr>
          <w:rFonts w:cstheme="minorHAnsi"/>
          <w:sz w:val="24"/>
          <w:szCs w:val="24"/>
        </w:rPr>
        <w:t xml:space="preserve"> co w istocie wymaga od </w:t>
      </w:r>
      <w:r w:rsidR="00FB7645">
        <w:rPr>
          <w:rFonts w:cstheme="minorHAnsi"/>
          <w:sz w:val="24"/>
          <w:szCs w:val="24"/>
        </w:rPr>
        <w:t xml:space="preserve">wspieranej </w:t>
      </w:r>
      <w:r>
        <w:rPr>
          <w:rFonts w:cstheme="minorHAnsi"/>
          <w:sz w:val="24"/>
          <w:szCs w:val="24"/>
        </w:rPr>
        <w:t>infrastruktury</w:t>
      </w:r>
      <w:r w:rsidR="00FB7645">
        <w:rPr>
          <w:rFonts w:cstheme="minorHAnsi"/>
          <w:sz w:val="24"/>
          <w:szCs w:val="24"/>
        </w:rPr>
        <w:t>,</w:t>
      </w:r>
      <w:r>
        <w:rPr>
          <w:rFonts w:cstheme="minorHAnsi"/>
          <w:sz w:val="24"/>
          <w:szCs w:val="24"/>
        </w:rPr>
        <w:t xml:space="preserve"> by była w stanie zapewnić możliwość dostępu do </w:t>
      </w:r>
      <w:proofErr w:type="spellStart"/>
      <w:r>
        <w:rPr>
          <w:rFonts w:cstheme="minorHAnsi"/>
          <w:sz w:val="24"/>
          <w:szCs w:val="24"/>
        </w:rPr>
        <w:t>i</w:t>
      </w:r>
      <w:r w:rsidR="00EA4566">
        <w:rPr>
          <w:rFonts w:cstheme="minorHAnsi"/>
          <w:sz w:val="24"/>
          <w:szCs w:val="24"/>
        </w:rPr>
        <w:t>nternetu</w:t>
      </w:r>
      <w:proofErr w:type="spellEnd"/>
      <w:r w:rsidR="00EA4566">
        <w:rPr>
          <w:rFonts w:cstheme="minorHAnsi"/>
          <w:sz w:val="24"/>
          <w:szCs w:val="24"/>
        </w:rPr>
        <w:t xml:space="preserve"> o przepustowości </w:t>
      </w:r>
      <w:r w:rsidR="00FB7645">
        <w:rPr>
          <w:rFonts w:cstheme="minorHAnsi"/>
          <w:sz w:val="24"/>
          <w:szCs w:val="24"/>
        </w:rPr>
        <w:t xml:space="preserve">co najmniej </w:t>
      </w:r>
      <w:r w:rsidR="00EA4566">
        <w:rPr>
          <w:rFonts w:cstheme="minorHAnsi"/>
          <w:sz w:val="24"/>
          <w:szCs w:val="24"/>
        </w:rPr>
        <w:t xml:space="preserve">100 </w:t>
      </w:r>
      <w:proofErr w:type="spellStart"/>
      <w:r w:rsidR="00EA4566">
        <w:rPr>
          <w:rFonts w:cstheme="minorHAnsi"/>
          <w:sz w:val="24"/>
          <w:szCs w:val="24"/>
        </w:rPr>
        <w:t>Mb</w:t>
      </w:r>
      <w:proofErr w:type="spellEnd"/>
      <w:r>
        <w:rPr>
          <w:rFonts w:cstheme="minorHAnsi"/>
          <w:sz w:val="24"/>
          <w:szCs w:val="24"/>
        </w:rPr>
        <w:t xml:space="preserve">/s z możliwością modyfikacji </w:t>
      </w:r>
      <w:r w:rsidR="00FB7645">
        <w:rPr>
          <w:rFonts w:cstheme="minorHAnsi"/>
          <w:sz w:val="24"/>
          <w:szCs w:val="24"/>
        </w:rPr>
        <w:t xml:space="preserve">(infrastruktury) </w:t>
      </w:r>
      <w:r>
        <w:rPr>
          <w:rFonts w:cstheme="minorHAnsi"/>
          <w:sz w:val="24"/>
          <w:szCs w:val="24"/>
        </w:rPr>
        <w:t>do przepustowości mierzonej w gigabitach</w:t>
      </w:r>
      <w:r w:rsidR="00D65F48">
        <w:rPr>
          <w:rStyle w:val="Odwoanieprzypisudolnego"/>
          <w:rFonts w:cstheme="minorHAnsi"/>
          <w:sz w:val="24"/>
          <w:szCs w:val="24"/>
        </w:rPr>
        <w:footnoteReference w:id="27"/>
      </w:r>
      <w:r>
        <w:rPr>
          <w:rFonts w:cstheme="minorHAnsi"/>
          <w:sz w:val="24"/>
          <w:szCs w:val="24"/>
        </w:rPr>
        <w:t xml:space="preserve">. </w:t>
      </w:r>
    </w:p>
    <w:p w14:paraId="43EE54FB" w14:textId="77777777" w:rsidR="00890093" w:rsidRDefault="00890093" w:rsidP="00890093">
      <w:pPr>
        <w:spacing w:before="240" w:line="256" w:lineRule="auto"/>
        <w:rPr>
          <w:rFonts w:cstheme="minorHAnsi"/>
          <w:sz w:val="24"/>
          <w:szCs w:val="24"/>
        </w:rPr>
      </w:pPr>
      <w:r>
        <w:rPr>
          <w:rFonts w:cstheme="minorHAnsi"/>
          <w:sz w:val="24"/>
          <w:szCs w:val="24"/>
        </w:rPr>
        <w:t>W ramach obu celów za podstawowe medium, w oparciu o które będą budowane sieci</w:t>
      </w:r>
      <w:r w:rsidR="00FB7645">
        <w:rPr>
          <w:rFonts w:cstheme="minorHAnsi"/>
          <w:sz w:val="24"/>
          <w:szCs w:val="24"/>
        </w:rPr>
        <w:t>,</w:t>
      </w:r>
      <w:r>
        <w:rPr>
          <w:rFonts w:cstheme="minorHAnsi"/>
          <w:sz w:val="24"/>
          <w:szCs w:val="24"/>
        </w:rPr>
        <w:t xml:space="preserve"> należy uznać światłowód. Realizacja powyższych celów wymaga</w:t>
      </w:r>
      <w:r w:rsidR="00FB7645">
        <w:rPr>
          <w:rFonts w:cstheme="minorHAnsi"/>
          <w:sz w:val="24"/>
          <w:szCs w:val="24"/>
        </w:rPr>
        <w:t>,</w:t>
      </w:r>
      <w:r>
        <w:rPr>
          <w:rFonts w:cstheme="minorHAnsi"/>
          <w:sz w:val="24"/>
          <w:szCs w:val="24"/>
        </w:rPr>
        <w:t xml:space="preserve"> by uczestniczył on w transmisji na coraz dłuższych odcinkach</w:t>
      </w:r>
      <w:r w:rsidR="00FB7645">
        <w:rPr>
          <w:rFonts w:cstheme="minorHAnsi"/>
          <w:sz w:val="24"/>
          <w:szCs w:val="24"/>
        </w:rPr>
        <w:t>,</w:t>
      </w:r>
      <w:r>
        <w:rPr>
          <w:rFonts w:cstheme="minorHAnsi"/>
          <w:sz w:val="24"/>
          <w:szCs w:val="24"/>
        </w:rPr>
        <w:t xml:space="preserve"> zbliżając się coraz bardziej do gospodarstw domowych. </w:t>
      </w:r>
    </w:p>
    <w:p w14:paraId="293EFE9F" w14:textId="0397181A" w:rsidR="00890093" w:rsidRDefault="00890093" w:rsidP="00890093">
      <w:pPr>
        <w:spacing w:before="240" w:line="256" w:lineRule="auto"/>
        <w:rPr>
          <w:sz w:val="24"/>
          <w:szCs w:val="24"/>
        </w:rPr>
      </w:pPr>
      <w:r>
        <w:rPr>
          <w:sz w:val="24"/>
          <w:szCs w:val="24"/>
        </w:rPr>
        <w:t>W tym kontekście również sieci HFC</w:t>
      </w:r>
      <w:r>
        <w:rPr>
          <w:rStyle w:val="Odwoanieprzypisudolnego"/>
          <w:sz w:val="24"/>
          <w:szCs w:val="24"/>
        </w:rPr>
        <w:footnoteReference w:id="28"/>
      </w:r>
      <w:r w:rsidR="0049370E">
        <w:rPr>
          <w:sz w:val="24"/>
          <w:szCs w:val="24"/>
        </w:rPr>
        <w:t>,</w:t>
      </w:r>
      <w:r>
        <w:rPr>
          <w:sz w:val="24"/>
          <w:szCs w:val="24"/>
        </w:rPr>
        <w:t xml:space="preserve"> umożliwiające dostęp w najnowszych wersjach technologii DOCSIS/</w:t>
      </w:r>
      <w:proofErr w:type="spellStart"/>
      <w:r w:rsidR="00205A40">
        <w:rPr>
          <w:sz w:val="24"/>
          <w:szCs w:val="24"/>
        </w:rPr>
        <w:t>EuroDOCSIS</w:t>
      </w:r>
      <w:proofErr w:type="spellEnd"/>
      <w:r>
        <w:rPr>
          <w:rStyle w:val="Odwoanieprzypisudolnego"/>
          <w:sz w:val="24"/>
          <w:szCs w:val="24"/>
        </w:rPr>
        <w:footnoteReference w:id="29"/>
      </w:r>
      <w:r w:rsidR="0049370E">
        <w:rPr>
          <w:sz w:val="24"/>
          <w:szCs w:val="24"/>
        </w:rPr>
        <w:t>,</w:t>
      </w:r>
      <w:r>
        <w:rPr>
          <w:sz w:val="24"/>
          <w:szCs w:val="24"/>
        </w:rPr>
        <w:t xml:space="preserve"> odpowiadają celom postawionym w dłuższej perspektywie przed dokumentem. </w:t>
      </w:r>
    </w:p>
    <w:p w14:paraId="70BAE0A4" w14:textId="56844395" w:rsidR="00890093" w:rsidRDefault="00890093" w:rsidP="00890093">
      <w:pPr>
        <w:spacing w:before="240" w:line="256" w:lineRule="auto"/>
        <w:rPr>
          <w:sz w:val="24"/>
          <w:szCs w:val="24"/>
        </w:rPr>
      </w:pPr>
      <w:r>
        <w:rPr>
          <w:sz w:val="24"/>
          <w:szCs w:val="24"/>
        </w:rPr>
        <w:lastRenderedPageBreak/>
        <w:t xml:space="preserve">Wskazane wyżej sieci kablowe będą uzupełnione przez </w:t>
      </w:r>
      <w:r w:rsidR="00851561">
        <w:rPr>
          <w:sz w:val="24"/>
          <w:szCs w:val="24"/>
        </w:rPr>
        <w:t xml:space="preserve">infrastrukturę sieci </w:t>
      </w:r>
      <w:r>
        <w:rPr>
          <w:sz w:val="24"/>
          <w:szCs w:val="24"/>
        </w:rPr>
        <w:t>5G, która z powodzeniem może zapewnić wymagane przepustowości. Pomimo określenia obszarów, na których promowana będzie ta technologia do 2025 r</w:t>
      </w:r>
      <w:r w:rsidR="00D6740C">
        <w:rPr>
          <w:sz w:val="24"/>
          <w:szCs w:val="24"/>
        </w:rPr>
        <w:t>oku,</w:t>
      </w:r>
      <w:r>
        <w:rPr>
          <w:sz w:val="24"/>
          <w:szCs w:val="24"/>
        </w:rPr>
        <w:t xml:space="preserve"> jej rozwój obejmie cały kraj. </w:t>
      </w:r>
      <w:r w:rsidR="00D6740C">
        <w:rPr>
          <w:sz w:val="24"/>
          <w:szCs w:val="24"/>
        </w:rPr>
        <w:t>Sieci 5G</w:t>
      </w:r>
      <w:r>
        <w:rPr>
          <w:sz w:val="24"/>
          <w:szCs w:val="24"/>
        </w:rPr>
        <w:t xml:space="preserve"> w niektórych miejscach </w:t>
      </w:r>
      <w:r w:rsidR="00D6740C">
        <w:rPr>
          <w:sz w:val="24"/>
          <w:szCs w:val="24"/>
        </w:rPr>
        <w:t xml:space="preserve">na krótkich dystansach będą mogły </w:t>
      </w:r>
      <w:r>
        <w:rPr>
          <w:sz w:val="24"/>
          <w:szCs w:val="24"/>
        </w:rPr>
        <w:t>z powodzeniem zastąpić dostęp światłowodowy</w:t>
      </w:r>
      <w:r w:rsidR="00205A40">
        <w:rPr>
          <w:sz w:val="24"/>
          <w:szCs w:val="24"/>
        </w:rPr>
        <w:t>.</w:t>
      </w:r>
    </w:p>
    <w:p w14:paraId="4C48ED56" w14:textId="77777777" w:rsidR="00890093" w:rsidRDefault="00D6740C" w:rsidP="00890093">
      <w:pPr>
        <w:spacing w:before="240" w:line="256" w:lineRule="auto"/>
        <w:rPr>
          <w:sz w:val="24"/>
          <w:szCs w:val="24"/>
        </w:rPr>
      </w:pPr>
      <w:r>
        <w:rPr>
          <w:sz w:val="24"/>
          <w:szCs w:val="24"/>
        </w:rPr>
        <w:t xml:space="preserve">Cel do roku 2020 powinien być realizowany także przez niektóre unowocześnione technologie bezprzewodowe, umożliwiające w sposób niezawodny świadczenie usług o przepustowości co najmniej 30 </w:t>
      </w:r>
      <w:proofErr w:type="spellStart"/>
      <w:r>
        <w:rPr>
          <w:sz w:val="24"/>
          <w:szCs w:val="24"/>
        </w:rPr>
        <w:t>Mb</w:t>
      </w:r>
      <w:proofErr w:type="spellEnd"/>
      <w:r>
        <w:rPr>
          <w:sz w:val="24"/>
          <w:szCs w:val="24"/>
        </w:rPr>
        <w:t>/s.</w:t>
      </w:r>
      <w:r w:rsidR="00890093">
        <w:rPr>
          <w:sz w:val="24"/>
          <w:szCs w:val="24"/>
        </w:rPr>
        <w:t xml:space="preserve"> Możliwe jest wykorzystanie w niektórych rejonach kraju dostępów opartych o 4G oraz technologii satelitarnych. Rząd RP w swoich działaniach będzie jednak skupiał się na wspieraniu infrastruktury, która umożliwi w dłuższej perspektywie spełnienie celów długoterminowych dokumentu.</w:t>
      </w:r>
    </w:p>
    <w:p w14:paraId="24C5DC87" w14:textId="77777777" w:rsidR="00890093" w:rsidRDefault="00890093" w:rsidP="00890093">
      <w:pPr>
        <w:rPr>
          <w:sz w:val="24"/>
          <w:szCs w:val="24"/>
        </w:rPr>
      </w:pPr>
    </w:p>
    <w:p w14:paraId="55A9EA2D" w14:textId="77777777" w:rsidR="00890093" w:rsidRPr="00A6467B" w:rsidRDefault="0087173E" w:rsidP="00703B11">
      <w:pPr>
        <w:pStyle w:val="Nagwek2"/>
        <w:jc w:val="left"/>
        <w:rPr>
          <w:rFonts w:asciiTheme="minorHAnsi" w:hAnsiTheme="minorHAnsi" w:cstheme="minorHAnsi"/>
          <w:sz w:val="24"/>
          <w:szCs w:val="24"/>
        </w:rPr>
      </w:pPr>
      <w:bookmarkStart w:id="14" w:name="_Toc1572987"/>
      <w:r>
        <w:rPr>
          <w:rFonts w:asciiTheme="minorHAnsi" w:hAnsiTheme="minorHAnsi" w:cstheme="minorHAnsi"/>
          <w:sz w:val="24"/>
          <w:szCs w:val="24"/>
        </w:rPr>
        <w:t>3</w:t>
      </w:r>
      <w:r w:rsidR="00EF2850">
        <w:rPr>
          <w:rFonts w:asciiTheme="minorHAnsi" w:hAnsiTheme="minorHAnsi" w:cstheme="minorHAnsi"/>
          <w:sz w:val="24"/>
          <w:szCs w:val="24"/>
        </w:rPr>
        <w:t>.2.</w:t>
      </w:r>
      <w:r w:rsidR="00EF2850">
        <w:rPr>
          <w:rFonts w:asciiTheme="minorHAnsi" w:hAnsiTheme="minorHAnsi" w:cstheme="minorHAnsi"/>
          <w:sz w:val="24"/>
          <w:szCs w:val="24"/>
        </w:rPr>
        <w:tab/>
      </w:r>
      <w:r w:rsidR="00890093" w:rsidRPr="00A6467B">
        <w:rPr>
          <w:rFonts w:asciiTheme="minorHAnsi" w:hAnsiTheme="minorHAnsi" w:cstheme="minorHAnsi"/>
          <w:sz w:val="24"/>
          <w:szCs w:val="24"/>
        </w:rPr>
        <w:t>Zapewnienie dostępu do</w:t>
      </w:r>
      <w:r>
        <w:rPr>
          <w:rFonts w:asciiTheme="minorHAnsi" w:hAnsiTheme="minorHAnsi" w:cstheme="minorHAnsi"/>
          <w:sz w:val="24"/>
          <w:szCs w:val="24"/>
        </w:rPr>
        <w:t xml:space="preserve"> sieci</w:t>
      </w:r>
      <w:r w:rsidR="00890093" w:rsidRPr="00A6467B">
        <w:rPr>
          <w:rFonts w:asciiTheme="minorHAnsi" w:hAnsiTheme="minorHAnsi" w:cstheme="minorHAnsi"/>
          <w:sz w:val="24"/>
          <w:szCs w:val="24"/>
        </w:rPr>
        <w:t xml:space="preserve"> 5G dla lepszej łączności bezprzewodowej i nowych rozwiązań technologicznych</w:t>
      </w:r>
      <w:bookmarkEnd w:id="14"/>
    </w:p>
    <w:p w14:paraId="7289B6F5" w14:textId="684339CF" w:rsidR="00890093" w:rsidRPr="00A6467B"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ind w:left="709" w:hanging="781"/>
        <w:jc w:val="left"/>
        <w:rPr>
          <w:rFonts w:cstheme="minorHAnsi"/>
          <w:sz w:val="24"/>
          <w:szCs w:val="24"/>
        </w:rPr>
      </w:pPr>
      <w:r w:rsidRPr="00A6467B">
        <w:rPr>
          <w:rFonts w:cstheme="minorHAnsi"/>
          <w:b/>
          <w:sz w:val="24"/>
          <w:szCs w:val="24"/>
        </w:rPr>
        <w:t>Cel</w:t>
      </w:r>
      <w:r>
        <w:rPr>
          <w:rFonts w:cstheme="minorHAnsi"/>
          <w:b/>
          <w:sz w:val="24"/>
          <w:szCs w:val="24"/>
        </w:rPr>
        <w:t>:</w:t>
      </w:r>
      <w:r w:rsidRPr="00A6467B">
        <w:rPr>
          <w:rFonts w:cstheme="minorHAnsi"/>
          <w:sz w:val="24"/>
          <w:szCs w:val="24"/>
        </w:rPr>
        <w:tab/>
        <w:t>Zapewnienie do 2020 roku łączności 5G jako w pełni rozwiniętej usługi komercyjnej w co najmniej jednym głównym mieście</w:t>
      </w:r>
      <w:r w:rsidR="00F92A1D">
        <w:rPr>
          <w:rFonts w:cstheme="minorHAnsi"/>
          <w:sz w:val="24"/>
          <w:szCs w:val="24"/>
        </w:rPr>
        <w:t>;</w:t>
      </w:r>
    </w:p>
    <w:p w14:paraId="283CC373" w14:textId="77777777" w:rsidR="00890093" w:rsidRPr="00A6467B"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ind w:left="709" w:hanging="781"/>
        <w:jc w:val="left"/>
        <w:rPr>
          <w:rFonts w:cstheme="minorHAnsi"/>
          <w:sz w:val="24"/>
          <w:szCs w:val="24"/>
        </w:rPr>
      </w:pPr>
      <w:r>
        <w:rPr>
          <w:rFonts w:cstheme="minorHAnsi"/>
          <w:b/>
          <w:sz w:val="24"/>
          <w:szCs w:val="24"/>
        </w:rPr>
        <w:t>Cel</w:t>
      </w:r>
      <w:r w:rsidRPr="00A6467B">
        <w:rPr>
          <w:rFonts w:cstheme="minorHAnsi"/>
          <w:b/>
          <w:sz w:val="24"/>
          <w:szCs w:val="24"/>
        </w:rPr>
        <w:t>:</w:t>
      </w:r>
      <w:r w:rsidRPr="00A6467B">
        <w:rPr>
          <w:rFonts w:cstheme="minorHAnsi"/>
          <w:sz w:val="24"/>
          <w:szCs w:val="24"/>
        </w:rPr>
        <w:tab/>
        <w:t>Niezakłócony dostęp do sieci 5G na wszystkich obszarach miejskich  i na wszystkich głównych szlaka</w:t>
      </w:r>
      <w:r>
        <w:rPr>
          <w:rFonts w:cstheme="minorHAnsi"/>
          <w:sz w:val="24"/>
          <w:szCs w:val="24"/>
        </w:rPr>
        <w:t>ch komunikacyjnych do 2025 roku.</w:t>
      </w:r>
    </w:p>
    <w:p w14:paraId="3E22E2BA" w14:textId="77777777" w:rsidR="00890093" w:rsidRPr="00A6467B" w:rsidRDefault="00890093" w:rsidP="00890093">
      <w:pPr>
        <w:jc w:val="left"/>
        <w:rPr>
          <w:rFonts w:cstheme="minorHAnsi"/>
          <w:sz w:val="24"/>
          <w:szCs w:val="24"/>
        </w:rPr>
      </w:pPr>
      <w:r w:rsidRPr="00A6467B">
        <w:rPr>
          <w:rFonts w:cstheme="minorHAnsi"/>
          <w:sz w:val="24"/>
          <w:szCs w:val="24"/>
        </w:rPr>
        <w:t>Sieci 5G to infrastruktura dla zastosowań profesjonalnych: przedsiębiorstw produkcyjnych, usługowych, sieciowych i podmiotów świadczących usługi profesjonalne</w:t>
      </w:r>
      <w:r w:rsidRPr="00A6467B">
        <w:rPr>
          <w:rFonts w:cstheme="minorHAnsi"/>
          <w:sz w:val="24"/>
          <w:szCs w:val="24"/>
          <w:vertAlign w:val="superscript"/>
        </w:rPr>
        <w:footnoteReference w:id="30"/>
      </w:r>
      <w:r w:rsidRPr="00A6467B">
        <w:rPr>
          <w:rFonts w:cstheme="minorHAnsi"/>
          <w:sz w:val="24"/>
          <w:szCs w:val="24"/>
          <w:vertAlign w:val="superscript"/>
        </w:rPr>
        <w:t>,</w:t>
      </w:r>
      <w:r w:rsidRPr="00A6467B">
        <w:rPr>
          <w:rFonts w:cstheme="minorHAnsi"/>
          <w:sz w:val="24"/>
          <w:szCs w:val="24"/>
          <w:vertAlign w:val="superscript"/>
        </w:rPr>
        <w:footnoteReference w:id="31"/>
      </w:r>
      <w:r w:rsidRPr="00A6467B">
        <w:rPr>
          <w:rFonts w:cstheme="minorHAnsi"/>
          <w:sz w:val="24"/>
          <w:szCs w:val="24"/>
        </w:rPr>
        <w:t xml:space="preserve">. Parametry sieci 5G zostały sformułowane na podstawie danych technologicznych i funkcjonalnych pozyskanych </w:t>
      </w:r>
      <w:r>
        <w:rPr>
          <w:rFonts w:cstheme="minorHAnsi"/>
          <w:sz w:val="24"/>
          <w:szCs w:val="24"/>
        </w:rPr>
        <w:t>od specjalistów od technologii P</w:t>
      </w:r>
      <w:r w:rsidRPr="00A6467B">
        <w:rPr>
          <w:rFonts w:cstheme="minorHAnsi"/>
          <w:sz w:val="24"/>
          <w:szCs w:val="24"/>
        </w:rPr>
        <w:t>rzemysłu 4.0, sztucznej inteligencji i oprogramowania służącego integracji wertykalnej i horyzontalnej przedsiębiorstw.</w:t>
      </w:r>
    </w:p>
    <w:p w14:paraId="5B60CC24" w14:textId="77777777" w:rsidR="00890093" w:rsidRPr="002C6367" w:rsidRDefault="00FE208C" w:rsidP="00890093">
      <w:pPr>
        <w:jc w:val="left"/>
        <w:rPr>
          <w:rFonts w:cstheme="minorHAnsi"/>
          <w:b/>
          <w:sz w:val="24"/>
          <w:szCs w:val="24"/>
        </w:rPr>
      </w:pPr>
      <w:bookmarkStart w:id="15" w:name="_Toc514143046"/>
      <w:bookmarkStart w:id="16" w:name="_Toc515881282"/>
      <w:r>
        <w:rPr>
          <w:rFonts w:cstheme="minorHAnsi"/>
          <w:b/>
          <w:sz w:val="24"/>
          <w:szCs w:val="24"/>
        </w:rPr>
        <w:t xml:space="preserve">Rycina </w:t>
      </w:r>
      <w:r w:rsidR="00D33A44">
        <w:rPr>
          <w:rFonts w:cstheme="minorHAnsi"/>
          <w:b/>
          <w:sz w:val="24"/>
          <w:szCs w:val="24"/>
        </w:rPr>
        <w:t>7</w:t>
      </w:r>
      <w:r w:rsidR="00890093" w:rsidRPr="002C6367">
        <w:rPr>
          <w:rFonts w:cstheme="minorHAnsi"/>
          <w:b/>
          <w:sz w:val="24"/>
          <w:szCs w:val="24"/>
        </w:rPr>
        <w:t>. Sektory, w których przewiduje się szybki wzrost popytu na usługi sieci 5G</w:t>
      </w:r>
      <w:bookmarkEnd w:id="15"/>
      <w:bookmarkEnd w:id="16"/>
      <w:r w:rsidR="00D6740C">
        <w:rPr>
          <w:rFonts w:cstheme="minorHAnsi"/>
          <w:b/>
          <w:sz w:val="24"/>
          <w:szCs w:val="24"/>
        </w:rPr>
        <w:t>, oraz parametry usług kluczowe dla danej branży</w:t>
      </w:r>
      <w:r w:rsidR="00890093" w:rsidRPr="002C6367">
        <w:rPr>
          <w:rFonts w:cstheme="minorHAnsi"/>
          <w:b/>
          <w:sz w:val="24"/>
          <w:szCs w:val="24"/>
        </w:rPr>
        <w:t xml:space="preserve"> </w:t>
      </w:r>
    </w:p>
    <w:p w14:paraId="2B84615D" w14:textId="77777777" w:rsidR="00890093" w:rsidRPr="00A6467B" w:rsidRDefault="00890093" w:rsidP="00890093">
      <w:pPr>
        <w:jc w:val="left"/>
        <w:rPr>
          <w:rFonts w:cstheme="minorHAnsi"/>
          <w:noProof/>
          <w:sz w:val="24"/>
          <w:szCs w:val="24"/>
        </w:rPr>
      </w:pPr>
      <w:r w:rsidRPr="00A6467B">
        <w:rPr>
          <w:rFonts w:cstheme="minorHAnsi"/>
          <w:noProof/>
          <w:sz w:val="24"/>
          <w:szCs w:val="24"/>
        </w:rPr>
        <w:lastRenderedPageBreak/>
        <w:drawing>
          <wp:inline distT="0" distB="0" distL="0" distR="0" wp14:anchorId="7E196DEF" wp14:editId="309B75DE">
            <wp:extent cx="5762625" cy="3238500"/>
            <wp:effectExtent l="0" t="0" r="9525" b="0"/>
            <wp:docPr id="472" name="Obraz 472" descr="Rysunek przedstawia branże wertykalne, w których przewiduje się szybki wzrost popytu na usługi sieci 5G: samochody, telemedycyna, transport publiczny, kształcenie i media, przemysł 4.0, bezpieczeństwo publiczne, energetyka, fintech – usług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descr="Rysunek przedstawia branże wertykalne, w których przewiduje się szybki wzrost popytu na usługi sieci 5G: samochody, telemedycyna, transport publiczny, kształcenie i media, przemysł 4.0, bezpieczeństwo publiczne, energetyka, fintech – usług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p>
    <w:p w14:paraId="1097EFED" w14:textId="77777777" w:rsidR="00890093" w:rsidRPr="002C6367" w:rsidRDefault="00890093" w:rsidP="00890093">
      <w:pPr>
        <w:pStyle w:val="rdo"/>
        <w:rPr>
          <w:rFonts w:asciiTheme="minorHAnsi" w:hAnsiTheme="minorHAnsi" w:cstheme="minorHAnsi"/>
          <w:szCs w:val="18"/>
        </w:rPr>
      </w:pPr>
      <w:r w:rsidRPr="002C6367">
        <w:rPr>
          <w:rStyle w:val="rdoZnak"/>
          <w:rFonts w:asciiTheme="minorHAnsi" w:hAnsiTheme="minorHAnsi" w:cstheme="minorHAnsi"/>
          <w:szCs w:val="18"/>
        </w:rPr>
        <w:t xml:space="preserve">Źródło: „Analiza uwarunkowań w procesie aktualizacji </w:t>
      </w:r>
      <w:r w:rsidR="00650EE2">
        <w:rPr>
          <w:rStyle w:val="rdoZnak"/>
          <w:rFonts w:asciiTheme="minorHAnsi" w:hAnsiTheme="minorHAnsi" w:cstheme="minorHAnsi"/>
          <w:szCs w:val="18"/>
        </w:rPr>
        <w:t>N</w:t>
      </w:r>
      <w:r w:rsidRPr="002C6367">
        <w:rPr>
          <w:rStyle w:val="rdoZnak"/>
          <w:rFonts w:asciiTheme="minorHAnsi" w:hAnsiTheme="minorHAnsi" w:cstheme="minorHAnsi"/>
          <w:szCs w:val="18"/>
        </w:rPr>
        <w:t xml:space="preserve">arodowego Planu Szerokopasmowego”, </w:t>
      </w:r>
      <w:proofErr w:type="spellStart"/>
      <w:r w:rsidRPr="002C6367">
        <w:rPr>
          <w:rStyle w:val="rdoZnak"/>
          <w:rFonts w:asciiTheme="minorHAnsi" w:hAnsiTheme="minorHAnsi" w:cstheme="minorHAnsi"/>
          <w:szCs w:val="18"/>
        </w:rPr>
        <w:t>InfoStrategia</w:t>
      </w:r>
      <w:proofErr w:type="spellEnd"/>
      <w:r w:rsidRPr="002C6367">
        <w:rPr>
          <w:rStyle w:val="rdoZnak"/>
          <w:rFonts w:asciiTheme="minorHAnsi" w:hAnsiTheme="minorHAnsi" w:cstheme="minorHAnsi"/>
          <w:szCs w:val="18"/>
        </w:rPr>
        <w:t xml:space="preserve"> i GWW, 2018</w:t>
      </w:r>
      <w:r>
        <w:rPr>
          <w:rFonts w:asciiTheme="minorHAnsi" w:hAnsiTheme="minorHAnsi" w:cstheme="minorHAnsi"/>
          <w:szCs w:val="18"/>
        </w:rPr>
        <w:t>.</w:t>
      </w:r>
    </w:p>
    <w:p w14:paraId="2FDC00FC" w14:textId="77777777" w:rsidR="00890093" w:rsidRDefault="00890093" w:rsidP="00890093">
      <w:pPr>
        <w:jc w:val="left"/>
        <w:rPr>
          <w:rFonts w:cstheme="minorHAnsi"/>
          <w:color w:val="FF0000"/>
          <w:sz w:val="24"/>
          <w:szCs w:val="24"/>
        </w:rPr>
      </w:pPr>
      <w:r w:rsidRPr="00A6467B">
        <w:rPr>
          <w:rFonts w:cstheme="minorHAnsi"/>
          <w:sz w:val="24"/>
          <w:szCs w:val="24"/>
        </w:rPr>
        <w:t>Wraz z wdrożeniem sieci 5G w każdym z sektor</w:t>
      </w:r>
      <w:r>
        <w:rPr>
          <w:rFonts w:cstheme="minorHAnsi"/>
          <w:sz w:val="24"/>
          <w:szCs w:val="24"/>
        </w:rPr>
        <w:t>ów</w:t>
      </w:r>
      <w:r w:rsidRPr="00A6467B">
        <w:rPr>
          <w:rFonts w:cstheme="minorHAnsi"/>
          <w:sz w:val="24"/>
          <w:szCs w:val="24"/>
        </w:rPr>
        <w:t xml:space="preserve"> </w:t>
      </w:r>
      <w:r>
        <w:rPr>
          <w:rFonts w:cstheme="minorHAnsi"/>
          <w:sz w:val="24"/>
          <w:szCs w:val="24"/>
        </w:rPr>
        <w:t xml:space="preserve">gospodarki objętych tą rewolucją </w:t>
      </w:r>
      <w:r w:rsidRPr="00A6467B">
        <w:rPr>
          <w:rFonts w:cstheme="minorHAnsi"/>
          <w:sz w:val="24"/>
          <w:szCs w:val="24"/>
        </w:rPr>
        <w:t>możliwe będzie obniżenie kosztów</w:t>
      </w:r>
      <w:r w:rsidR="00D6740C">
        <w:rPr>
          <w:rFonts w:cstheme="minorHAnsi"/>
          <w:sz w:val="24"/>
          <w:szCs w:val="24"/>
        </w:rPr>
        <w:t xml:space="preserve"> działalności</w:t>
      </w:r>
      <w:r w:rsidRPr="00A6467B">
        <w:rPr>
          <w:rFonts w:cstheme="minorHAnsi"/>
          <w:sz w:val="24"/>
          <w:szCs w:val="24"/>
        </w:rPr>
        <w:t xml:space="preserve"> i zwiększenie produktywności</w:t>
      </w:r>
      <w:r w:rsidRPr="003F1B57">
        <w:rPr>
          <w:rFonts w:cstheme="minorHAnsi"/>
          <w:color w:val="FF0000"/>
          <w:sz w:val="24"/>
          <w:szCs w:val="24"/>
        </w:rPr>
        <w:t>.</w:t>
      </w:r>
    </w:p>
    <w:p w14:paraId="261E8BA1" w14:textId="77777777" w:rsidR="00890093" w:rsidRPr="003F1B57" w:rsidRDefault="00890093" w:rsidP="00890093">
      <w:pPr>
        <w:jc w:val="left"/>
        <w:rPr>
          <w:rFonts w:cstheme="minorHAnsi"/>
          <w:color w:val="FF0000"/>
          <w:sz w:val="24"/>
          <w:szCs w:val="24"/>
        </w:rPr>
      </w:pPr>
      <w:r w:rsidRPr="00EE7A93">
        <w:rPr>
          <w:rFonts w:cstheme="minorHAnsi"/>
          <w:sz w:val="24"/>
          <w:szCs w:val="24"/>
        </w:rPr>
        <w:t xml:space="preserve">Jednak korzyści z wdrożenia sieci 5G powinni w szczególności </w:t>
      </w:r>
      <w:r>
        <w:rPr>
          <w:rFonts w:cstheme="minorHAnsi"/>
          <w:sz w:val="24"/>
          <w:szCs w:val="24"/>
        </w:rPr>
        <w:t>odczuć</w:t>
      </w:r>
      <w:r w:rsidRPr="00EE7A93">
        <w:rPr>
          <w:rFonts w:cstheme="minorHAnsi"/>
          <w:sz w:val="24"/>
          <w:szCs w:val="24"/>
        </w:rPr>
        <w:t xml:space="preserve"> konsumenci. Dzięki możliwości korzystania z technologii 5G uzyskają oni dostęp do nowych usług i niezawodnej łączności o wysokiej odporności na zakłócenia i niskim opóźnieniu</w:t>
      </w:r>
      <w:r>
        <w:rPr>
          <w:rFonts w:cstheme="minorHAnsi"/>
          <w:sz w:val="24"/>
          <w:szCs w:val="24"/>
        </w:rPr>
        <w:t xml:space="preserve"> w transmisji danych</w:t>
      </w:r>
      <w:r w:rsidRPr="00EE7A93">
        <w:rPr>
          <w:rFonts w:cstheme="minorHAnsi"/>
          <w:sz w:val="24"/>
          <w:szCs w:val="24"/>
        </w:rPr>
        <w:t xml:space="preserve">. </w:t>
      </w:r>
    </w:p>
    <w:p w14:paraId="7CDF6F49" w14:textId="77777777" w:rsidR="00890093" w:rsidRPr="00A6467B" w:rsidRDefault="00890093" w:rsidP="00890093">
      <w:pPr>
        <w:pStyle w:val="Legenda"/>
        <w:jc w:val="left"/>
        <w:rPr>
          <w:rFonts w:cstheme="minorHAnsi"/>
          <w:sz w:val="24"/>
          <w:szCs w:val="24"/>
        </w:rPr>
      </w:pPr>
      <w:r w:rsidRPr="00A6467B">
        <w:rPr>
          <w:rFonts w:cstheme="minorHAnsi"/>
          <w:sz w:val="24"/>
          <w:szCs w:val="24"/>
        </w:rPr>
        <w:t xml:space="preserve">Wykres </w:t>
      </w:r>
      <w:r w:rsidR="00D33A44">
        <w:rPr>
          <w:rFonts w:cstheme="minorHAnsi"/>
          <w:noProof/>
          <w:sz w:val="24"/>
          <w:szCs w:val="24"/>
        </w:rPr>
        <w:t>7</w:t>
      </w:r>
      <w:r w:rsidRPr="00A6467B">
        <w:rPr>
          <w:rFonts w:cstheme="minorHAnsi"/>
          <w:sz w:val="24"/>
          <w:szCs w:val="24"/>
        </w:rPr>
        <w:t>. Prognozowana liczba użytkowników sieci 5G w Unii Europejskiej (</w:t>
      </w:r>
      <w:r w:rsidR="001B78BD">
        <w:rPr>
          <w:rFonts w:cstheme="minorHAnsi"/>
          <w:sz w:val="24"/>
          <w:szCs w:val="24"/>
        </w:rPr>
        <w:t xml:space="preserve">w </w:t>
      </w:r>
      <w:r w:rsidRPr="00A6467B">
        <w:rPr>
          <w:rFonts w:cstheme="minorHAnsi"/>
          <w:sz w:val="24"/>
          <w:szCs w:val="24"/>
        </w:rPr>
        <w:t>mln)</w:t>
      </w:r>
    </w:p>
    <w:p w14:paraId="22BD2E85" w14:textId="77777777" w:rsidR="00890093" w:rsidRPr="00A6467B" w:rsidRDefault="00890093" w:rsidP="00703B11">
      <w:pPr>
        <w:keepNext/>
        <w:spacing w:line="264" w:lineRule="auto"/>
        <w:jc w:val="center"/>
        <w:rPr>
          <w:rFonts w:cstheme="minorHAnsi"/>
          <w:sz w:val="24"/>
          <w:szCs w:val="24"/>
        </w:rPr>
      </w:pPr>
      <w:r w:rsidRPr="00A6467B">
        <w:rPr>
          <w:rFonts w:cstheme="minorHAnsi"/>
          <w:noProof/>
          <w:sz w:val="24"/>
          <w:szCs w:val="24"/>
        </w:rPr>
        <w:drawing>
          <wp:inline distT="0" distB="0" distL="0" distR="0" wp14:anchorId="57058BDB" wp14:editId="0AD331F8">
            <wp:extent cx="5543550" cy="2143125"/>
            <wp:effectExtent l="0" t="0" r="0" b="0"/>
            <wp:docPr id="13" name="Wykres 13" descr="Wykres pokazuje prognozowaną liczbę użytkowników sieci 5G w Unii Europejskiej - wartość dla roku 2025 to 178 mln. szt." title="Prognozowana liczba użytkowników sieci 5G w Unii Europejskiej (mln szt.)">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BF7292D-6E86-4315-A8DF-DB22DA1E25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EAE667A" w14:textId="77777777" w:rsidR="00890093" w:rsidRPr="002C6367" w:rsidRDefault="00890093" w:rsidP="00890093">
      <w:pPr>
        <w:pStyle w:val="rdo"/>
        <w:rPr>
          <w:rFonts w:asciiTheme="minorHAnsi" w:hAnsiTheme="minorHAnsi" w:cstheme="minorHAnsi"/>
          <w:i w:val="0"/>
          <w:szCs w:val="18"/>
          <w:lang w:val="en-US"/>
        </w:rPr>
      </w:pPr>
      <w:proofErr w:type="spellStart"/>
      <w:r w:rsidRPr="002C6367">
        <w:rPr>
          <w:rFonts w:asciiTheme="minorHAnsi" w:hAnsiTheme="minorHAnsi" w:cstheme="minorHAnsi"/>
          <w:i w:val="0"/>
          <w:szCs w:val="18"/>
          <w:lang w:val="en-US"/>
        </w:rPr>
        <w:t>Źródło</w:t>
      </w:r>
      <w:proofErr w:type="spellEnd"/>
      <w:r w:rsidRPr="002C6367">
        <w:rPr>
          <w:rFonts w:asciiTheme="minorHAnsi" w:hAnsiTheme="minorHAnsi" w:cstheme="minorHAnsi"/>
          <w:i w:val="0"/>
          <w:szCs w:val="18"/>
          <w:lang w:val="en-US"/>
        </w:rPr>
        <w:t>: ETNO Annual Economic Report 2017</w:t>
      </w:r>
      <w:r w:rsidR="0049370E">
        <w:rPr>
          <w:rFonts w:asciiTheme="minorHAnsi" w:hAnsiTheme="minorHAnsi" w:cstheme="minorHAnsi"/>
          <w:i w:val="0"/>
          <w:szCs w:val="18"/>
          <w:lang w:val="en-US"/>
        </w:rPr>
        <w:t>.</w:t>
      </w:r>
    </w:p>
    <w:p w14:paraId="139E3F13" w14:textId="3028874A" w:rsidR="00890093" w:rsidRDefault="0049370E" w:rsidP="00890093">
      <w:pPr>
        <w:jc w:val="left"/>
        <w:rPr>
          <w:rFonts w:cstheme="minorHAnsi"/>
          <w:sz w:val="24"/>
          <w:szCs w:val="24"/>
        </w:rPr>
      </w:pPr>
      <w:r>
        <w:rPr>
          <w:rFonts w:cstheme="minorHAnsi"/>
          <w:sz w:val="24"/>
          <w:szCs w:val="24"/>
        </w:rPr>
        <w:t xml:space="preserve">Technologie </w:t>
      </w:r>
      <w:r w:rsidR="00890093">
        <w:rPr>
          <w:rFonts w:cstheme="minorHAnsi"/>
          <w:sz w:val="24"/>
          <w:szCs w:val="24"/>
        </w:rPr>
        <w:t xml:space="preserve">5G </w:t>
      </w:r>
      <w:r w:rsidR="005800A0">
        <w:rPr>
          <w:rFonts w:cstheme="minorHAnsi"/>
          <w:sz w:val="24"/>
          <w:szCs w:val="24"/>
        </w:rPr>
        <w:t xml:space="preserve">są </w:t>
      </w:r>
      <w:r w:rsidR="00890093" w:rsidRPr="00EE7A93">
        <w:rPr>
          <w:rFonts w:cstheme="minorHAnsi"/>
          <w:sz w:val="24"/>
          <w:szCs w:val="24"/>
        </w:rPr>
        <w:t>koniecznym elementem wprowadzania rozwiąza</w:t>
      </w:r>
      <w:r w:rsidR="00890093">
        <w:rPr>
          <w:rFonts w:cstheme="minorHAnsi"/>
          <w:sz w:val="24"/>
          <w:szCs w:val="24"/>
        </w:rPr>
        <w:t xml:space="preserve">ń z zakresu </w:t>
      </w:r>
      <w:proofErr w:type="spellStart"/>
      <w:r w:rsidR="00890093">
        <w:rPr>
          <w:rFonts w:cstheme="minorHAnsi"/>
          <w:sz w:val="24"/>
          <w:szCs w:val="24"/>
        </w:rPr>
        <w:t>elektromobilności</w:t>
      </w:r>
      <w:proofErr w:type="spellEnd"/>
      <w:r w:rsidR="00890093">
        <w:rPr>
          <w:rFonts w:cstheme="minorHAnsi"/>
          <w:sz w:val="24"/>
          <w:szCs w:val="24"/>
        </w:rPr>
        <w:t xml:space="preserve">, </w:t>
      </w:r>
      <w:r w:rsidR="00890093" w:rsidRPr="00EE7A93">
        <w:rPr>
          <w:rFonts w:cstheme="minorHAnsi"/>
          <w:sz w:val="24"/>
          <w:szCs w:val="24"/>
        </w:rPr>
        <w:t>pojazdów autonomicznych</w:t>
      </w:r>
      <w:r>
        <w:rPr>
          <w:rFonts w:cstheme="minorHAnsi"/>
          <w:sz w:val="24"/>
          <w:szCs w:val="24"/>
        </w:rPr>
        <w:t>,</w:t>
      </w:r>
      <w:r w:rsidR="00890093">
        <w:rPr>
          <w:rFonts w:cstheme="minorHAnsi"/>
          <w:sz w:val="24"/>
          <w:szCs w:val="24"/>
        </w:rPr>
        <w:t xml:space="preserve"> jak również innych innowacji</w:t>
      </w:r>
      <w:r w:rsidR="00890093" w:rsidRPr="00EE7A93">
        <w:rPr>
          <w:rFonts w:cstheme="minorHAnsi"/>
          <w:sz w:val="24"/>
          <w:szCs w:val="24"/>
        </w:rPr>
        <w:t>.</w:t>
      </w:r>
    </w:p>
    <w:p w14:paraId="38E66CD5" w14:textId="77777777" w:rsidR="00890093" w:rsidRDefault="00890093" w:rsidP="00890093">
      <w:pPr>
        <w:jc w:val="left"/>
        <w:rPr>
          <w:rFonts w:cstheme="minorHAnsi"/>
          <w:sz w:val="24"/>
          <w:szCs w:val="24"/>
        </w:rPr>
      </w:pPr>
      <w:r w:rsidRPr="00A6467B">
        <w:rPr>
          <w:rFonts w:cstheme="minorHAnsi"/>
          <w:sz w:val="24"/>
          <w:szCs w:val="24"/>
        </w:rPr>
        <w:lastRenderedPageBreak/>
        <w:t>R</w:t>
      </w:r>
      <w:r>
        <w:rPr>
          <w:rFonts w:cstheme="minorHAnsi"/>
          <w:sz w:val="24"/>
          <w:szCs w:val="24"/>
        </w:rPr>
        <w:t>ząd RP rozumie</w:t>
      </w:r>
      <w:r w:rsidRPr="00A6467B">
        <w:rPr>
          <w:rFonts w:cstheme="minorHAnsi"/>
          <w:sz w:val="24"/>
          <w:szCs w:val="24"/>
        </w:rPr>
        <w:t xml:space="preserve"> wagę wdrożenia </w:t>
      </w:r>
      <w:r>
        <w:rPr>
          <w:rFonts w:cstheme="minorHAnsi"/>
          <w:sz w:val="24"/>
          <w:szCs w:val="24"/>
        </w:rPr>
        <w:t>sieci 5G</w:t>
      </w:r>
      <w:r w:rsidRPr="00A6467B">
        <w:rPr>
          <w:rFonts w:cstheme="minorHAnsi"/>
          <w:sz w:val="24"/>
          <w:szCs w:val="24"/>
        </w:rPr>
        <w:t xml:space="preserve"> dla całego państwa </w:t>
      </w:r>
      <w:r>
        <w:rPr>
          <w:rFonts w:cstheme="minorHAnsi"/>
          <w:sz w:val="24"/>
          <w:szCs w:val="24"/>
        </w:rPr>
        <w:t>i rozwoju gospodarczego kraju. Przyjmując cele technologiczne rozwoju 5G w rama</w:t>
      </w:r>
      <w:r w:rsidR="00D6740C">
        <w:rPr>
          <w:rFonts w:cstheme="minorHAnsi"/>
          <w:sz w:val="24"/>
          <w:szCs w:val="24"/>
        </w:rPr>
        <w:t>ch</w:t>
      </w:r>
      <w:r>
        <w:rPr>
          <w:rFonts w:cstheme="minorHAnsi"/>
          <w:sz w:val="24"/>
          <w:szCs w:val="24"/>
        </w:rPr>
        <w:t xml:space="preserve"> NPS oraz dedykując temu zagadnieniu odrębny dokument </w:t>
      </w:r>
      <w:r w:rsidR="00D6740C">
        <w:rPr>
          <w:rFonts w:cstheme="minorHAnsi"/>
          <w:sz w:val="24"/>
          <w:szCs w:val="24"/>
        </w:rPr>
        <w:t xml:space="preserve">- </w:t>
      </w:r>
      <w:r>
        <w:rPr>
          <w:rFonts w:cstheme="minorHAnsi"/>
          <w:sz w:val="24"/>
          <w:szCs w:val="24"/>
        </w:rPr>
        <w:t>Plan dla 5G w Polsce</w:t>
      </w:r>
      <w:r>
        <w:rPr>
          <w:rStyle w:val="Odwoanieprzypisudolnego"/>
          <w:rFonts w:cstheme="minorHAnsi"/>
          <w:sz w:val="24"/>
          <w:szCs w:val="24"/>
        </w:rPr>
        <w:footnoteReference w:id="32"/>
      </w:r>
      <w:r>
        <w:rPr>
          <w:rFonts w:cstheme="minorHAnsi"/>
          <w:sz w:val="24"/>
          <w:szCs w:val="24"/>
        </w:rPr>
        <w:t xml:space="preserve">, Rząd RP podkreśla rolę sieci 5G w dokonującej się obecnie rewolucji technologicznej. </w:t>
      </w:r>
    </w:p>
    <w:p w14:paraId="7AE9F24E" w14:textId="77777777" w:rsidR="00890093" w:rsidRDefault="00890093" w:rsidP="00890093">
      <w:pPr>
        <w:jc w:val="left"/>
        <w:rPr>
          <w:rFonts w:cstheme="minorHAnsi"/>
          <w:sz w:val="24"/>
          <w:szCs w:val="24"/>
        </w:rPr>
      </w:pPr>
      <w:r>
        <w:rPr>
          <w:rFonts w:cstheme="minorHAnsi"/>
          <w:sz w:val="24"/>
          <w:szCs w:val="24"/>
        </w:rPr>
        <w:t xml:space="preserve">Szczegółowe odniesienie się do roli sieci 5G w przyszłym rozwoju kraju zawiera Plan dla 5G w Polsce. </w:t>
      </w:r>
      <w:r w:rsidRPr="00A6467B">
        <w:rPr>
          <w:rFonts w:cstheme="minorHAnsi"/>
          <w:sz w:val="24"/>
          <w:szCs w:val="24"/>
        </w:rPr>
        <w:t>Kluczowym zagadnieniem</w:t>
      </w:r>
      <w:r w:rsidR="00D6740C">
        <w:rPr>
          <w:rFonts w:cstheme="minorHAnsi"/>
          <w:sz w:val="24"/>
          <w:szCs w:val="24"/>
        </w:rPr>
        <w:t>,</w:t>
      </w:r>
      <w:r w:rsidRPr="00A6467B">
        <w:rPr>
          <w:rFonts w:cstheme="minorHAnsi"/>
          <w:sz w:val="24"/>
          <w:szCs w:val="24"/>
        </w:rPr>
        <w:t xml:space="preserve"> jaki</w:t>
      </w:r>
      <w:r>
        <w:rPr>
          <w:rFonts w:cstheme="minorHAnsi"/>
          <w:sz w:val="24"/>
          <w:szCs w:val="24"/>
        </w:rPr>
        <w:t>e</w:t>
      </w:r>
      <w:r w:rsidRPr="00A6467B">
        <w:rPr>
          <w:rFonts w:cstheme="minorHAnsi"/>
          <w:sz w:val="24"/>
          <w:szCs w:val="24"/>
        </w:rPr>
        <w:t xml:space="preserve"> w tym zakresie </w:t>
      </w:r>
      <w:r>
        <w:rPr>
          <w:rFonts w:cstheme="minorHAnsi"/>
          <w:sz w:val="24"/>
          <w:szCs w:val="24"/>
        </w:rPr>
        <w:t>po</w:t>
      </w:r>
      <w:r w:rsidRPr="00A6467B">
        <w:rPr>
          <w:rFonts w:cstheme="minorHAnsi"/>
          <w:sz w:val="24"/>
          <w:szCs w:val="24"/>
        </w:rPr>
        <w:t xml:space="preserve">zostaje w gestii </w:t>
      </w:r>
      <w:r w:rsidR="00D6740C">
        <w:rPr>
          <w:rFonts w:cstheme="minorHAnsi"/>
          <w:sz w:val="24"/>
          <w:szCs w:val="24"/>
        </w:rPr>
        <w:t>NPS,</w:t>
      </w:r>
      <w:r w:rsidRPr="00A6467B">
        <w:rPr>
          <w:rFonts w:cstheme="minorHAnsi"/>
          <w:sz w:val="24"/>
          <w:szCs w:val="24"/>
        </w:rPr>
        <w:t xml:space="preserve"> jest oszacowanie luki inwestycyjnej dla wdrożenia 5G </w:t>
      </w:r>
      <w:r>
        <w:rPr>
          <w:rFonts w:cstheme="minorHAnsi"/>
          <w:sz w:val="24"/>
          <w:szCs w:val="24"/>
        </w:rPr>
        <w:t>zgodnie z przyjętymi celami</w:t>
      </w:r>
      <w:r>
        <w:rPr>
          <w:rStyle w:val="Odwoanieprzypisudolnego"/>
          <w:rFonts w:cstheme="minorHAnsi"/>
          <w:sz w:val="24"/>
          <w:szCs w:val="24"/>
        </w:rPr>
        <w:footnoteReference w:id="33"/>
      </w:r>
      <w:r w:rsidRPr="00A6467B">
        <w:rPr>
          <w:rFonts w:cstheme="minorHAnsi"/>
          <w:sz w:val="24"/>
          <w:szCs w:val="24"/>
        </w:rPr>
        <w:t xml:space="preserve">. </w:t>
      </w:r>
    </w:p>
    <w:p w14:paraId="7C018CC0" w14:textId="77777777" w:rsidR="00890093" w:rsidRDefault="00890093" w:rsidP="00890093">
      <w:pPr>
        <w:jc w:val="left"/>
        <w:rPr>
          <w:rFonts w:cstheme="minorHAnsi"/>
          <w:sz w:val="24"/>
          <w:szCs w:val="24"/>
        </w:rPr>
      </w:pPr>
      <w:r>
        <w:rPr>
          <w:rFonts w:cstheme="minorHAnsi"/>
          <w:sz w:val="24"/>
          <w:szCs w:val="24"/>
        </w:rPr>
        <w:t>Koszty te zostały przedstawione dla zdefiniowanych w NPS celów. Należy spodziewać się, że technologia 5G rozwijać się będzie na obszarze całego kraju</w:t>
      </w:r>
      <w:r w:rsidR="0049370E">
        <w:rPr>
          <w:rFonts w:cstheme="minorHAnsi"/>
          <w:sz w:val="24"/>
          <w:szCs w:val="24"/>
        </w:rPr>
        <w:t>,</w:t>
      </w:r>
      <w:r>
        <w:rPr>
          <w:rFonts w:cstheme="minorHAnsi"/>
          <w:sz w:val="24"/>
          <w:szCs w:val="24"/>
        </w:rPr>
        <w:t xml:space="preserve"> z czasem wypierając wcześniejsze generacje technologii radiowych. Proces ten będzie jednak czasochłonny i kosztowny.</w:t>
      </w:r>
    </w:p>
    <w:p w14:paraId="628189AC" w14:textId="28E480D4" w:rsidR="00890093" w:rsidRDefault="00890093" w:rsidP="00890093">
      <w:pPr>
        <w:jc w:val="left"/>
        <w:rPr>
          <w:rFonts w:cstheme="minorHAnsi"/>
          <w:sz w:val="24"/>
          <w:szCs w:val="24"/>
        </w:rPr>
      </w:pPr>
      <w:r>
        <w:rPr>
          <w:rFonts w:cstheme="minorHAnsi"/>
          <w:sz w:val="24"/>
          <w:szCs w:val="24"/>
        </w:rPr>
        <w:t xml:space="preserve">Rząd RP uważa więc, że priorytetem w tym zakresie powinno być zapewnienie </w:t>
      </w:r>
      <w:r w:rsidRPr="00B42B77">
        <w:rPr>
          <w:rFonts w:cstheme="minorHAnsi"/>
          <w:sz w:val="24"/>
          <w:szCs w:val="24"/>
        </w:rPr>
        <w:t>dostęp</w:t>
      </w:r>
      <w:r w:rsidR="00EA4566">
        <w:rPr>
          <w:rFonts w:cstheme="minorHAnsi"/>
          <w:sz w:val="24"/>
          <w:szCs w:val="24"/>
        </w:rPr>
        <w:t>u</w:t>
      </w:r>
      <w:r w:rsidRPr="00B42B77">
        <w:rPr>
          <w:rFonts w:cstheme="minorHAnsi"/>
          <w:sz w:val="24"/>
          <w:szCs w:val="24"/>
        </w:rPr>
        <w:t xml:space="preserve"> do sieci 5G na wszystkich </w:t>
      </w:r>
      <w:r w:rsidR="00D6740C">
        <w:rPr>
          <w:rFonts w:cstheme="minorHAnsi"/>
          <w:sz w:val="24"/>
          <w:szCs w:val="24"/>
        </w:rPr>
        <w:t xml:space="preserve">największych </w:t>
      </w:r>
      <w:r w:rsidRPr="00B42B77">
        <w:rPr>
          <w:rFonts w:cstheme="minorHAnsi"/>
          <w:sz w:val="24"/>
          <w:szCs w:val="24"/>
        </w:rPr>
        <w:t>obszarach miejskich</w:t>
      </w:r>
      <w:r>
        <w:rPr>
          <w:rFonts w:cstheme="minorHAnsi"/>
          <w:sz w:val="24"/>
          <w:szCs w:val="24"/>
        </w:rPr>
        <w:t xml:space="preserve"> i na wszystkich głównych szla</w:t>
      </w:r>
      <w:r w:rsidRPr="00B42B77">
        <w:rPr>
          <w:rFonts w:cstheme="minorHAnsi"/>
          <w:sz w:val="24"/>
          <w:szCs w:val="24"/>
        </w:rPr>
        <w:t xml:space="preserve">kach komunikacyjnych </w:t>
      </w:r>
      <w:r>
        <w:rPr>
          <w:rFonts w:cstheme="minorHAnsi"/>
          <w:sz w:val="24"/>
          <w:szCs w:val="24"/>
        </w:rPr>
        <w:t>już w</w:t>
      </w:r>
      <w:r w:rsidRPr="00B42B77">
        <w:rPr>
          <w:rFonts w:cstheme="minorHAnsi"/>
          <w:sz w:val="24"/>
          <w:szCs w:val="24"/>
        </w:rPr>
        <w:t xml:space="preserve"> 2025 roku</w:t>
      </w:r>
      <w:r>
        <w:rPr>
          <w:rFonts w:cstheme="minorHAnsi"/>
          <w:sz w:val="24"/>
          <w:szCs w:val="24"/>
        </w:rPr>
        <w:t>. Intensyfikacja działań we wskazanych rejonach kraju jest niezbędna z uwagi na potrzeby</w:t>
      </w:r>
      <w:r w:rsidR="00D6740C">
        <w:rPr>
          <w:rFonts w:cstheme="minorHAnsi"/>
          <w:sz w:val="24"/>
          <w:szCs w:val="24"/>
        </w:rPr>
        <w:t>,</w:t>
      </w:r>
      <w:r>
        <w:rPr>
          <w:rFonts w:cstheme="minorHAnsi"/>
          <w:sz w:val="24"/>
          <w:szCs w:val="24"/>
        </w:rPr>
        <w:t xml:space="preserve"> jakie pojawią się w związku z wdrażaniem nowych technologii w tych właśnie miejscach do 2025 r</w:t>
      </w:r>
      <w:r w:rsidR="0049370E">
        <w:rPr>
          <w:rFonts w:cstheme="minorHAnsi"/>
          <w:sz w:val="24"/>
          <w:szCs w:val="24"/>
        </w:rPr>
        <w:t>oku</w:t>
      </w:r>
      <w:r>
        <w:rPr>
          <w:rFonts w:cstheme="minorHAnsi"/>
          <w:sz w:val="24"/>
          <w:szCs w:val="24"/>
        </w:rPr>
        <w:t>.</w:t>
      </w:r>
      <w:r w:rsidR="007B2276">
        <w:rPr>
          <w:rFonts w:cstheme="minorHAnsi"/>
          <w:sz w:val="24"/>
          <w:szCs w:val="24"/>
        </w:rPr>
        <w:t xml:space="preserve"> Jednocześnie Rząd RP zamierza wspierać budowę świadomości społecznej, wśród podmiotów gospodarczych oraz w ramach administracji publicznej o korzyściach</w:t>
      </w:r>
      <w:r w:rsidR="00110A1F">
        <w:rPr>
          <w:rFonts w:cstheme="minorHAnsi"/>
          <w:sz w:val="24"/>
          <w:szCs w:val="24"/>
        </w:rPr>
        <w:t xml:space="preserve"> z </w:t>
      </w:r>
      <w:r w:rsidR="007B2276">
        <w:rPr>
          <w:rFonts w:cstheme="minorHAnsi"/>
          <w:sz w:val="24"/>
          <w:szCs w:val="24"/>
        </w:rPr>
        <w:t>sieci 5G</w:t>
      </w:r>
      <w:r w:rsidR="00110A1F">
        <w:rPr>
          <w:rFonts w:cstheme="minorHAnsi"/>
          <w:sz w:val="24"/>
          <w:szCs w:val="24"/>
        </w:rPr>
        <w:t xml:space="preserve"> oraz </w:t>
      </w:r>
      <w:r w:rsidR="007B2276">
        <w:rPr>
          <w:rFonts w:cstheme="minorHAnsi"/>
          <w:sz w:val="24"/>
          <w:szCs w:val="24"/>
        </w:rPr>
        <w:t xml:space="preserve">technologii i rozwiązań opartych o te sieci (Internet Rzeczy, smart </w:t>
      </w:r>
      <w:proofErr w:type="spellStart"/>
      <w:r w:rsidR="007B2276">
        <w:rPr>
          <w:rFonts w:cstheme="minorHAnsi"/>
          <w:sz w:val="24"/>
          <w:szCs w:val="24"/>
        </w:rPr>
        <w:t>cities</w:t>
      </w:r>
      <w:proofErr w:type="spellEnd"/>
      <w:r w:rsidR="00205A40">
        <w:rPr>
          <w:rFonts w:cstheme="minorHAnsi"/>
          <w:sz w:val="24"/>
          <w:szCs w:val="24"/>
        </w:rPr>
        <w:t>,</w:t>
      </w:r>
      <w:r w:rsidR="007B2276">
        <w:rPr>
          <w:rFonts w:cstheme="minorHAnsi"/>
          <w:sz w:val="24"/>
          <w:szCs w:val="24"/>
        </w:rPr>
        <w:t xml:space="preserve"> itp.), a przez to wspierać popyt na usługi świadczone w sieciach 5G.</w:t>
      </w:r>
    </w:p>
    <w:p w14:paraId="1E8B894B" w14:textId="77777777" w:rsidR="00703B11" w:rsidRPr="00EE7A93" w:rsidRDefault="00703B11" w:rsidP="00890093">
      <w:pPr>
        <w:jc w:val="left"/>
        <w:rPr>
          <w:rFonts w:cstheme="minorHAnsi"/>
          <w:sz w:val="24"/>
          <w:szCs w:val="24"/>
        </w:rPr>
      </w:pPr>
    </w:p>
    <w:p w14:paraId="6A1EB4BF" w14:textId="77777777" w:rsidR="00890093" w:rsidRPr="00A6467B" w:rsidRDefault="0087173E" w:rsidP="00703B11">
      <w:pPr>
        <w:pStyle w:val="Nagwek2"/>
        <w:ind w:hanging="1"/>
        <w:jc w:val="left"/>
        <w:rPr>
          <w:rFonts w:asciiTheme="minorHAnsi" w:hAnsiTheme="minorHAnsi" w:cstheme="minorHAnsi"/>
          <w:sz w:val="24"/>
          <w:szCs w:val="24"/>
        </w:rPr>
      </w:pPr>
      <w:bookmarkStart w:id="17" w:name="_Toc1572988"/>
      <w:r>
        <w:rPr>
          <w:rFonts w:asciiTheme="minorHAnsi" w:hAnsiTheme="minorHAnsi" w:cstheme="minorHAnsi"/>
          <w:sz w:val="24"/>
          <w:szCs w:val="24"/>
        </w:rPr>
        <w:t>3.</w:t>
      </w:r>
      <w:r w:rsidR="00890093">
        <w:rPr>
          <w:rFonts w:asciiTheme="minorHAnsi" w:hAnsiTheme="minorHAnsi" w:cstheme="minorHAnsi"/>
          <w:sz w:val="24"/>
          <w:szCs w:val="24"/>
        </w:rPr>
        <w:t>3</w:t>
      </w:r>
      <w:r w:rsidR="00890093" w:rsidRPr="00A6467B">
        <w:rPr>
          <w:rFonts w:asciiTheme="minorHAnsi" w:hAnsiTheme="minorHAnsi" w:cstheme="minorHAnsi"/>
          <w:sz w:val="24"/>
          <w:szCs w:val="24"/>
        </w:rPr>
        <w:t>.</w:t>
      </w:r>
      <w:r w:rsidR="00890093" w:rsidRPr="00A6467B">
        <w:rPr>
          <w:rFonts w:asciiTheme="minorHAnsi" w:hAnsiTheme="minorHAnsi" w:cstheme="minorHAnsi"/>
          <w:sz w:val="24"/>
          <w:szCs w:val="24"/>
        </w:rPr>
        <w:tab/>
      </w:r>
      <w:r w:rsidR="00890093">
        <w:rPr>
          <w:rFonts w:asciiTheme="minorHAnsi" w:hAnsiTheme="minorHAnsi" w:cstheme="minorHAnsi"/>
          <w:sz w:val="24"/>
          <w:szCs w:val="24"/>
        </w:rPr>
        <w:t>Gigabitowy</w:t>
      </w:r>
      <w:r w:rsidR="00890093" w:rsidRPr="00A6467B">
        <w:rPr>
          <w:rFonts w:asciiTheme="minorHAnsi" w:hAnsiTheme="minorHAnsi" w:cstheme="minorHAnsi"/>
          <w:sz w:val="24"/>
          <w:szCs w:val="24"/>
        </w:rPr>
        <w:t xml:space="preserve"> dostęp do </w:t>
      </w:r>
      <w:proofErr w:type="spellStart"/>
      <w:r w:rsidR="00890093" w:rsidRPr="00A6467B">
        <w:rPr>
          <w:rFonts w:asciiTheme="minorHAnsi" w:hAnsiTheme="minorHAnsi" w:cstheme="minorHAnsi"/>
          <w:sz w:val="24"/>
          <w:szCs w:val="24"/>
        </w:rPr>
        <w:t>internetu</w:t>
      </w:r>
      <w:proofErr w:type="spellEnd"/>
      <w:r w:rsidR="00890093" w:rsidRPr="00A6467B">
        <w:rPr>
          <w:rFonts w:asciiTheme="minorHAnsi" w:hAnsiTheme="minorHAnsi" w:cstheme="minorHAnsi"/>
          <w:sz w:val="24"/>
          <w:szCs w:val="24"/>
        </w:rPr>
        <w:t xml:space="preserve"> w miejscach stanowiących główną siłę napędową rozwoju społeczno-gospodarczego</w:t>
      </w:r>
      <w:bookmarkEnd w:id="17"/>
    </w:p>
    <w:p w14:paraId="3708ED90" w14:textId="77777777" w:rsidR="00890093" w:rsidRPr="00A6467B"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ind w:left="709" w:hanging="709"/>
        <w:jc w:val="left"/>
        <w:rPr>
          <w:rFonts w:cstheme="minorHAnsi"/>
          <w:sz w:val="24"/>
          <w:szCs w:val="24"/>
        </w:rPr>
      </w:pPr>
      <w:r w:rsidRPr="00A6467B">
        <w:rPr>
          <w:rFonts w:cstheme="minorHAnsi"/>
          <w:b/>
          <w:sz w:val="24"/>
          <w:szCs w:val="24"/>
        </w:rPr>
        <w:t>Cel</w:t>
      </w:r>
      <w:r>
        <w:rPr>
          <w:rFonts w:cstheme="minorHAnsi"/>
          <w:b/>
          <w:sz w:val="24"/>
          <w:szCs w:val="24"/>
        </w:rPr>
        <w:t>:</w:t>
      </w:r>
      <w:r w:rsidRPr="00A6467B">
        <w:rPr>
          <w:rFonts w:cstheme="minorHAnsi"/>
          <w:sz w:val="24"/>
          <w:szCs w:val="24"/>
        </w:rPr>
        <w:tab/>
        <w:t xml:space="preserve">Gigabitowy dostęp do </w:t>
      </w:r>
      <w:proofErr w:type="spellStart"/>
      <w:r w:rsidRPr="00A6467B">
        <w:rPr>
          <w:rFonts w:cstheme="minorHAnsi"/>
          <w:sz w:val="24"/>
          <w:szCs w:val="24"/>
        </w:rPr>
        <w:t>internetu</w:t>
      </w:r>
      <w:proofErr w:type="spellEnd"/>
      <w:r w:rsidRPr="00A6467B">
        <w:rPr>
          <w:rFonts w:cstheme="minorHAnsi"/>
          <w:sz w:val="24"/>
          <w:szCs w:val="24"/>
        </w:rPr>
        <w:t xml:space="preserve"> dla wszystkich miejsc stanowiących główną siłę napędową rozwoju społeczno-gospodarczego, takich jak szkoły, węzły transportowe i główne miejsc</w:t>
      </w:r>
      <w:r w:rsidR="00EA4566">
        <w:rPr>
          <w:rFonts w:cstheme="minorHAnsi"/>
          <w:sz w:val="24"/>
          <w:szCs w:val="24"/>
        </w:rPr>
        <w:t>a świadczenia usług publicznych</w:t>
      </w:r>
      <w:r w:rsidRPr="00A6467B">
        <w:rPr>
          <w:rFonts w:cstheme="minorHAnsi"/>
          <w:sz w:val="24"/>
          <w:szCs w:val="24"/>
        </w:rPr>
        <w:t xml:space="preserve">, a także dla przedsiębiorstw prowadzących intensywną działalność w </w:t>
      </w:r>
      <w:proofErr w:type="spellStart"/>
      <w:r w:rsidRPr="00A6467B">
        <w:rPr>
          <w:rFonts w:cstheme="minorHAnsi"/>
          <w:sz w:val="24"/>
          <w:szCs w:val="24"/>
        </w:rPr>
        <w:t>internecie</w:t>
      </w:r>
      <w:proofErr w:type="spellEnd"/>
      <w:r w:rsidRPr="00A6467B">
        <w:rPr>
          <w:rFonts w:cstheme="minorHAnsi"/>
          <w:sz w:val="24"/>
          <w:szCs w:val="24"/>
        </w:rPr>
        <w:t xml:space="preserve"> do końca 2025 roku.</w:t>
      </w:r>
    </w:p>
    <w:p w14:paraId="6C8E6F8C" w14:textId="77777777" w:rsidR="00890093" w:rsidRPr="00A6467B" w:rsidRDefault="00890093" w:rsidP="00890093">
      <w:pPr>
        <w:jc w:val="left"/>
        <w:rPr>
          <w:rFonts w:cstheme="minorHAnsi"/>
          <w:sz w:val="24"/>
          <w:szCs w:val="24"/>
        </w:rPr>
      </w:pPr>
      <w:r w:rsidRPr="00A6467B">
        <w:rPr>
          <w:rFonts w:cstheme="minorHAnsi"/>
          <w:sz w:val="24"/>
          <w:szCs w:val="24"/>
        </w:rPr>
        <w:t xml:space="preserve">Gigabitowy dostęp do </w:t>
      </w:r>
      <w:proofErr w:type="spellStart"/>
      <w:r w:rsidR="00902052">
        <w:rPr>
          <w:rFonts w:cstheme="minorHAnsi"/>
          <w:sz w:val="24"/>
          <w:szCs w:val="24"/>
        </w:rPr>
        <w:t>i</w:t>
      </w:r>
      <w:r w:rsidRPr="00A6467B">
        <w:rPr>
          <w:rFonts w:cstheme="minorHAnsi"/>
          <w:sz w:val="24"/>
          <w:szCs w:val="24"/>
        </w:rPr>
        <w:t>nternetu</w:t>
      </w:r>
      <w:proofErr w:type="spellEnd"/>
      <w:r w:rsidRPr="00A6467B">
        <w:rPr>
          <w:rFonts w:cstheme="minorHAnsi"/>
          <w:sz w:val="24"/>
          <w:szCs w:val="24"/>
        </w:rPr>
        <w:t xml:space="preserve"> dla wszystkich miejsc stanowiących główną siłę rozwoju społeczno-gospodarczego kraju jest celem, który powinien w największym stopniu pobudzić rozwój gospodarczy i umożliwić wdrożenie w Polsce nowej gospodarki cyfrowej w ramach założeń Przemysłu 4.0. </w:t>
      </w:r>
    </w:p>
    <w:p w14:paraId="33F92A03" w14:textId="6D8097E5" w:rsidR="00703B11" w:rsidRDefault="00890093" w:rsidP="00F32EFB">
      <w:pPr>
        <w:jc w:val="left"/>
        <w:rPr>
          <w:rFonts w:cstheme="minorHAnsi"/>
          <w:b/>
          <w:bCs/>
          <w:sz w:val="24"/>
          <w:szCs w:val="24"/>
        </w:rPr>
      </w:pPr>
      <w:r w:rsidRPr="00A6467B">
        <w:rPr>
          <w:rFonts w:cstheme="minorHAnsi"/>
          <w:sz w:val="24"/>
          <w:szCs w:val="24"/>
        </w:rPr>
        <w:t xml:space="preserve">W przemyśle ma już miejsce przyspieszone przechodzenie od automatyzacji do robotyzacji, co oznacza coraz większe uzależnienie od sieci gigabitowej. Wraz z pojawieniem się </w:t>
      </w:r>
      <w:proofErr w:type="spellStart"/>
      <w:r>
        <w:rPr>
          <w:rFonts w:cstheme="minorHAnsi"/>
          <w:sz w:val="24"/>
          <w:szCs w:val="24"/>
        </w:rPr>
        <w:t>Industrial</w:t>
      </w:r>
      <w:proofErr w:type="spellEnd"/>
      <w:r>
        <w:rPr>
          <w:rFonts w:cstheme="minorHAnsi"/>
          <w:sz w:val="24"/>
          <w:szCs w:val="24"/>
        </w:rPr>
        <w:t xml:space="preserve"> </w:t>
      </w:r>
      <w:proofErr w:type="spellStart"/>
      <w:r>
        <w:rPr>
          <w:rFonts w:cstheme="minorHAnsi"/>
          <w:sz w:val="24"/>
          <w:szCs w:val="24"/>
        </w:rPr>
        <w:t>IoT</w:t>
      </w:r>
      <w:proofErr w:type="spellEnd"/>
      <w:r w:rsidRPr="00A6467B">
        <w:rPr>
          <w:rFonts w:cstheme="minorHAnsi"/>
          <w:sz w:val="24"/>
          <w:szCs w:val="24"/>
        </w:rPr>
        <w:t>, najszybciej rozwijać się będą te gospodarki, które zapewnią przemysłowi i pracownikom sieć o parametrach osiągających gigabitowe przepustowości.</w:t>
      </w:r>
      <w:bookmarkStart w:id="18" w:name="_Toc512001389"/>
      <w:r w:rsidR="00703B11">
        <w:rPr>
          <w:rFonts w:cstheme="minorHAnsi"/>
          <w:sz w:val="24"/>
          <w:szCs w:val="24"/>
        </w:rPr>
        <w:br w:type="page"/>
      </w:r>
    </w:p>
    <w:p w14:paraId="78CD875C" w14:textId="77777777" w:rsidR="00890093" w:rsidRPr="00A6467B" w:rsidRDefault="00890093" w:rsidP="00890093">
      <w:pPr>
        <w:pStyle w:val="Legenda"/>
        <w:jc w:val="left"/>
        <w:rPr>
          <w:rFonts w:cstheme="minorHAnsi"/>
          <w:sz w:val="24"/>
          <w:szCs w:val="24"/>
        </w:rPr>
      </w:pPr>
      <w:r w:rsidRPr="00A6467B">
        <w:rPr>
          <w:rFonts w:cstheme="minorHAnsi"/>
          <w:sz w:val="24"/>
          <w:szCs w:val="24"/>
        </w:rPr>
        <w:lastRenderedPageBreak/>
        <w:t>Wykres</w:t>
      </w:r>
      <w:r w:rsidR="00FE208C">
        <w:rPr>
          <w:rFonts w:cstheme="minorHAnsi"/>
          <w:noProof/>
          <w:sz w:val="24"/>
          <w:szCs w:val="24"/>
        </w:rPr>
        <w:t xml:space="preserve"> </w:t>
      </w:r>
      <w:r w:rsidR="00D33A44">
        <w:rPr>
          <w:rFonts w:cstheme="minorHAnsi"/>
          <w:noProof/>
          <w:sz w:val="24"/>
          <w:szCs w:val="24"/>
        </w:rPr>
        <w:t>8</w:t>
      </w:r>
      <w:r w:rsidRPr="00A6467B">
        <w:rPr>
          <w:rFonts w:cstheme="minorHAnsi"/>
          <w:sz w:val="24"/>
          <w:szCs w:val="24"/>
        </w:rPr>
        <w:t xml:space="preserve">. Prognoza liczby urządzeń </w:t>
      </w:r>
      <w:proofErr w:type="spellStart"/>
      <w:r w:rsidRPr="00A6467B">
        <w:rPr>
          <w:rFonts w:cstheme="minorHAnsi"/>
          <w:sz w:val="24"/>
          <w:szCs w:val="24"/>
        </w:rPr>
        <w:t>IoT</w:t>
      </w:r>
      <w:proofErr w:type="spellEnd"/>
      <w:r w:rsidRPr="00A6467B">
        <w:rPr>
          <w:rFonts w:cstheme="minorHAnsi"/>
          <w:sz w:val="24"/>
          <w:szCs w:val="24"/>
        </w:rPr>
        <w:t xml:space="preserve"> </w:t>
      </w:r>
      <w:r>
        <w:rPr>
          <w:rFonts w:cstheme="minorHAnsi"/>
          <w:sz w:val="24"/>
          <w:szCs w:val="24"/>
        </w:rPr>
        <w:t xml:space="preserve">na świecie </w:t>
      </w:r>
      <w:r w:rsidRPr="00A6467B">
        <w:rPr>
          <w:rFonts w:cstheme="minorHAnsi"/>
          <w:sz w:val="24"/>
          <w:szCs w:val="24"/>
        </w:rPr>
        <w:t>do 2025 roku (</w:t>
      </w:r>
      <w:r w:rsidR="00DC67A3">
        <w:rPr>
          <w:rFonts w:cstheme="minorHAnsi"/>
          <w:sz w:val="24"/>
          <w:szCs w:val="24"/>
        </w:rPr>
        <w:t>w mln</w:t>
      </w:r>
      <w:r w:rsidRPr="00A6467B">
        <w:rPr>
          <w:rFonts w:cstheme="minorHAnsi"/>
          <w:sz w:val="24"/>
          <w:szCs w:val="24"/>
        </w:rPr>
        <w:t>)</w:t>
      </w:r>
      <w:bookmarkEnd w:id="18"/>
    </w:p>
    <w:p w14:paraId="7FCEBF31" w14:textId="77777777" w:rsidR="00890093" w:rsidRPr="00A6467B" w:rsidRDefault="00890093" w:rsidP="00703B11">
      <w:pPr>
        <w:keepNext/>
        <w:spacing w:line="264" w:lineRule="auto"/>
        <w:jc w:val="center"/>
        <w:rPr>
          <w:rFonts w:cstheme="minorHAnsi"/>
          <w:sz w:val="24"/>
          <w:szCs w:val="24"/>
        </w:rPr>
      </w:pPr>
      <w:r w:rsidRPr="00A6467B">
        <w:rPr>
          <w:rFonts w:cstheme="minorHAnsi"/>
          <w:noProof/>
          <w:sz w:val="24"/>
          <w:szCs w:val="24"/>
        </w:rPr>
        <w:drawing>
          <wp:inline distT="0" distB="0" distL="0" distR="0" wp14:anchorId="6330AFAA" wp14:editId="5DCFEBEA">
            <wp:extent cx="5676900" cy="1504950"/>
            <wp:effectExtent l="0" t="0" r="0" b="0"/>
            <wp:docPr id="56" name="Wykres 56" descr="Wykres prezentuje prognozę liczby urządzeń IoT do 2025 roku - na rok 2025 spodziewana wartośc 1 776 mln. szt." title="Prognoza liczby urządzeń IoT do 2025 roku (mln szt.)">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9F5E23A-810A-46D5-9376-3C07636868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989B4DC" w14:textId="77777777" w:rsidR="00890093" w:rsidRPr="00AA7F80" w:rsidRDefault="00890093" w:rsidP="00890093">
      <w:pPr>
        <w:pStyle w:val="rdo"/>
        <w:rPr>
          <w:rFonts w:asciiTheme="minorHAnsi" w:hAnsiTheme="minorHAnsi" w:cstheme="minorHAnsi"/>
          <w:i w:val="0"/>
          <w:szCs w:val="18"/>
          <w:lang w:val="en-US"/>
        </w:rPr>
      </w:pPr>
      <w:proofErr w:type="spellStart"/>
      <w:r w:rsidRPr="00AA7F80">
        <w:rPr>
          <w:rFonts w:asciiTheme="minorHAnsi" w:hAnsiTheme="minorHAnsi" w:cstheme="minorHAnsi"/>
          <w:i w:val="0"/>
          <w:szCs w:val="18"/>
          <w:lang w:val="en-US"/>
        </w:rPr>
        <w:t>Źródło</w:t>
      </w:r>
      <w:proofErr w:type="spellEnd"/>
      <w:r w:rsidRPr="00AA7F80">
        <w:rPr>
          <w:rFonts w:asciiTheme="minorHAnsi" w:hAnsiTheme="minorHAnsi" w:cstheme="minorHAnsi"/>
          <w:i w:val="0"/>
          <w:szCs w:val="18"/>
          <w:lang w:val="en-US"/>
        </w:rPr>
        <w:t xml:space="preserve">: ETNO Annual </w:t>
      </w:r>
      <w:r w:rsidR="00D6740C">
        <w:rPr>
          <w:rFonts w:asciiTheme="minorHAnsi" w:hAnsiTheme="minorHAnsi" w:cstheme="minorHAnsi"/>
          <w:i w:val="0"/>
          <w:szCs w:val="18"/>
          <w:lang w:val="en-US"/>
        </w:rPr>
        <w:t>E</w:t>
      </w:r>
      <w:r w:rsidRPr="00AA7F80">
        <w:rPr>
          <w:rFonts w:asciiTheme="minorHAnsi" w:hAnsiTheme="minorHAnsi" w:cstheme="minorHAnsi"/>
          <w:i w:val="0"/>
          <w:szCs w:val="18"/>
          <w:lang w:val="en-US"/>
        </w:rPr>
        <w:t>conomic Report 2017</w:t>
      </w:r>
      <w:r w:rsidR="0049370E">
        <w:rPr>
          <w:rFonts w:asciiTheme="minorHAnsi" w:hAnsiTheme="minorHAnsi" w:cstheme="minorHAnsi"/>
          <w:i w:val="0"/>
          <w:szCs w:val="18"/>
          <w:lang w:val="en-US"/>
        </w:rPr>
        <w:t>.</w:t>
      </w:r>
    </w:p>
    <w:p w14:paraId="72EC31B6" w14:textId="77777777" w:rsidR="00890093" w:rsidRDefault="00890093" w:rsidP="00890093">
      <w:pPr>
        <w:jc w:val="left"/>
        <w:rPr>
          <w:rFonts w:cstheme="minorHAnsi"/>
          <w:sz w:val="24"/>
          <w:szCs w:val="24"/>
        </w:rPr>
      </w:pPr>
      <w:r w:rsidRPr="00A6467B">
        <w:rPr>
          <w:rFonts w:cstheme="minorHAnsi"/>
          <w:sz w:val="24"/>
          <w:szCs w:val="24"/>
        </w:rPr>
        <w:t xml:space="preserve">Oddziaływanie tego celu jest </w:t>
      </w:r>
      <w:r w:rsidR="00D6740C">
        <w:rPr>
          <w:rFonts w:cstheme="minorHAnsi"/>
          <w:sz w:val="24"/>
          <w:szCs w:val="24"/>
        </w:rPr>
        <w:t xml:space="preserve">jednak </w:t>
      </w:r>
      <w:r w:rsidRPr="00A6467B">
        <w:rPr>
          <w:rFonts w:cstheme="minorHAnsi"/>
          <w:sz w:val="24"/>
          <w:szCs w:val="24"/>
        </w:rPr>
        <w:t xml:space="preserve">szersze i obejmuje również rozwój społeczny. Zapewnienie dostępu gigabitowego obejmuje miejsca, w których ludzie gromadzą się lub które odwiedzają, aby się uczyć, pracować i uzyskać dostęp do usług publicznych, i gdzie jedno łącze zapewnia dostęp do </w:t>
      </w:r>
      <w:proofErr w:type="spellStart"/>
      <w:r w:rsidRPr="00A6467B">
        <w:rPr>
          <w:rFonts w:cstheme="minorHAnsi"/>
          <w:sz w:val="24"/>
          <w:szCs w:val="24"/>
        </w:rPr>
        <w:t>internetu</w:t>
      </w:r>
      <w:proofErr w:type="spellEnd"/>
      <w:r w:rsidRPr="00A6467B">
        <w:rPr>
          <w:rFonts w:cstheme="minorHAnsi"/>
          <w:sz w:val="24"/>
          <w:szCs w:val="24"/>
        </w:rPr>
        <w:t xml:space="preserve"> dużej liczbie użytkowników. Takie miejsca tworzą podstawę wzrostu, edukacji, i</w:t>
      </w:r>
      <w:r w:rsidR="00EA4566">
        <w:rPr>
          <w:rFonts w:cstheme="minorHAnsi"/>
          <w:sz w:val="24"/>
          <w:szCs w:val="24"/>
        </w:rPr>
        <w:t>nnowacji i spójności w Europie.</w:t>
      </w:r>
    </w:p>
    <w:p w14:paraId="6A3C127E" w14:textId="612F16FC" w:rsidR="005D74E4" w:rsidRPr="00A6467B" w:rsidRDefault="005D74E4" w:rsidP="005D74E4">
      <w:pPr>
        <w:jc w:val="left"/>
        <w:rPr>
          <w:rFonts w:cstheme="minorHAnsi"/>
          <w:sz w:val="24"/>
          <w:szCs w:val="24"/>
        </w:rPr>
      </w:pPr>
      <w:r>
        <w:rPr>
          <w:rFonts w:cstheme="minorHAnsi"/>
          <w:sz w:val="24"/>
          <w:szCs w:val="24"/>
        </w:rPr>
        <w:t xml:space="preserve">Rozwój tego typu dostępu </w:t>
      </w:r>
      <w:r w:rsidR="00C07CF6">
        <w:rPr>
          <w:rFonts w:cstheme="minorHAnsi"/>
          <w:sz w:val="24"/>
          <w:szCs w:val="24"/>
        </w:rPr>
        <w:t xml:space="preserve">w miejscach publicznych </w:t>
      </w:r>
      <w:r>
        <w:rPr>
          <w:rFonts w:cstheme="minorHAnsi"/>
          <w:sz w:val="24"/>
          <w:szCs w:val="24"/>
        </w:rPr>
        <w:t>jest również niezwykle istotny z uwagi na</w:t>
      </w:r>
      <w:r w:rsidR="00C07CF6">
        <w:rPr>
          <w:rFonts w:cstheme="minorHAnsi"/>
          <w:sz w:val="24"/>
          <w:szCs w:val="24"/>
        </w:rPr>
        <w:t xml:space="preserve"> plany Rządu RP podkreślone w Strategii na rzecz </w:t>
      </w:r>
      <w:r w:rsidR="00C07CF6" w:rsidRPr="00A6467B">
        <w:rPr>
          <w:rFonts w:cstheme="minorHAnsi"/>
          <w:sz w:val="24"/>
          <w:szCs w:val="24"/>
        </w:rPr>
        <w:t>Odpowiedzialnego Rozwoju</w:t>
      </w:r>
      <w:r w:rsidR="00344E3C" w:rsidRPr="00344E3C">
        <w:t xml:space="preserve"> </w:t>
      </w:r>
      <w:r w:rsidR="00344E3C" w:rsidRPr="00344E3C">
        <w:rPr>
          <w:rFonts w:cstheme="minorHAnsi"/>
          <w:sz w:val="24"/>
          <w:szCs w:val="24"/>
        </w:rPr>
        <w:t>do roku 2020 (z perspektywą do 2030 r.)</w:t>
      </w:r>
      <w:r w:rsidR="00D6740C">
        <w:rPr>
          <w:rFonts w:cstheme="minorHAnsi"/>
          <w:sz w:val="24"/>
          <w:szCs w:val="24"/>
        </w:rPr>
        <w:t>,</w:t>
      </w:r>
      <w:r w:rsidR="00C07CF6" w:rsidRPr="00A6467B">
        <w:rPr>
          <w:rFonts w:cstheme="minorHAnsi"/>
          <w:sz w:val="24"/>
          <w:szCs w:val="24"/>
        </w:rPr>
        <w:t xml:space="preserve"> </w:t>
      </w:r>
      <w:r w:rsidR="00C07CF6">
        <w:rPr>
          <w:rFonts w:cstheme="minorHAnsi"/>
          <w:sz w:val="24"/>
          <w:szCs w:val="24"/>
        </w:rPr>
        <w:t>dotyczące rozwoju</w:t>
      </w:r>
      <w:r>
        <w:rPr>
          <w:rFonts w:cstheme="minorHAnsi"/>
          <w:sz w:val="24"/>
          <w:szCs w:val="24"/>
        </w:rPr>
        <w:t xml:space="preserve"> </w:t>
      </w:r>
      <w:r w:rsidR="00C07CF6">
        <w:rPr>
          <w:rFonts w:cstheme="minorHAnsi"/>
          <w:sz w:val="24"/>
          <w:szCs w:val="24"/>
        </w:rPr>
        <w:t xml:space="preserve">koncepcji </w:t>
      </w:r>
      <w:r>
        <w:rPr>
          <w:rFonts w:cstheme="minorHAnsi"/>
          <w:sz w:val="24"/>
          <w:szCs w:val="24"/>
        </w:rPr>
        <w:t>e-Państwa</w:t>
      </w:r>
      <w:r w:rsidR="00C07CF6">
        <w:rPr>
          <w:rFonts w:cstheme="minorHAnsi"/>
          <w:sz w:val="24"/>
          <w:szCs w:val="24"/>
        </w:rPr>
        <w:t xml:space="preserve"> rozumianej</w:t>
      </w:r>
      <w:r w:rsidR="00C07CF6" w:rsidRPr="00C07CF6">
        <w:rPr>
          <w:rFonts w:cstheme="minorHAnsi"/>
          <w:sz w:val="24"/>
          <w:szCs w:val="24"/>
        </w:rPr>
        <w:t xml:space="preserve"> jako sieć instytucji powiązanych systemem informacyjnym państwa</w:t>
      </w:r>
      <w:r w:rsidR="00C07CF6">
        <w:rPr>
          <w:rFonts w:cstheme="minorHAnsi"/>
          <w:sz w:val="24"/>
          <w:szCs w:val="24"/>
        </w:rPr>
        <w:t xml:space="preserve">. </w:t>
      </w:r>
      <w:r>
        <w:rPr>
          <w:rFonts w:cstheme="minorHAnsi"/>
          <w:sz w:val="24"/>
          <w:szCs w:val="24"/>
        </w:rPr>
        <w:t xml:space="preserve">Budowa </w:t>
      </w:r>
      <w:r w:rsidRPr="005D74E4">
        <w:rPr>
          <w:rFonts w:cstheme="minorHAnsi"/>
          <w:sz w:val="24"/>
          <w:szCs w:val="24"/>
        </w:rPr>
        <w:t xml:space="preserve"> otwartej admin</w:t>
      </w:r>
      <w:r w:rsidR="00C07CF6">
        <w:rPr>
          <w:rFonts w:cstheme="minorHAnsi"/>
          <w:sz w:val="24"/>
          <w:szCs w:val="24"/>
        </w:rPr>
        <w:t>istracji publicznej, wspierającej obywatela i świadczącej</w:t>
      </w:r>
      <w:r w:rsidRPr="005D74E4">
        <w:rPr>
          <w:rFonts w:cstheme="minorHAnsi"/>
          <w:sz w:val="24"/>
          <w:szCs w:val="24"/>
        </w:rPr>
        <w:t xml:space="preserve"> wysokiej jakości usługi, z wykorzystaniem nowoczesnych technologii informacyjnych</w:t>
      </w:r>
      <w:r w:rsidR="00205A40">
        <w:rPr>
          <w:rFonts w:cstheme="minorHAnsi"/>
          <w:sz w:val="24"/>
          <w:szCs w:val="24"/>
        </w:rPr>
        <w:t>,</w:t>
      </w:r>
      <w:r>
        <w:rPr>
          <w:rFonts w:cstheme="minorHAnsi"/>
          <w:sz w:val="24"/>
          <w:szCs w:val="24"/>
        </w:rPr>
        <w:t xml:space="preserve"> wymaga zapewnienia dostępu </w:t>
      </w:r>
      <w:r w:rsidR="00C07CF6">
        <w:rPr>
          <w:rFonts w:cstheme="minorHAnsi"/>
          <w:sz w:val="24"/>
          <w:szCs w:val="24"/>
        </w:rPr>
        <w:t>gigabitowego</w:t>
      </w:r>
      <w:r w:rsidR="00076EAE">
        <w:rPr>
          <w:rFonts w:cstheme="minorHAnsi"/>
          <w:sz w:val="24"/>
          <w:szCs w:val="24"/>
        </w:rPr>
        <w:t xml:space="preserve">. Bez istnienia infrastruktury będącej nośnikiem </w:t>
      </w:r>
      <w:r w:rsidR="00C07CF6">
        <w:rPr>
          <w:rFonts w:cstheme="minorHAnsi"/>
          <w:sz w:val="24"/>
          <w:szCs w:val="24"/>
        </w:rPr>
        <w:t xml:space="preserve"> </w:t>
      </w:r>
      <w:r w:rsidR="00076EAE">
        <w:rPr>
          <w:rFonts w:cstheme="minorHAnsi"/>
          <w:sz w:val="24"/>
          <w:szCs w:val="24"/>
        </w:rPr>
        <w:t>usług e-Państwa rozwój nowoczesnych cyfrowych usług administracji publicznej będzie niemożliwy.</w:t>
      </w:r>
    </w:p>
    <w:p w14:paraId="1D9E63E3" w14:textId="32FE8F87" w:rsidR="00890093" w:rsidRPr="00A6467B" w:rsidRDefault="00890093" w:rsidP="00890093">
      <w:pPr>
        <w:jc w:val="left"/>
        <w:rPr>
          <w:rFonts w:cstheme="minorHAnsi"/>
          <w:sz w:val="24"/>
          <w:szCs w:val="24"/>
        </w:rPr>
      </w:pPr>
      <w:r w:rsidRPr="00A6467B">
        <w:rPr>
          <w:rFonts w:cstheme="minorHAnsi"/>
          <w:sz w:val="24"/>
          <w:szCs w:val="24"/>
        </w:rPr>
        <w:t xml:space="preserve">Z tego też powodu jednym z celów polityki w zakresie rozwoju sieci szerokopasmowych </w:t>
      </w:r>
      <w:r w:rsidR="00C84270">
        <w:rPr>
          <w:rFonts w:cstheme="minorHAnsi"/>
          <w:sz w:val="24"/>
          <w:szCs w:val="24"/>
        </w:rPr>
        <w:t xml:space="preserve">- </w:t>
      </w:r>
      <w:r w:rsidR="00076EAE">
        <w:rPr>
          <w:rFonts w:cstheme="minorHAnsi"/>
          <w:sz w:val="24"/>
          <w:szCs w:val="24"/>
        </w:rPr>
        <w:t xml:space="preserve">zarówno w kraju jak i </w:t>
      </w:r>
      <w:r w:rsidRPr="00A6467B">
        <w:rPr>
          <w:rFonts w:cstheme="minorHAnsi"/>
          <w:sz w:val="24"/>
          <w:szCs w:val="24"/>
        </w:rPr>
        <w:t xml:space="preserve">w UE </w:t>
      </w:r>
      <w:r w:rsidR="00C84270">
        <w:rPr>
          <w:rFonts w:cstheme="minorHAnsi"/>
          <w:sz w:val="24"/>
          <w:szCs w:val="24"/>
        </w:rPr>
        <w:t xml:space="preserve">- </w:t>
      </w:r>
      <w:r w:rsidR="00076EAE">
        <w:rPr>
          <w:rFonts w:cstheme="minorHAnsi"/>
          <w:sz w:val="24"/>
          <w:szCs w:val="24"/>
        </w:rPr>
        <w:t>będzie</w:t>
      </w:r>
      <w:r w:rsidRPr="00A6467B">
        <w:rPr>
          <w:rFonts w:cstheme="minorHAnsi"/>
          <w:sz w:val="24"/>
          <w:szCs w:val="24"/>
        </w:rPr>
        <w:t xml:space="preserve"> zapewnienie tym ośrodkom rozwoju społeczno-gospodarczego sieci gigabitowych. Cel powyższy jest zgodny z Komunikatem </w:t>
      </w:r>
      <w:r w:rsidR="00B7641B">
        <w:rPr>
          <w:rFonts w:cstheme="minorHAnsi"/>
          <w:sz w:val="24"/>
          <w:szCs w:val="24"/>
        </w:rPr>
        <w:t>w</w:t>
      </w:r>
      <w:r w:rsidR="00C84270">
        <w:rPr>
          <w:rFonts w:cstheme="minorHAnsi"/>
          <w:sz w:val="24"/>
          <w:szCs w:val="24"/>
        </w:rPr>
        <w:t xml:space="preserve"> </w:t>
      </w:r>
      <w:r w:rsidR="00B7641B">
        <w:rPr>
          <w:rFonts w:cstheme="minorHAnsi"/>
          <w:sz w:val="24"/>
          <w:szCs w:val="24"/>
        </w:rPr>
        <w:t>s</w:t>
      </w:r>
      <w:r w:rsidR="00C84270">
        <w:rPr>
          <w:rFonts w:cstheme="minorHAnsi"/>
          <w:sz w:val="24"/>
          <w:szCs w:val="24"/>
        </w:rPr>
        <w:t xml:space="preserve">prawie </w:t>
      </w:r>
      <w:r w:rsidRPr="00A6467B">
        <w:rPr>
          <w:rFonts w:cstheme="minorHAnsi"/>
          <w:sz w:val="24"/>
          <w:szCs w:val="24"/>
        </w:rPr>
        <w:t xml:space="preserve">społeczeństwa gigabitowego. </w:t>
      </w:r>
    </w:p>
    <w:p w14:paraId="606AB575" w14:textId="77777777" w:rsidR="00890093" w:rsidRPr="00C84270" w:rsidRDefault="00890093" w:rsidP="00890093">
      <w:pPr>
        <w:jc w:val="left"/>
        <w:rPr>
          <w:rFonts w:cstheme="minorHAnsi"/>
          <w:sz w:val="24"/>
          <w:szCs w:val="24"/>
        </w:rPr>
      </w:pPr>
      <w:r w:rsidRPr="00C84270">
        <w:rPr>
          <w:rFonts w:cstheme="minorHAnsi"/>
          <w:sz w:val="24"/>
          <w:szCs w:val="24"/>
        </w:rPr>
        <w:t xml:space="preserve">Jak wskazano w </w:t>
      </w:r>
      <w:r w:rsidR="00B7641B" w:rsidRPr="00C84270">
        <w:rPr>
          <w:rFonts w:cstheme="minorHAnsi"/>
          <w:sz w:val="24"/>
          <w:szCs w:val="24"/>
        </w:rPr>
        <w:t>ww. Komunikacie</w:t>
      </w:r>
      <w:r w:rsidRPr="00C84270">
        <w:rPr>
          <w:rFonts w:cstheme="minorHAnsi"/>
          <w:sz w:val="24"/>
          <w:szCs w:val="24"/>
        </w:rPr>
        <w:t xml:space="preserve">: </w:t>
      </w:r>
      <w:r w:rsidRPr="003D3787">
        <w:rPr>
          <w:rFonts w:cstheme="minorHAnsi"/>
          <w:sz w:val="24"/>
          <w:szCs w:val="24"/>
        </w:rPr>
        <w:t xml:space="preserve">„Gigabitowy dostęp do </w:t>
      </w:r>
      <w:proofErr w:type="spellStart"/>
      <w:r w:rsidRPr="003D3787">
        <w:rPr>
          <w:rFonts w:cstheme="minorHAnsi"/>
          <w:sz w:val="24"/>
          <w:szCs w:val="24"/>
        </w:rPr>
        <w:t>internetu</w:t>
      </w:r>
      <w:proofErr w:type="spellEnd"/>
      <w:r w:rsidRPr="003D3787">
        <w:rPr>
          <w:rFonts w:cstheme="minorHAnsi"/>
          <w:sz w:val="24"/>
          <w:szCs w:val="24"/>
        </w:rPr>
        <w:t xml:space="preserve"> należy rozumieć jako opłacalny, symetryczny dostęp do </w:t>
      </w:r>
      <w:proofErr w:type="spellStart"/>
      <w:r w:rsidRPr="003D3787">
        <w:rPr>
          <w:rFonts w:cstheme="minorHAnsi"/>
          <w:sz w:val="24"/>
          <w:szCs w:val="24"/>
        </w:rPr>
        <w:t>internetu</w:t>
      </w:r>
      <w:proofErr w:type="spellEnd"/>
      <w:r w:rsidRPr="003D3787">
        <w:rPr>
          <w:rFonts w:cstheme="minorHAnsi"/>
          <w:sz w:val="24"/>
          <w:szCs w:val="24"/>
        </w:rPr>
        <w:t>, w którym prędkości dla łączy „w dół” i „w górę” wynoszą co najmniej 1 </w:t>
      </w:r>
      <w:proofErr w:type="spellStart"/>
      <w:r w:rsidRPr="003D3787">
        <w:rPr>
          <w:rFonts w:cstheme="minorHAnsi"/>
          <w:sz w:val="24"/>
          <w:szCs w:val="24"/>
        </w:rPr>
        <w:t>Gb</w:t>
      </w:r>
      <w:proofErr w:type="spellEnd"/>
      <w:r w:rsidRPr="003D3787">
        <w:rPr>
          <w:rFonts w:cstheme="minorHAnsi"/>
          <w:sz w:val="24"/>
          <w:szCs w:val="24"/>
        </w:rPr>
        <w:t>/s</w:t>
      </w:r>
      <w:r w:rsidRPr="00C84270">
        <w:rPr>
          <w:rFonts w:cstheme="minorHAnsi"/>
          <w:sz w:val="24"/>
          <w:szCs w:val="24"/>
        </w:rPr>
        <w:t xml:space="preserve">.”. </w:t>
      </w:r>
    </w:p>
    <w:p w14:paraId="78C039F8" w14:textId="77777777" w:rsidR="00890093" w:rsidRDefault="00890093" w:rsidP="00890093">
      <w:pPr>
        <w:jc w:val="left"/>
        <w:rPr>
          <w:rFonts w:cstheme="minorHAnsi"/>
          <w:sz w:val="24"/>
          <w:szCs w:val="24"/>
        </w:rPr>
      </w:pPr>
      <w:r w:rsidRPr="00A6467B">
        <w:rPr>
          <w:rFonts w:cstheme="minorHAnsi"/>
          <w:sz w:val="24"/>
          <w:szCs w:val="24"/>
        </w:rPr>
        <w:t>Osiągnięcie tego celu zakłada więc wykorzystanie technologii o dużej penetracji światłowodu. Możliwe rozwiązania</w:t>
      </w:r>
      <w:r>
        <w:rPr>
          <w:rFonts w:cstheme="minorHAnsi"/>
          <w:sz w:val="24"/>
          <w:szCs w:val="24"/>
        </w:rPr>
        <w:t>,</w:t>
      </w:r>
      <w:r w:rsidRPr="00A6467B">
        <w:rPr>
          <w:rFonts w:cstheme="minorHAnsi"/>
          <w:sz w:val="24"/>
          <w:szCs w:val="24"/>
        </w:rPr>
        <w:t xml:space="preserve"> jak wynika z analiz</w:t>
      </w:r>
      <w:r w:rsidR="00EA4566">
        <w:rPr>
          <w:rFonts w:cstheme="minorHAnsi"/>
          <w:sz w:val="24"/>
          <w:szCs w:val="24"/>
        </w:rPr>
        <w:t>,</w:t>
      </w:r>
      <w:r w:rsidRPr="00A6467B">
        <w:rPr>
          <w:rFonts w:cstheme="minorHAnsi"/>
          <w:sz w:val="24"/>
          <w:szCs w:val="24"/>
        </w:rPr>
        <w:t xml:space="preserve"> zakładają wykorzystanie technologi</w:t>
      </w:r>
      <w:r w:rsidR="00EA4566">
        <w:rPr>
          <w:rFonts w:cstheme="minorHAnsi"/>
          <w:sz w:val="24"/>
          <w:szCs w:val="24"/>
        </w:rPr>
        <w:t>i</w:t>
      </w:r>
      <w:r w:rsidRPr="00A6467B">
        <w:rPr>
          <w:rFonts w:cstheme="minorHAnsi"/>
          <w:sz w:val="24"/>
          <w:szCs w:val="24"/>
        </w:rPr>
        <w:t xml:space="preserve"> światłowodowych </w:t>
      </w:r>
      <w:r w:rsidRPr="00C84270">
        <w:rPr>
          <w:rFonts w:cstheme="minorHAnsi"/>
          <w:sz w:val="24"/>
          <w:szCs w:val="24"/>
        </w:rPr>
        <w:t xml:space="preserve">takich jak FTTH </w:t>
      </w:r>
      <w:r w:rsidR="00B7641B" w:rsidRPr="003C40EC">
        <w:rPr>
          <w:rFonts w:cstheme="minorHAnsi"/>
          <w:sz w:val="24"/>
          <w:szCs w:val="24"/>
        </w:rPr>
        <w:t>(</w:t>
      </w:r>
      <w:proofErr w:type="spellStart"/>
      <w:r w:rsidR="00B7641B" w:rsidRPr="003D3787">
        <w:rPr>
          <w:rFonts w:cstheme="minorHAnsi"/>
          <w:sz w:val="24"/>
          <w:szCs w:val="24"/>
        </w:rPr>
        <w:t>Fibre</w:t>
      </w:r>
      <w:proofErr w:type="spellEnd"/>
      <w:r w:rsidR="00B7641B" w:rsidRPr="003D3787">
        <w:rPr>
          <w:rFonts w:cstheme="minorHAnsi"/>
          <w:sz w:val="24"/>
          <w:szCs w:val="24"/>
        </w:rPr>
        <w:t xml:space="preserve"> To The Home</w:t>
      </w:r>
      <w:r w:rsidR="00B7641B" w:rsidRPr="00C84270">
        <w:rPr>
          <w:rFonts w:cstheme="minorHAnsi"/>
          <w:sz w:val="24"/>
          <w:szCs w:val="24"/>
        </w:rPr>
        <w:t xml:space="preserve"> – światłowód do mieszkania, w</w:t>
      </w:r>
      <w:r w:rsidR="00B7641B">
        <w:rPr>
          <w:rFonts w:cstheme="minorHAnsi"/>
          <w:sz w:val="24"/>
          <w:szCs w:val="24"/>
        </w:rPr>
        <w:t xml:space="preserve"> tym przypadku rozumiany jako doprowadzony bezpośrednio do pomieszczeń) </w:t>
      </w:r>
      <w:r w:rsidRPr="00A6467B">
        <w:rPr>
          <w:rFonts w:cstheme="minorHAnsi"/>
          <w:sz w:val="24"/>
          <w:szCs w:val="24"/>
        </w:rPr>
        <w:t>oraz mieszanych (światłowód do krawężnika/budynku, dalej łącze miedziane współosiowe lub parowe)</w:t>
      </w:r>
      <w:r>
        <w:rPr>
          <w:rFonts w:cstheme="minorHAnsi"/>
          <w:sz w:val="24"/>
          <w:szCs w:val="24"/>
        </w:rPr>
        <w:t>.</w:t>
      </w:r>
    </w:p>
    <w:p w14:paraId="017CD197" w14:textId="6AD4F885" w:rsidR="00890093" w:rsidRPr="00A6467B" w:rsidRDefault="00890093" w:rsidP="00890093">
      <w:pPr>
        <w:jc w:val="left"/>
        <w:rPr>
          <w:rFonts w:cstheme="minorHAnsi"/>
          <w:sz w:val="24"/>
          <w:szCs w:val="24"/>
        </w:rPr>
      </w:pPr>
      <w:r w:rsidRPr="00A6467B">
        <w:rPr>
          <w:rFonts w:cstheme="minorHAnsi"/>
          <w:sz w:val="24"/>
          <w:szCs w:val="24"/>
        </w:rPr>
        <w:t>Trzeba jednak pamiętać, że podobne wymagania co do jakości sieci będą tożsame zarówno w przypadku łączy gigabitowych dla miejsc stanowiących główną siłę napędową rozwoju społeczno-gospodarczego</w:t>
      </w:r>
      <w:r w:rsidR="00B7641B">
        <w:rPr>
          <w:rFonts w:cstheme="minorHAnsi"/>
          <w:sz w:val="24"/>
          <w:szCs w:val="24"/>
        </w:rPr>
        <w:t>,</w:t>
      </w:r>
      <w:r w:rsidRPr="00A6467B">
        <w:rPr>
          <w:rFonts w:cstheme="minorHAnsi"/>
          <w:sz w:val="24"/>
          <w:szCs w:val="24"/>
        </w:rPr>
        <w:t xml:space="preserve"> i w przypadku wymagań dla zasilenia </w:t>
      </w:r>
      <w:proofErr w:type="spellStart"/>
      <w:r w:rsidRPr="00A6467B">
        <w:rPr>
          <w:rFonts w:cstheme="minorHAnsi"/>
          <w:sz w:val="24"/>
          <w:szCs w:val="24"/>
        </w:rPr>
        <w:t>makrokomórek</w:t>
      </w:r>
      <w:proofErr w:type="spellEnd"/>
      <w:r w:rsidRPr="00A6467B">
        <w:rPr>
          <w:rFonts w:cstheme="minorHAnsi"/>
          <w:sz w:val="24"/>
          <w:szCs w:val="24"/>
        </w:rPr>
        <w:t xml:space="preserve"> i mikrokomó</w:t>
      </w:r>
      <w:r w:rsidRPr="00A6467B">
        <w:rPr>
          <w:rFonts w:cstheme="minorHAnsi"/>
          <w:sz w:val="24"/>
          <w:szCs w:val="24"/>
        </w:rPr>
        <w:lastRenderedPageBreak/>
        <w:t>rek</w:t>
      </w:r>
      <w:r w:rsidR="00B7641B">
        <w:rPr>
          <w:rStyle w:val="Odwoanieprzypisudolnego"/>
          <w:rFonts w:cstheme="minorHAnsi"/>
          <w:sz w:val="24"/>
          <w:szCs w:val="24"/>
        </w:rPr>
        <w:footnoteReference w:id="34"/>
      </w:r>
      <w:r w:rsidRPr="00A6467B">
        <w:rPr>
          <w:rFonts w:cstheme="minorHAnsi"/>
          <w:sz w:val="24"/>
          <w:szCs w:val="24"/>
        </w:rPr>
        <w:t xml:space="preserve"> w technologii 5G. Rozwój sieci</w:t>
      </w:r>
      <w:r>
        <w:rPr>
          <w:rFonts w:cstheme="minorHAnsi"/>
          <w:sz w:val="24"/>
          <w:szCs w:val="24"/>
        </w:rPr>
        <w:t xml:space="preserve"> 5G będzie sprzyjał realizacji wskazanego </w:t>
      </w:r>
      <w:r w:rsidRPr="00A6467B">
        <w:rPr>
          <w:rFonts w:cstheme="minorHAnsi"/>
          <w:sz w:val="24"/>
          <w:szCs w:val="24"/>
        </w:rPr>
        <w:t>celu. W tym zakresie na pewno część dostępów o szybkości</w:t>
      </w:r>
      <w:r>
        <w:rPr>
          <w:rFonts w:cstheme="minorHAnsi"/>
          <w:sz w:val="24"/>
          <w:szCs w:val="24"/>
        </w:rPr>
        <w:t>ach</w:t>
      </w:r>
      <w:r w:rsidRPr="00A6467B">
        <w:rPr>
          <w:rFonts w:cstheme="minorHAnsi"/>
          <w:sz w:val="24"/>
          <w:szCs w:val="24"/>
        </w:rPr>
        <w:t xml:space="preserve"> gigabitowych </w:t>
      </w:r>
      <w:r>
        <w:rPr>
          <w:rFonts w:cstheme="minorHAnsi"/>
          <w:sz w:val="24"/>
          <w:szCs w:val="24"/>
        </w:rPr>
        <w:t xml:space="preserve">na krótkich odcinkach </w:t>
      </w:r>
      <w:r w:rsidRPr="00A6467B">
        <w:rPr>
          <w:rFonts w:cstheme="minorHAnsi"/>
          <w:sz w:val="24"/>
          <w:szCs w:val="24"/>
        </w:rPr>
        <w:t>będzie realizowana w technologii 5G</w:t>
      </w:r>
      <w:r>
        <w:rPr>
          <w:rFonts w:cstheme="minorHAnsi"/>
          <w:sz w:val="24"/>
          <w:szCs w:val="24"/>
        </w:rPr>
        <w:t>, pozostała zaś w technologii światłowodowej.</w:t>
      </w:r>
    </w:p>
    <w:p w14:paraId="2C812FF3" w14:textId="77777777" w:rsidR="00890093" w:rsidRPr="00A6467B" w:rsidRDefault="00890093" w:rsidP="00890093">
      <w:pPr>
        <w:jc w:val="left"/>
        <w:rPr>
          <w:rFonts w:cstheme="minorHAnsi"/>
          <w:sz w:val="24"/>
          <w:szCs w:val="24"/>
        </w:rPr>
      </w:pPr>
      <w:r>
        <w:rPr>
          <w:rFonts w:cstheme="minorHAnsi"/>
          <w:sz w:val="24"/>
          <w:szCs w:val="24"/>
        </w:rPr>
        <w:t>Również</w:t>
      </w:r>
      <w:r w:rsidRPr="00A6467B">
        <w:rPr>
          <w:rFonts w:cstheme="minorHAnsi"/>
          <w:sz w:val="24"/>
          <w:szCs w:val="24"/>
        </w:rPr>
        <w:t xml:space="preserve"> w przypadku dostępu gospodarstw domowych</w:t>
      </w:r>
      <w:r w:rsidR="00EA4566">
        <w:rPr>
          <w:rFonts w:cstheme="minorHAnsi"/>
          <w:sz w:val="24"/>
          <w:szCs w:val="24"/>
        </w:rPr>
        <w:t>,</w:t>
      </w:r>
      <w:r w:rsidRPr="00A6467B">
        <w:rPr>
          <w:rFonts w:cstheme="minorHAnsi"/>
          <w:sz w:val="24"/>
          <w:szCs w:val="24"/>
        </w:rPr>
        <w:t xml:space="preserve"> choć wymagana przepustowość do 2025 roku dla tego typu łączy wynosi 100 </w:t>
      </w:r>
      <w:proofErr w:type="spellStart"/>
      <w:r w:rsidRPr="00A6467B">
        <w:rPr>
          <w:rFonts w:cstheme="minorHAnsi"/>
          <w:sz w:val="24"/>
          <w:szCs w:val="24"/>
        </w:rPr>
        <w:t>Mb</w:t>
      </w:r>
      <w:proofErr w:type="spellEnd"/>
      <w:r w:rsidRPr="00A6467B">
        <w:rPr>
          <w:rFonts w:cstheme="minorHAnsi"/>
          <w:sz w:val="24"/>
          <w:szCs w:val="24"/>
        </w:rPr>
        <w:t>/s</w:t>
      </w:r>
      <w:r w:rsidR="006C22DF">
        <w:rPr>
          <w:rFonts w:cstheme="minorHAnsi"/>
          <w:sz w:val="24"/>
          <w:szCs w:val="24"/>
        </w:rPr>
        <w:t>,</w:t>
      </w:r>
      <w:r w:rsidRPr="00A6467B">
        <w:rPr>
          <w:rFonts w:cstheme="minorHAnsi"/>
          <w:sz w:val="24"/>
          <w:szCs w:val="24"/>
        </w:rPr>
        <w:t xml:space="preserve"> </w:t>
      </w:r>
      <w:r w:rsidR="006C22DF">
        <w:rPr>
          <w:rFonts w:cstheme="minorHAnsi"/>
          <w:sz w:val="24"/>
          <w:szCs w:val="24"/>
        </w:rPr>
        <w:t xml:space="preserve">sieci </w:t>
      </w:r>
      <w:r w:rsidRPr="00A6467B">
        <w:rPr>
          <w:rFonts w:cstheme="minorHAnsi"/>
          <w:sz w:val="24"/>
          <w:szCs w:val="24"/>
        </w:rPr>
        <w:t>muszą spełniać dodatkowy wymóg możliwości modernizacji do szybkości mierzonych w gigabitach. Sam ten wymóg determinuje konieczność tworzenia warstwy pasywnej sieci w oparciu o rozwiązania światłowodowe</w:t>
      </w:r>
      <w:r w:rsidR="00B7641B">
        <w:rPr>
          <w:rFonts w:cstheme="minorHAnsi"/>
          <w:sz w:val="24"/>
          <w:szCs w:val="24"/>
        </w:rPr>
        <w:t>,</w:t>
      </w:r>
      <w:r w:rsidRPr="00A6467B">
        <w:rPr>
          <w:rFonts w:cstheme="minorHAnsi"/>
          <w:sz w:val="24"/>
          <w:szCs w:val="24"/>
        </w:rPr>
        <w:t xml:space="preserve"> tak by modernizacja w celu osiągnięcia gigabitowych przepustowości wymagała jedynie </w:t>
      </w:r>
      <w:r w:rsidR="00B7641B">
        <w:rPr>
          <w:rFonts w:cstheme="minorHAnsi"/>
          <w:sz w:val="24"/>
          <w:szCs w:val="24"/>
        </w:rPr>
        <w:t xml:space="preserve">wymiany urządzeń w </w:t>
      </w:r>
      <w:r w:rsidRPr="00A6467B">
        <w:rPr>
          <w:rFonts w:cstheme="minorHAnsi"/>
          <w:sz w:val="24"/>
          <w:szCs w:val="24"/>
        </w:rPr>
        <w:t>warstw</w:t>
      </w:r>
      <w:r w:rsidR="00B7641B">
        <w:rPr>
          <w:rFonts w:cstheme="minorHAnsi"/>
          <w:sz w:val="24"/>
          <w:szCs w:val="24"/>
        </w:rPr>
        <w:t>ie</w:t>
      </w:r>
      <w:r w:rsidRPr="00A6467B">
        <w:rPr>
          <w:rFonts w:cstheme="minorHAnsi"/>
          <w:sz w:val="24"/>
          <w:szCs w:val="24"/>
        </w:rPr>
        <w:t xml:space="preserve"> aktywnej sieci. </w:t>
      </w:r>
    </w:p>
    <w:p w14:paraId="7319498D" w14:textId="77777777" w:rsidR="00890093" w:rsidRPr="00A6467B" w:rsidRDefault="00890093" w:rsidP="00890093">
      <w:pPr>
        <w:jc w:val="left"/>
        <w:rPr>
          <w:rFonts w:cstheme="minorHAnsi"/>
          <w:sz w:val="24"/>
          <w:szCs w:val="24"/>
        </w:rPr>
      </w:pPr>
      <w:r w:rsidRPr="00A6467B">
        <w:rPr>
          <w:rFonts w:cstheme="minorHAnsi"/>
          <w:sz w:val="24"/>
          <w:szCs w:val="24"/>
        </w:rPr>
        <w:t xml:space="preserve">Przedsiębiorstwa intensywnie działające w </w:t>
      </w:r>
      <w:proofErr w:type="spellStart"/>
      <w:r w:rsidRPr="00A6467B">
        <w:rPr>
          <w:rFonts w:cstheme="minorHAnsi"/>
          <w:sz w:val="24"/>
          <w:szCs w:val="24"/>
        </w:rPr>
        <w:t>internecie</w:t>
      </w:r>
      <w:proofErr w:type="spellEnd"/>
      <w:r w:rsidR="00C84270">
        <w:rPr>
          <w:rFonts w:cstheme="minorHAnsi"/>
          <w:sz w:val="24"/>
          <w:szCs w:val="24"/>
        </w:rPr>
        <w:t>,</w:t>
      </w:r>
      <w:r w:rsidRPr="00A6467B">
        <w:rPr>
          <w:rFonts w:cstheme="minorHAnsi"/>
          <w:sz w:val="24"/>
          <w:szCs w:val="24"/>
        </w:rPr>
        <w:t xml:space="preserve"> lokalizując swoje siedziby bądź centra przetwarzania danych</w:t>
      </w:r>
      <w:r w:rsidR="00C84270">
        <w:rPr>
          <w:rFonts w:cstheme="minorHAnsi"/>
          <w:sz w:val="24"/>
          <w:szCs w:val="24"/>
        </w:rPr>
        <w:t>,</w:t>
      </w:r>
      <w:r w:rsidRPr="00A6467B">
        <w:rPr>
          <w:rFonts w:cstheme="minorHAnsi"/>
          <w:sz w:val="24"/>
          <w:szCs w:val="24"/>
        </w:rPr>
        <w:t xml:space="preserve"> </w:t>
      </w:r>
      <w:r>
        <w:rPr>
          <w:rFonts w:cstheme="minorHAnsi"/>
          <w:sz w:val="24"/>
          <w:szCs w:val="24"/>
        </w:rPr>
        <w:t>kierować się będą</w:t>
      </w:r>
      <w:r w:rsidRPr="00A6467B">
        <w:rPr>
          <w:rFonts w:cstheme="minorHAnsi"/>
          <w:sz w:val="24"/>
          <w:szCs w:val="24"/>
        </w:rPr>
        <w:t xml:space="preserve"> możliwością dostępu do sieci gigabitowych</w:t>
      </w:r>
      <w:r>
        <w:rPr>
          <w:rFonts w:cstheme="minorHAnsi"/>
          <w:sz w:val="24"/>
          <w:szCs w:val="24"/>
        </w:rPr>
        <w:t>. Takie</w:t>
      </w:r>
      <w:r w:rsidRPr="00A6467B">
        <w:rPr>
          <w:rFonts w:cstheme="minorHAnsi"/>
          <w:sz w:val="24"/>
          <w:szCs w:val="24"/>
        </w:rPr>
        <w:t xml:space="preserve"> miejsca </w:t>
      </w:r>
      <w:r>
        <w:rPr>
          <w:rFonts w:cstheme="minorHAnsi"/>
          <w:sz w:val="24"/>
          <w:szCs w:val="24"/>
        </w:rPr>
        <w:t xml:space="preserve">zapewne </w:t>
      </w:r>
      <w:r w:rsidRPr="00A6467B">
        <w:rPr>
          <w:rFonts w:cstheme="minorHAnsi"/>
          <w:sz w:val="24"/>
          <w:szCs w:val="24"/>
        </w:rPr>
        <w:t>znajdą się w dużych miastach. Jednak również w innych rejonach kraju sieci gigabitowe będą obecne dzięki zarówno pokryciu głównych szlaków komunikacyjnych sieciami 5G</w:t>
      </w:r>
      <w:r w:rsidR="00C84270">
        <w:rPr>
          <w:rFonts w:cstheme="minorHAnsi"/>
          <w:sz w:val="24"/>
          <w:szCs w:val="24"/>
        </w:rPr>
        <w:t>,</w:t>
      </w:r>
      <w:r w:rsidRPr="00A6467B">
        <w:rPr>
          <w:rFonts w:cstheme="minorHAnsi"/>
          <w:sz w:val="24"/>
          <w:szCs w:val="24"/>
        </w:rPr>
        <w:t xml:space="preserve"> jak i z uwagi na rozwój dostępów</w:t>
      </w:r>
      <w:r w:rsidR="00B7641B">
        <w:rPr>
          <w:rFonts w:cstheme="minorHAnsi"/>
          <w:sz w:val="24"/>
          <w:szCs w:val="24"/>
        </w:rPr>
        <w:t xml:space="preserve"> gigabitowych dla</w:t>
      </w:r>
      <w:r w:rsidRPr="00A6467B">
        <w:rPr>
          <w:rFonts w:cstheme="minorHAnsi"/>
          <w:sz w:val="24"/>
          <w:szCs w:val="24"/>
        </w:rPr>
        <w:t xml:space="preserve"> gospodarstw domowych.</w:t>
      </w:r>
    </w:p>
    <w:p w14:paraId="2C27AE7B" w14:textId="77777777" w:rsidR="00890093" w:rsidRDefault="00890093" w:rsidP="00890093">
      <w:pPr>
        <w:jc w:val="left"/>
        <w:rPr>
          <w:rFonts w:cstheme="minorHAnsi"/>
          <w:sz w:val="24"/>
          <w:szCs w:val="24"/>
        </w:rPr>
      </w:pPr>
      <w:r w:rsidRPr="00A6467B">
        <w:rPr>
          <w:rFonts w:cstheme="minorHAnsi"/>
          <w:sz w:val="24"/>
          <w:szCs w:val="24"/>
        </w:rPr>
        <w:t>Oprócz przedsiębiorstw</w:t>
      </w:r>
      <w:r w:rsidR="00B7641B">
        <w:rPr>
          <w:rFonts w:cstheme="minorHAnsi"/>
          <w:sz w:val="24"/>
          <w:szCs w:val="24"/>
        </w:rPr>
        <w:t>,</w:t>
      </w:r>
      <w:r w:rsidRPr="00A6467B">
        <w:rPr>
          <w:rFonts w:cstheme="minorHAnsi"/>
          <w:sz w:val="24"/>
          <w:szCs w:val="24"/>
        </w:rPr>
        <w:t xml:space="preserve"> miejsca wskazane w tym celu obejmują szkoły i biblioteki, ośrodki badań i różnorodne służby publiczne</w:t>
      </w:r>
      <w:r>
        <w:rPr>
          <w:rFonts w:cstheme="minorHAnsi"/>
          <w:sz w:val="24"/>
          <w:szCs w:val="24"/>
        </w:rPr>
        <w:t xml:space="preserve"> oraz węzły transportowe</w:t>
      </w:r>
      <w:r w:rsidRPr="00A6467B">
        <w:rPr>
          <w:rFonts w:cstheme="minorHAnsi"/>
          <w:sz w:val="24"/>
          <w:szCs w:val="24"/>
        </w:rPr>
        <w:t>. Są to więc miejsca użyteczności publicznej znajdujące się w centrach miast, miasteczek i wsi. Z tego względu należy spodziewać się</w:t>
      </w:r>
      <w:r w:rsidR="00B7641B">
        <w:rPr>
          <w:rFonts w:cstheme="minorHAnsi"/>
          <w:sz w:val="24"/>
          <w:szCs w:val="24"/>
        </w:rPr>
        <w:t>,</w:t>
      </w:r>
      <w:r w:rsidRPr="00A6467B">
        <w:rPr>
          <w:rFonts w:cstheme="minorHAnsi"/>
          <w:sz w:val="24"/>
          <w:szCs w:val="24"/>
        </w:rPr>
        <w:t xml:space="preserve"> że </w:t>
      </w:r>
      <w:r>
        <w:rPr>
          <w:rFonts w:cstheme="minorHAnsi"/>
          <w:sz w:val="24"/>
          <w:szCs w:val="24"/>
        </w:rPr>
        <w:t>węzły szkieletowo/dystrybucyjne</w:t>
      </w:r>
      <w:r w:rsidR="00B7641B">
        <w:rPr>
          <w:rFonts w:cstheme="minorHAnsi"/>
          <w:sz w:val="24"/>
          <w:szCs w:val="24"/>
        </w:rPr>
        <w:t>,</w:t>
      </w:r>
      <w:r w:rsidRPr="00A6467B">
        <w:rPr>
          <w:rFonts w:cstheme="minorHAnsi"/>
          <w:sz w:val="24"/>
          <w:szCs w:val="24"/>
        </w:rPr>
        <w:t xml:space="preserve"> do których będzie dochodziła infrastruktura światłowodowa</w:t>
      </w:r>
      <w:r w:rsidR="00B7641B">
        <w:rPr>
          <w:rFonts w:cstheme="minorHAnsi"/>
          <w:sz w:val="24"/>
          <w:szCs w:val="24"/>
        </w:rPr>
        <w:t>,</w:t>
      </w:r>
      <w:r>
        <w:rPr>
          <w:rFonts w:cstheme="minorHAnsi"/>
          <w:sz w:val="24"/>
          <w:szCs w:val="24"/>
        </w:rPr>
        <w:t xml:space="preserve"> </w:t>
      </w:r>
      <w:r w:rsidR="006C22DF">
        <w:rPr>
          <w:rFonts w:cstheme="minorHAnsi"/>
          <w:sz w:val="24"/>
          <w:szCs w:val="24"/>
        </w:rPr>
        <w:t>z</w:t>
      </w:r>
      <w:r>
        <w:rPr>
          <w:rFonts w:cstheme="minorHAnsi"/>
          <w:sz w:val="24"/>
          <w:szCs w:val="24"/>
        </w:rPr>
        <w:t xml:space="preserve">najdą się w pobliżu takich miejsc. W związku z tym realizacja </w:t>
      </w:r>
      <w:r w:rsidRPr="00A6467B">
        <w:rPr>
          <w:rFonts w:cstheme="minorHAnsi"/>
          <w:sz w:val="24"/>
          <w:szCs w:val="24"/>
        </w:rPr>
        <w:t xml:space="preserve">przyłącza będzie obejmowała co najwyżej ostatnie kilkaset metrów. </w:t>
      </w:r>
    </w:p>
    <w:p w14:paraId="095D777C" w14:textId="77777777" w:rsidR="00890093" w:rsidRPr="00A6467B"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Osiągnięcie pozostałych celów NPS pozwoli na zapewnienie symetrycznego dostępu gigabitowego miejscom odpowiedzialnym za rozwój społeczno-gospodarczy kraju.</w:t>
      </w:r>
    </w:p>
    <w:p w14:paraId="61BD7882" w14:textId="77777777" w:rsidR="00890093" w:rsidRDefault="00890093" w:rsidP="00890093">
      <w:pPr>
        <w:jc w:val="left"/>
        <w:rPr>
          <w:rFonts w:cstheme="minorHAnsi"/>
          <w:sz w:val="24"/>
          <w:szCs w:val="24"/>
        </w:rPr>
      </w:pPr>
      <w:r w:rsidRPr="00A6467B">
        <w:rPr>
          <w:rFonts w:cstheme="minorHAnsi"/>
          <w:sz w:val="24"/>
          <w:szCs w:val="24"/>
        </w:rPr>
        <w:t>Już obecnie w Polsce rozwijana jest infrastruktura</w:t>
      </w:r>
      <w:r>
        <w:rPr>
          <w:rFonts w:cstheme="minorHAnsi"/>
          <w:sz w:val="24"/>
          <w:szCs w:val="24"/>
        </w:rPr>
        <w:t>,</w:t>
      </w:r>
      <w:r w:rsidRPr="00A6467B">
        <w:rPr>
          <w:rFonts w:cstheme="minorHAnsi"/>
          <w:sz w:val="24"/>
          <w:szCs w:val="24"/>
        </w:rPr>
        <w:t xml:space="preserve"> która z powodzeniem może stać się punktem wyjścia do zapewnienia gigabitowego dostępu dla miejsc odpowiedzialnych</w:t>
      </w:r>
      <w:r>
        <w:rPr>
          <w:rFonts w:cstheme="minorHAnsi"/>
          <w:sz w:val="24"/>
          <w:szCs w:val="24"/>
        </w:rPr>
        <w:t xml:space="preserve"> za wzrost społeczno-gos</w:t>
      </w:r>
      <w:r w:rsidRPr="00A6467B">
        <w:rPr>
          <w:rFonts w:cstheme="minorHAnsi"/>
          <w:sz w:val="24"/>
          <w:szCs w:val="24"/>
        </w:rPr>
        <w:t xml:space="preserve">podarczy. Mowa tutaj o </w:t>
      </w:r>
      <w:r w:rsidR="0087173E">
        <w:rPr>
          <w:rFonts w:cstheme="minorHAnsi"/>
          <w:sz w:val="24"/>
          <w:szCs w:val="24"/>
        </w:rPr>
        <w:t>Ogólnopolskiej Sieci</w:t>
      </w:r>
      <w:r>
        <w:rPr>
          <w:rFonts w:cstheme="minorHAnsi"/>
          <w:sz w:val="24"/>
          <w:szCs w:val="24"/>
        </w:rPr>
        <w:t xml:space="preserve"> Edukacyjnej (OSE)</w:t>
      </w:r>
      <w:r w:rsidR="0087173E">
        <w:rPr>
          <w:rFonts w:cstheme="minorHAnsi"/>
          <w:sz w:val="24"/>
          <w:szCs w:val="24"/>
        </w:rPr>
        <w:t>, która swoim zasięgiem obejmie</w:t>
      </w:r>
      <w:r w:rsidRPr="00A6467B">
        <w:rPr>
          <w:rFonts w:cstheme="minorHAnsi"/>
          <w:sz w:val="24"/>
          <w:szCs w:val="24"/>
        </w:rPr>
        <w:t xml:space="preserve"> wsz</w:t>
      </w:r>
      <w:r w:rsidR="0087173E">
        <w:rPr>
          <w:rFonts w:cstheme="minorHAnsi"/>
          <w:sz w:val="24"/>
          <w:szCs w:val="24"/>
        </w:rPr>
        <w:t>ystkie szkoły w kraju i zapewni</w:t>
      </w:r>
      <w:r w:rsidRPr="00A6467B">
        <w:rPr>
          <w:rFonts w:cstheme="minorHAnsi"/>
          <w:sz w:val="24"/>
          <w:szCs w:val="24"/>
        </w:rPr>
        <w:t xml:space="preserve"> im </w:t>
      </w:r>
      <w:r w:rsidR="0087173E">
        <w:rPr>
          <w:rFonts w:cstheme="minorHAnsi"/>
          <w:sz w:val="24"/>
          <w:szCs w:val="24"/>
        </w:rPr>
        <w:t xml:space="preserve">bezpłatny </w:t>
      </w:r>
      <w:r w:rsidRPr="00A6467B">
        <w:rPr>
          <w:rFonts w:cstheme="minorHAnsi"/>
          <w:sz w:val="24"/>
          <w:szCs w:val="24"/>
        </w:rPr>
        <w:t xml:space="preserve">dostęp </w:t>
      </w:r>
      <w:r w:rsidR="0087173E">
        <w:rPr>
          <w:rFonts w:cstheme="minorHAnsi"/>
          <w:sz w:val="24"/>
          <w:szCs w:val="24"/>
        </w:rPr>
        <w:t xml:space="preserve">do usług </w:t>
      </w:r>
      <w:r w:rsidRPr="00A6467B">
        <w:rPr>
          <w:rFonts w:cstheme="minorHAnsi"/>
          <w:sz w:val="24"/>
          <w:szCs w:val="24"/>
        </w:rPr>
        <w:t xml:space="preserve">o </w:t>
      </w:r>
      <w:r>
        <w:rPr>
          <w:rFonts w:cstheme="minorHAnsi"/>
          <w:sz w:val="24"/>
          <w:szCs w:val="24"/>
        </w:rPr>
        <w:t xml:space="preserve">symetrycznej </w:t>
      </w:r>
      <w:r w:rsidRPr="00A6467B">
        <w:rPr>
          <w:rFonts w:cstheme="minorHAnsi"/>
          <w:sz w:val="24"/>
          <w:szCs w:val="24"/>
        </w:rPr>
        <w:t xml:space="preserve">przepustowości 100 </w:t>
      </w:r>
      <w:proofErr w:type="spellStart"/>
      <w:r w:rsidRPr="00A6467B">
        <w:rPr>
          <w:rFonts w:cstheme="minorHAnsi"/>
          <w:sz w:val="24"/>
          <w:szCs w:val="24"/>
        </w:rPr>
        <w:t>Mb</w:t>
      </w:r>
      <w:proofErr w:type="spellEnd"/>
      <w:r w:rsidRPr="00A6467B">
        <w:rPr>
          <w:rFonts w:cstheme="minorHAnsi"/>
          <w:sz w:val="24"/>
          <w:szCs w:val="24"/>
        </w:rPr>
        <w:t xml:space="preserve">/s. </w:t>
      </w:r>
      <w:r w:rsidR="0066107A">
        <w:rPr>
          <w:rFonts w:cstheme="minorHAnsi"/>
          <w:sz w:val="24"/>
          <w:szCs w:val="24"/>
        </w:rPr>
        <w:t>Operatorem OSE jest Naukowa i Akademicka Sieć Komputerowa – Państwowy Instytut Badawczy.</w:t>
      </w:r>
    </w:p>
    <w:p w14:paraId="3CC4F05D" w14:textId="7D62F59C" w:rsidR="00890093" w:rsidRPr="00571CF8" w:rsidRDefault="00890093" w:rsidP="00890093">
      <w:pPr>
        <w:jc w:val="left"/>
        <w:rPr>
          <w:rFonts w:cstheme="minorHAnsi"/>
          <w:sz w:val="24"/>
          <w:szCs w:val="24"/>
        </w:rPr>
      </w:pPr>
      <w:r w:rsidRPr="00571CF8">
        <w:rPr>
          <w:rFonts w:cstheme="minorHAnsi"/>
          <w:sz w:val="24"/>
          <w:szCs w:val="24"/>
        </w:rPr>
        <w:t>Podstawow</w:t>
      </w:r>
      <w:r w:rsidR="0066107A">
        <w:rPr>
          <w:rFonts w:cstheme="minorHAnsi"/>
          <w:sz w:val="24"/>
          <w:szCs w:val="24"/>
        </w:rPr>
        <w:t>ym zadaniem operatora OSE jest</w:t>
      </w:r>
      <w:r w:rsidRPr="00571CF8">
        <w:rPr>
          <w:rFonts w:cstheme="minorHAnsi"/>
          <w:sz w:val="24"/>
          <w:szCs w:val="24"/>
        </w:rPr>
        <w:t xml:space="preserve"> zapewnienie wszystkim </w:t>
      </w:r>
      <w:r w:rsidR="0066107A">
        <w:rPr>
          <w:rFonts w:cstheme="minorHAnsi"/>
          <w:sz w:val="24"/>
          <w:szCs w:val="24"/>
        </w:rPr>
        <w:t xml:space="preserve">szkołom </w:t>
      </w:r>
      <w:r w:rsidR="00B7641B">
        <w:rPr>
          <w:rFonts w:cstheme="minorHAnsi"/>
          <w:sz w:val="24"/>
          <w:szCs w:val="24"/>
        </w:rPr>
        <w:t xml:space="preserve">dla dzieci i młodzieży </w:t>
      </w:r>
      <w:r w:rsidRPr="00571CF8">
        <w:rPr>
          <w:rFonts w:cstheme="minorHAnsi"/>
          <w:sz w:val="24"/>
          <w:szCs w:val="24"/>
        </w:rPr>
        <w:t>w </w:t>
      </w:r>
      <w:r>
        <w:rPr>
          <w:rFonts w:cstheme="minorHAnsi"/>
          <w:sz w:val="24"/>
          <w:szCs w:val="24"/>
        </w:rPr>
        <w:t>Polsce (ok. 25</w:t>
      </w:r>
      <w:r w:rsidRPr="00571CF8">
        <w:rPr>
          <w:rFonts w:cstheme="minorHAnsi"/>
          <w:sz w:val="24"/>
          <w:szCs w:val="24"/>
        </w:rPr>
        <w:t xml:space="preserve"> tys. jednostek, ok. 19,5 tys. lokalizacji) dostępu do </w:t>
      </w:r>
      <w:proofErr w:type="spellStart"/>
      <w:r w:rsidRPr="00571CF8">
        <w:rPr>
          <w:rFonts w:cstheme="minorHAnsi"/>
          <w:sz w:val="24"/>
          <w:szCs w:val="24"/>
        </w:rPr>
        <w:t>internet</w:t>
      </w:r>
      <w:r w:rsidR="0066107A">
        <w:rPr>
          <w:rFonts w:cstheme="minorHAnsi"/>
          <w:sz w:val="24"/>
          <w:szCs w:val="24"/>
        </w:rPr>
        <w:t>u</w:t>
      </w:r>
      <w:proofErr w:type="spellEnd"/>
      <w:r w:rsidR="0066107A">
        <w:rPr>
          <w:rFonts w:cstheme="minorHAnsi"/>
          <w:sz w:val="24"/>
          <w:szCs w:val="24"/>
        </w:rPr>
        <w:t xml:space="preserve"> o </w:t>
      </w:r>
      <w:r w:rsidR="00B7641B">
        <w:rPr>
          <w:rFonts w:cstheme="minorHAnsi"/>
          <w:sz w:val="24"/>
          <w:szCs w:val="24"/>
        </w:rPr>
        <w:t xml:space="preserve">symetrycznej </w:t>
      </w:r>
      <w:r w:rsidR="0066107A">
        <w:rPr>
          <w:rFonts w:cstheme="minorHAnsi"/>
          <w:sz w:val="24"/>
          <w:szCs w:val="24"/>
        </w:rPr>
        <w:t xml:space="preserve">przepustowości </w:t>
      </w:r>
      <w:r w:rsidR="00B7641B">
        <w:rPr>
          <w:rFonts w:cstheme="minorHAnsi"/>
          <w:sz w:val="24"/>
          <w:szCs w:val="24"/>
        </w:rPr>
        <w:t>co najmniej</w:t>
      </w:r>
      <w:r w:rsidR="0066107A">
        <w:rPr>
          <w:rFonts w:cstheme="minorHAnsi"/>
          <w:sz w:val="24"/>
          <w:szCs w:val="24"/>
        </w:rPr>
        <w:t xml:space="preserve"> 100 </w:t>
      </w:r>
      <w:proofErr w:type="spellStart"/>
      <w:r w:rsidR="0066107A">
        <w:rPr>
          <w:rFonts w:cstheme="minorHAnsi"/>
          <w:sz w:val="24"/>
          <w:szCs w:val="24"/>
        </w:rPr>
        <w:t>Mb</w:t>
      </w:r>
      <w:proofErr w:type="spellEnd"/>
      <w:r w:rsidR="0066107A">
        <w:rPr>
          <w:rFonts w:cstheme="minorHAnsi"/>
          <w:sz w:val="24"/>
          <w:szCs w:val="24"/>
        </w:rPr>
        <w:t xml:space="preserve">/s oraz </w:t>
      </w:r>
      <w:r w:rsidR="00D5349B">
        <w:rPr>
          <w:rFonts w:cstheme="minorHAnsi"/>
          <w:sz w:val="24"/>
          <w:szCs w:val="24"/>
        </w:rPr>
        <w:t>tworzenie i udostępnianie</w:t>
      </w:r>
      <w:r w:rsidR="00D5349B" w:rsidRPr="00571CF8">
        <w:rPr>
          <w:rFonts w:cstheme="minorHAnsi"/>
          <w:sz w:val="24"/>
          <w:szCs w:val="24"/>
        </w:rPr>
        <w:t xml:space="preserve"> </w:t>
      </w:r>
      <w:r w:rsidRPr="00571CF8">
        <w:rPr>
          <w:rFonts w:cstheme="minorHAnsi"/>
          <w:sz w:val="24"/>
          <w:szCs w:val="24"/>
        </w:rPr>
        <w:t xml:space="preserve">usług ułatwiających użytkownikom </w:t>
      </w:r>
      <w:r w:rsidR="00D5349B">
        <w:rPr>
          <w:rFonts w:cstheme="minorHAnsi"/>
          <w:sz w:val="24"/>
          <w:szCs w:val="24"/>
        </w:rPr>
        <w:t xml:space="preserve">OSE </w:t>
      </w:r>
      <w:r w:rsidRPr="00571CF8">
        <w:rPr>
          <w:rFonts w:cstheme="minorHAnsi"/>
          <w:sz w:val="24"/>
          <w:szCs w:val="24"/>
        </w:rPr>
        <w:t xml:space="preserve">dostęp do technologii cyfrowych. Operator OSE </w:t>
      </w:r>
      <w:r w:rsidR="00D5349B">
        <w:rPr>
          <w:rFonts w:cstheme="minorHAnsi"/>
          <w:sz w:val="24"/>
          <w:szCs w:val="24"/>
        </w:rPr>
        <w:t>świadczy</w:t>
      </w:r>
      <w:r w:rsidR="00D5349B" w:rsidRPr="00571CF8">
        <w:rPr>
          <w:rFonts w:cstheme="minorHAnsi"/>
          <w:sz w:val="24"/>
          <w:szCs w:val="24"/>
        </w:rPr>
        <w:t xml:space="preserve"> </w:t>
      </w:r>
      <w:r w:rsidRPr="00571CF8">
        <w:rPr>
          <w:rFonts w:cstheme="minorHAnsi"/>
          <w:sz w:val="24"/>
          <w:szCs w:val="24"/>
        </w:rPr>
        <w:t xml:space="preserve">szkołom </w:t>
      </w:r>
      <w:r w:rsidR="00B7641B">
        <w:rPr>
          <w:rFonts w:cstheme="minorHAnsi"/>
          <w:sz w:val="24"/>
          <w:szCs w:val="24"/>
        </w:rPr>
        <w:t xml:space="preserve">także </w:t>
      </w:r>
      <w:r w:rsidRPr="00571CF8">
        <w:rPr>
          <w:rFonts w:cstheme="minorHAnsi"/>
          <w:sz w:val="24"/>
          <w:szCs w:val="24"/>
        </w:rPr>
        <w:t>usługi bezpieczeństwa teleinformatycznego.</w:t>
      </w:r>
      <w:r w:rsidR="0066107A">
        <w:rPr>
          <w:rFonts w:cstheme="minorHAnsi"/>
          <w:sz w:val="24"/>
          <w:szCs w:val="24"/>
        </w:rPr>
        <w:t xml:space="preserve"> Świadczenie</w:t>
      </w:r>
      <w:r w:rsidRPr="00571CF8">
        <w:rPr>
          <w:rFonts w:cstheme="minorHAnsi"/>
          <w:sz w:val="24"/>
          <w:szCs w:val="24"/>
        </w:rPr>
        <w:t xml:space="preserve"> szkołom usług </w:t>
      </w:r>
      <w:r w:rsidR="0066107A">
        <w:rPr>
          <w:rFonts w:cstheme="minorHAnsi"/>
          <w:sz w:val="24"/>
          <w:szCs w:val="24"/>
        </w:rPr>
        <w:t>w ramach OSE jest</w:t>
      </w:r>
      <w:r w:rsidR="00D5349B">
        <w:rPr>
          <w:rFonts w:cstheme="minorHAnsi"/>
          <w:sz w:val="24"/>
          <w:szCs w:val="24"/>
        </w:rPr>
        <w:t>,</w:t>
      </w:r>
      <w:r w:rsidRPr="00571CF8">
        <w:rPr>
          <w:rFonts w:cstheme="minorHAnsi"/>
          <w:sz w:val="24"/>
          <w:szCs w:val="24"/>
        </w:rPr>
        <w:t xml:space="preserve"> </w:t>
      </w:r>
      <w:r w:rsidR="0066107A">
        <w:rPr>
          <w:rFonts w:cstheme="minorHAnsi"/>
          <w:sz w:val="24"/>
          <w:szCs w:val="24"/>
        </w:rPr>
        <w:t>co do zasady</w:t>
      </w:r>
      <w:r w:rsidR="00D5349B">
        <w:rPr>
          <w:rFonts w:cstheme="minorHAnsi"/>
          <w:sz w:val="24"/>
          <w:szCs w:val="24"/>
        </w:rPr>
        <w:t>,</w:t>
      </w:r>
      <w:r w:rsidR="0066107A">
        <w:rPr>
          <w:rFonts w:cstheme="minorHAnsi"/>
          <w:sz w:val="24"/>
          <w:szCs w:val="24"/>
        </w:rPr>
        <w:t xml:space="preserve"> </w:t>
      </w:r>
      <w:r w:rsidRPr="00571CF8">
        <w:rPr>
          <w:rFonts w:cstheme="minorHAnsi"/>
          <w:sz w:val="24"/>
          <w:szCs w:val="24"/>
        </w:rPr>
        <w:t xml:space="preserve">nieodpłatne. </w:t>
      </w:r>
    </w:p>
    <w:p w14:paraId="6A45F128" w14:textId="58756505" w:rsidR="00890093" w:rsidRPr="00571CF8" w:rsidRDefault="0066107A" w:rsidP="00890093">
      <w:pPr>
        <w:jc w:val="left"/>
        <w:rPr>
          <w:rFonts w:cstheme="minorHAnsi"/>
          <w:sz w:val="24"/>
          <w:szCs w:val="24"/>
        </w:rPr>
      </w:pPr>
      <w:r>
        <w:rPr>
          <w:rFonts w:cstheme="minorHAnsi"/>
          <w:sz w:val="24"/>
          <w:szCs w:val="24"/>
        </w:rPr>
        <w:t xml:space="preserve">Operator OSE obowiązany jest wykorzystywać infrastrukturę telekomunikacyjną operatorów, zarówno tę już </w:t>
      </w:r>
      <w:r w:rsidR="00014C60">
        <w:rPr>
          <w:rFonts w:cstheme="minorHAnsi"/>
          <w:sz w:val="24"/>
          <w:szCs w:val="24"/>
        </w:rPr>
        <w:t>istniejącą</w:t>
      </w:r>
      <w:r>
        <w:rPr>
          <w:rFonts w:cstheme="minorHAnsi"/>
          <w:sz w:val="24"/>
          <w:szCs w:val="24"/>
        </w:rPr>
        <w:t xml:space="preserve">, jak również budowaną (przede wszystkim w </w:t>
      </w:r>
      <w:r w:rsidRPr="00571CF8">
        <w:rPr>
          <w:rFonts w:cstheme="minorHAnsi"/>
          <w:sz w:val="24"/>
          <w:szCs w:val="24"/>
        </w:rPr>
        <w:t>ramach</w:t>
      </w:r>
      <w:r>
        <w:rPr>
          <w:rFonts w:cstheme="minorHAnsi"/>
          <w:sz w:val="24"/>
          <w:szCs w:val="24"/>
        </w:rPr>
        <w:t xml:space="preserve"> I osi priorytetowej</w:t>
      </w:r>
      <w:r w:rsidRPr="00571CF8">
        <w:rPr>
          <w:rFonts w:cstheme="minorHAnsi"/>
          <w:sz w:val="24"/>
          <w:szCs w:val="24"/>
        </w:rPr>
        <w:t xml:space="preserve"> </w:t>
      </w:r>
      <w:r w:rsidR="00B7641B">
        <w:rPr>
          <w:rFonts w:cstheme="minorHAnsi"/>
          <w:sz w:val="24"/>
          <w:szCs w:val="24"/>
        </w:rPr>
        <w:t>PO PC</w:t>
      </w:r>
      <w:r>
        <w:rPr>
          <w:rFonts w:cstheme="minorHAnsi"/>
          <w:sz w:val="24"/>
          <w:szCs w:val="24"/>
        </w:rPr>
        <w:t>)</w:t>
      </w:r>
      <w:r w:rsidRPr="00571CF8">
        <w:rPr>
          <w:rFonts w:cstheme="minorHAnsi"/>
          <w:sz w:val="24"/>
          <w:szCs w:val="24"/>
        </w:rPr>
        <w:t xml:space="preserve"> </w:t>
      </w:r>
      <w:r>
        <w:rPr>
          <w:rFonts w:cstheme="minorHAnsi"/>
          <w:sz w:val="24"/>
          <w:szCs w:val="24"/>
        </w:rPr>
        <w:t>lub planowaną.</w:t>
      </w:r>
      <w:r w:rsidR="00890093" w:rsidRPr="00571CF8">
        <w:rPr>
          <w:rFonts w:cstheme="minorHAnsi"/>
          <w:sz w:val="24"/>
          <w:szCs w:val="24"/>
        </w:rPr>
        <w:t xml:space="preserve"> </w:t>
      </w:r>
    </w:p>
    <w:p w14:paraId="18416F6A" w14:textId="77777777" w:rsidR="00890093" w:rsidRPr="00CA3224" w:rsidRDefault="00890093" w:rsidP="00890093">
      <w:pPr>
        <w:pBdr>
          <w:top w:val="single" w:sz="4" w:space="1" w:color="auto"/>
          <w:left w:val="single" w:sz="4" w:space="4" w:color="auto"/>
          <w:bottom w:val="single" w:sz="4" w:space="1" w:color="auto"/>
          <w:right w:val="single" w:sz="4" w:space="4" w:color="auto"/>
        </w:pBdr>
        <w:shd w:val="clear" w:color="auto" w:fill="F2F2F2" w:themeFill="background1" w:themeFillShade="F2"/>
        <w:spacing w:line="240" w:lineRule="auto"/>
        <w:rPr>
          <w:sz w:val="24"/>
          <w:szCs w:val="24"/>
        </w:rPr>
      </w:pPr>
      <w:r w:rsidRPr="00CA3224">
        <w:rPr>
          <w:sz w:val="24"/>
          <w:szCs w:val="24"/>
        </w:rPr>
        <w:lastRenderedPageBreak/>
        <w:t xml:space="preserve">Ogólnopolska Sieć Edukacyjna </w:t>
      </w:r>
      <w:r w:rsidR="006C22DF">
        <w:rPr>
          <w:sz w:val="24"/>
          <w:szCs w:val="24"/>
        </w:rPr>
        <w:t>jest</w:t>
      </w:r>
      <w:r>
        <w:rPr>
          <w:sz w:val="24"/>
          <w:szCs w:val="24"/>
        </w:rPr>
        <w:t xml:space="preserve"> znaczącym krokiem na drodze do </w:t>
      </w:r>
      <w:r w:rsidRPr="00CA3224">
        <w:rPr>
          <w:sz w:val="24"/>
          <w:szCs w:val="24"/>
        </w:rPr>
        <w:t>budowy gigabitowych dostępów dla miejsc odpowiedzialnych za wzrost społeczno-gospodarczy</w:t>
      </w:r>
      <w:r>
        <w:rPr>
          <w:sz w:val="24"/>
          <w:szCs w:val="24"/>
        </w:rPr>
        <w:t xml:space="preserve"> kraju</w:t>
      </w:r>
      <w:r w:rsidRPr="00CA3224">
        <w:rPr>
          <w:sz w:val="24"/>
          <w:szCs w:val="24"/>
        </w:rPr>
        <w:t>.</w:t>
      </w:r>
    </w:p>
    <w:p w14:paraId="215BEDDB" w14:textId="77777777" w:rsidR="00F051C2" w:rsidRPr="00A6467B" w:rsidRDefault="00895DBC" w:rsidP="00A6467B">
      <w:pPr>
        <w:jc w:val="left"/>
        <w:rPr>
          <w:rFonts w:cstheme="minorHAnsi"/>
          <w:sz w:val="24"/>
          <w:szCs w:val="24"/>
        </w:rPr>
      </w:pPr>
      <w:r w:rsidRPr="00A6467B">
        <w:rPr>
          <w:rFonts w:cstheme="minorHAnsi"/>
          <w:sz w:val="24"/>
          <w:szCs w:val="24"/>
        </w:rPr>
        <w:br w:type="page"/>
      </w:r>
    </w:p>
    <w:p w14:paraId="5EC0B4D0" w14:textId="0D311A82" w:rsidR="00EF2850" w:rsidRDefault="005714DB" w:rsidP="004358A9">
      <w:pPr>
        <w:pStyle w:val="Nagwek1"/>
        <w:numPr>
          <w:ilvl w:val="0"/>
          <w:numId w:val="21"/>
        </w:numPr>
        <w:jc w:val="left"/>
        <w:rPr>
          <w:rFonts w:asciiTheme="minorHAnsi" w:hAnsiTheme="minorHAnsi" w:cstheme="minorHAnsi"/>
          <w:sz w:val="24"/>
          <w:szCs w:val="24"/>
        </w:rPr>
      </w:pPr>
      <w:bookmarkStart w:id="19" w:name="_Toc518944595"/>
      <w:bookmarkStart w:id="20" w:name="_Toc1572989"/>
      <w:r>
        <w:rPr>
          <w:rFonts w:asciiTheme="minorHAnsi" w:hAnsiTheme="minorHAnsi" w:cstheme="minorHAnsi"/>
          <w:sz w:val="24"/>
          <w:szCs w:val="24"/>
        </w:rPr>
        <w:lastRenderedPageBreak/>
        <w:t>O</w:t>
      </w:r>
      <w:r w:rsidR="00553ACE">
        <w:rPr>
          <w:rFonts w:asciiTheme="minorHAnsi" w:hAnsiTheme="minorHAnsi" w:cstheme="minorHAnsi"/>
          <w:sz w:val="24"/>
          <w:szCs w:val="24"/>
        </w:rPr>
        <w:t>cena</w:t>
      </w:r>
      <w:r w:rsidR="00EF2850" w:rsidRPr="00A6467B">
        <w:rPr>
          <w:rFonts w:asciiTheme="minorHAnsi" w:hAnsiTheme="minorHAnsi" w:cstheme="minorHAnsi"/>
          <w:sz w:val="24"/>
          <w:szCs w:val="24"/>
        </w:rPr>
        <w:t xml:space="preserve"> potrzeb </w:t>
      </w:r>
      <w:r w:rsidR="00137FDE">
        <w:rPr>
          <w:rFonts w:asciiTheme="minorHAnsi" w:hAnsiTheme="minorHAnsi" w:cstheme="minorHAnsi"/>
          <w:sz w:val="24"/>
          <w:szCs w:val="24"/>
        </w:rPr>
        <w:t>f</w:t>
      </w:r>
      <w:r w:rsidR="000F668C">
        <w:rPr>
          <w:rFonts w:asciiTheme="minorHAnsi" w:hAnsiTheme="minorHAnsi" w:cstheme="minorHAnsi"/>
          <w:sz w:val="24"/>
          <w:szCs w:val="24"/>
        </w:rPr>
        <w:t xml:space="preserve">inansowych </w:t>
      </w:r>
      <w:r w:rsidR="00553ACE" w:rsidRPr="00A6467B">
        <w:rPr>
          <w:rFonts w:asciiTheme="minorHAnsi" w:hAnsiTheme="minorHAnsi" w:cstheme="minorHAnsi"/>
          <w:sz w:val="24"/>
          <w:szCs w:val="24"/>
        </w:rPr>
        <w:t>związan</w:t>
      </w:r>
      <w:r w:rsidR="00553ACE">
        <w:rPr>
          <w:rFonts w:asciiTheme="minorHAnsi" w:hAnsiTheme="minorHAnsi" w:cstheme="minorHAnsi"/>
          <w:sz w:val="24"/>
          <w:szCs w:val="24"/>
        </w:rPr>
        <w:t>ych</w:t>
      </w:r>
      <w:r w:rsidR="00553ACE" w:rsidRPr="00A6467B">
        <w:rPr>
          <w:rFonts w:asciiTheme="minorHAnsi" w:hAnsiTheme="minorHAnsi" w:cstheme="minorHAnsi"/>
          <w:sz w:val="24"/>
          <w:szCs w:val="24"/>
        </w:rPr>
        <w:t xml:space="preserve"> </w:t>
      </w:r>
      <w:r w:rsidR="00EF2850" w:rsidRPr="00A6467B">
        <w:rPr>
          <w:rFonts w:asciiTheme="minorHAnsi" w:hAnsiTheme="minorHAnsi" w:cstheme="minorHAnsi"/>
          <w:sz w:val="24"/>
          <w:szCs w:val="24"/>
        </w:rPr>
        <w:t xml:space="preserve">z </w:t>
      </w:r>
      <w:r w:rsidR="00A7699B" w:rsidRPr="00A6467B">
        <w:rPr>
          <w:rFonts w:asciiTheme="minorHAnsi" w:hAnsiTheme="minorHAnsi" w:cstheme="minorHAnsi"/>
          <w:sz w:val="24"/>
          <w:szCs w:val="24"/>
        </w:rPr>
        <w:t>osiągni</w:t>
      </w:r>
      <w:r w:rsidR="00A7699B">
        <w:rPr>
          <w:rFonts w:asciiTheme="minorHAnsi" w:hAnsiTheme="minorHAnsi" w:cstheme="minorHAnsi"/>
          <w:sz w:val="24"/>
          <w:szCs w:val="24"/>
        </w:rPr>
        <w:t>ę</w:t>
      </w:r>
      <w:r w:rsidR="00A7699B" w:rsidRPr="00A6467B">
        <w:rPr>
          <w:rFonts w:asciiTheme="minorHAnsi" w:hAnsiTheme="minorHAnsi" w:cstheme="minorHAnsi"/>
          <w:sz w:val="24"/>
          <w:szCs w:val="24"/>
        </w:rPr>
        <w:t xml:space="preserve">ciem </w:t>
      </w:r>
      <w:r w:rsidR="00EF2850" w:rsidRPr="00A6467B">
        <w:rPr>
          <w:rFonts w:asciiTheme="minorHAnsi" w:hAnsiTheme="minorHAnsi" w:cstheme="minorHAnsi"/>
          <w:sz w:val="24"/>
          <w:szCs w:val="24"/>
        </w:rPr>
        <w:t>zakładanych celów</w:t>
      </w:r>
      <w:r w:rsidR="00553ACE">
        <w:rPr>
          <w:rFonts w:asciiTheme="minorHAnsi" w:hAnsiTheme="minorHAnsi" w:cstheme="minorHAnsi"/>
          <w:sz w:val="24"/>
          <w:szCs w:val="24"/>
        </w:rPr>
        <w:t xml:space="preserve"> Narodowego Planu Szerokopamowego</w:t>
      </w:r>
      <w:bookmarkEnd w:id="19"/>
      <w:bookmarkEnd w:id="20"/>
    </w:p>
    <w:p w14:paraId="21E569A1" w14:textId="2B21966E" w:rsidR="00EF2850" w:rsidRPr="004F3B8F" w:rsidRDefault="00EF2850" w:rsidP="00EF2850">
      <w:pPr>
        <w:rPr>
          <w:sz w:val="24"/>
        </w:rPr>
      </w:pPr>
      <w:r w:rsidRPr="004F3B8F">
        <w:rPr>
          <w:sz w:val="24"/>
        </w:rPr>
        <w:t xml:space="preserve">W niniejszym rozdziale zostaną omówione szacowane koszty realizacji celów NPS, w tym przedstawiony zostanie możliwy udział finansowania prywatnego i publicznego oraz potencjalne luki w finansowaniu rozwoju nowoczesnych sieci szerokopasmowych i sieci 5G w przypadku </w:t>
      </w:r>
      <w:r w:rsidR="00205A40">
        <w:rPr>
          <w:sz w:val="24"/>
        </w:rPr>
        <w:t>trzech</w:t>
      </w:r>
      <w:r w:rsidR="00205A40" w:rsidRPr="004F3B8F">
        <w:rPr>
          <w:sz w:val="24"/>
        </w:rPr>
        <w:t xml:space="preserve"> </w:t>
      </w:r>
      <w:r w:rsidRPr="004F3B8F">
        <w:rPr>
          <w:sz w:val="24"/>
        </w:rPr>
        <w:t>scenariuszy kondycji rynku telekomunikacyjnego.</w:t>
      </w:r>
    </w:p>
    <w:p w14:paraId="791205B3" w14:textId="77777777" w:rsidR="00EF2850" w:rsidRPr="004F3B8F" w:rsidRDefault="00EF2850" w:rsidP="00EF2850">
      <w:pPr>
        <w:rPr>
          <w:sz w:val="24"/>
        </w:rPr>
      </w:pPr>
      <w:r w:rsidRPr="004F3B8F">
        <w:rPr>
          <w:sz w:val="24"/>
        </w:rPr>
        <w:t>W analizach przyjęto następujące scenariusze:</w:t>
      </w:r>
    </w:p>
    <w:p w14:paraId="4371976B" w14:textId="2EDF2367" w:rsidR="00EF2850" w:rsidRPr="004F3B8F" w:rsidRDefault="00EF2850" w:rsidP="004358A9">
      <w:pPr>
        <w:pStyle w:val="Akapitzlist"/>
        <w:numPr>
          <w:ilvl w:val="0"/>
          <w:numId w:val="19"/>
        </w:numPr>
        <w:rPr>
          <w:sz w:val="24"/>
        </w:rPr>
      </w:pPr>
      <w:r w:rsidRPr="004F3B8F">
        <w:rPr>
          <w:sz w:val="24"/>
        </w:rPr>
        <w:t>scenariusz bazowy (kontynuacji) – zakładający utrzymanie obecnego potencjału inwestycyjnego operatorów, zarówno pod względem globalnego poziomu środków własnych przeznaczanych na inwestycje, jak i efektywności wydatkowania środków w ramach I osi priorytetowej PO PC</w:t>
      </w:r>
      <w:r w:rsidR="00014C60">
        <w:rPr>
          <w:sz w:val="24"/>
        </w:rPr>
        <w:t>;</w:t>
      </w:r>
    </w:p>
    <w:p w14:paraId="77CAB338" w14:textId="415DE32F" w:rsidR="00EF2850" w:rsidRPr="004F3B8F" w:rsidRDefault="00EF2850" w:rsidP="004358A9">
      <w:pPr>
        <w:pStyle w:val="Akapitzlist"/>
        <w:numPr>
          <w:ilvl w:val="0"/>
          <w:numId w:val="19"/>
        </w:numPr>
        <w:rPr>
          <w:sz w:val="24"/>
        </w:rPr>
      </w:pPr>
      <w:r w:rsidRPr="004F3B8F">
        <w:rPr>
          <w:sz w:val="24"/>
        </w:rPr>
        <w:t>scenariusz pozytywny – zakładający wzrost środków własnych operatorów kierowanych na inwestycje oraz lepsz</w:t>
      </w:r>
      <w:r w:rsidR="001B78BD">
        <w:rPr>
          <w:sz w:val="24"/>
        </w:rPr>
        <w:t>ą</w:t>
      </w:r>
      <w:r w:rsidRPr="004F3B8F">
        <w:rPr>
          <w:sz w:val="24"/>
        </w:rPr>
        <w:t xml:space="preserve"> od </w:t>
      </w:r>
      <w:r w:rsidR="001B78BD">
        <w:rPr>
          <w:sz w:val="24"/>
        </w:rPr>
        <w:t>oczekiwanej efektywność</w:t>
      </w:r>
      <w:r w:rsidRPr="004F3B8F">
        <w:rPr>
          <w:sz w:val="24"/>
        </w:rPr>
        <w:t xml:space="preserve"> wydatkowania środków w ramach I osi priorytetowej PO PC</w:t>
      </w:r>
      <w:r w:rsidR="001B78BD">
        <w:rPr>
          <w:rStyle w:val="Odwoanieprzypisudolnego"/>
          <w:sz w:val="24"/>
        </w:rPr>
        <w:footnoteReference w:id="35"/>
      </w:r>
      <w:r w:rsidR="00014C60">
        <w:rPr>
          <w:sz w:val="24"/>
        </w:rPr>
        <w:t>;</w:t>
      </w:r>
    </w:p>
    <w:p w14:paraId="364A52E5" w14:textId="77777777" w:rsidR="00EF2850" w:rsidRPr="004F3B8F" w:rsidRDefault="00EF2850" w:rsidP="004358A9">
      <w:pPr>
        <w:pStyle w:val="Akapitzlist"/>
        <w:numPr>
          <w:ilvl w:val="0"/>
          <w:numId w:val="19"/>
        </w:numPr>
        <w:rPr>
          <w:sz w:val="24"/>
        </w:rPr>
      </w:pPr>
      <w:r w:rsidRPr="004F3B8F">
        <w:rPr>
          <w:sz w:val="24"/>
        </w:rPr>
        <w:t>scenariusz negatywny – zakładający obniżenie zdolności inwestycyjnych operatorów, a co za tym idzie – niższą od oczekiwanej efektywność wsparcia w ramach I osi priorytetowej PO PC.</w:t>
      </w:r>
    </w:p>
    <w:p w14:paraId="5C5AF63A" w14:textId="394E122C" w:rsidR="00EF2850" w:rsidRDefault="00EF2850" w:rsidP="00EF2850">
      <w:pPr>
        <w:rPr>
          <w:sz w:val="24"/>
        </w:rPr>
      </w:pPr>
      <w:r w:rsidRPr="004F3B8F">
        <w:rPr>
          <w:sz w:val="24"/>
        </w:rPr>
        <w:t>Punkt wyjścia do oszacowania potencjału inwestycyjnego operatorów stanowią średnioroczne wydatki inwestycyjne w latach 2012-2017. Ich poziom, jak również prognozę na lata 2018</w:t>
      </w:r>
      <w:r w:rsidR="00014C60">
        <w:rPr>
          <w:sz w:val="24"/>
        </w:rPr>
        <w:t>-</w:t>
      </w:r>
      <w:r w:rsidRPr="004F3B8F">
        <w:rPr>
          <w:sz w:val="24"/>
        </w:rPr>
        <w:t>2025</w:t>
      </w:r>
      <w:r w:rsidR="00205A40">
        <w:rPr>
          <w:sz w:val="24"/>
        </w:rPr>
        <w:t>,</w:t>
      </w:r>
      <w:r w:rsidRPr="004F3B8F">
        <w:rPr>
          <w:sz w:val="24"/>
        </w:rPr>
        <w:t xml:space="preserve"> przedstawia </w:t>
      </w:r>
      <w:r w:rsidRPr="00D33A44">
        <w:rPr>
          <w:sz w:val="24"/>
        </w:rPr>
        <w:t xml:space="preserve">wykres </w:t>
      </w:r>
      <w:r w:rsidR="00D33A44" w:rsidRPr="00D33A44">
        <w:rPr>
          <w:sz w:val="24"/>
        </w:rPr>
        <w:t>9</w:t>
      </w:r>
      <w:r w:rsidRPr="00D33A44">
        <w:rPr>
          <w:sz w:val="24"/>
        </w:rPr>
        <w:t>.</w:t>
      </w:r>
    </w:p>
    <w:p w14:paraId="28A50383" w14:textId="77777777" w:rsidR="00861FC4" w:rsidRPr="00F844E0" w:rsidRDefault="00861FC4" w:rsidP="00861FC4">
      <w:pPr>
        <w:pStyle w:val="Legenda"/>
        <w:jc w:val="left"/>
        <w:rPr>
          <w:rFonts w:cstheme="minorHAnsi"/>
          <w:sz w:val="24"/>
          <w:szCs w:val="24"/>
        </w:rPr>
      </w:pPr>
      <w:r w:rsidRPr="00A6467B">
        <w:rPr>
          <w:rFonts w:cstheme="minorHAnsi"/>
          <w:sz w:val="24"/>
          <w:szCs w:val="24"/>
        </w:rPr>
        <w:t>Wykres</w:t>
      </w:r>
      <w:r>
        <w:rPr>
          <w:rFonts w:cstheme="minorHAnsi"/>
          <w:noProof/>
          <w:sz w:val="24"/>
          <w:szCs w:val="24"/>
        </w:rPr>
        <w:t xml:space="preserve"> 9</w:t>
      </w:r>
      <w:r>
        <w:rPr>
          <w:rFonts w:cstheme="minorHAnsi"/>
          <w:sz w:val="24"/>
          <w:szCs w:val="24"/>
        </w:rPr>
        <w:t xml:space="preserve">. </w:t>
      </w:r>
      <w:r w:rsidRPr="00A6467B">
        <w:rPr>
          <w:rFonts w:cstheme="minorHAnsi"/>
          <w:sz w:val="24"/>
          <w:szCs w:val="24"/>
        </w:rPr>
        <w:t>Wydatki na inwestycje w sieci szerokopasmowe sektora prywatnego w zależności</w:t>
      </w:r>
      <w:r>
        <w:rPr>
          <w:rFonts w:cstheme="minorHAnsi"/>
          <w:sz w:val="24"/>
          <w:szCs w:val="24"/>
        </w:rPr>
        <w:t xml:space="preserve"> od przyjętego scenariusza (</w:t>
      </w:r>
      <w:r w:rsidR="00DC67A3">
        <w:rPr>
          <w:rFonts w:cstheme="minorHAnsi"/>
          <w:sz w:val="24"/>
          <w:szCs w:val="24"/>
        </w:rPr>
        <w:t xml:space="preserve">w </w:t>
      </w:r>
      <w:r>
        <w:rPr>
          <w:rFonts w:cstheme="minorHAnsi"/>
          <w:sz w:val="24"/>
          <w:szCs w:val="24"/>
        </w:rPr>
        <w:t>mln</w:t>
      </w:r>
      <w:r w:rsidR="00DC67A3">
        <w:rPr>
          <w:rFonts w:cstheme="minorHAnsi"/>
          <w:sz w:val="24"/>
          <w:szCs w:val="24"/>
        </w:rPr>
        <w:t xml:space="preserve"> zł)</w:t>
      </w:r>
    </w:p>
    <w:p w14:paraId="5D847667" w14:textId="77777777" w:rsidR="00EF2850" w:rsidRPr="00F844E0" w:rsidRDefault="00861FC4" w:rsidP="00861FC4">
      <w:pPr>
        <w:pStyle w:val="Legenda"/>
        <w:jc w:val="center"/>
        <w:rPr>
          <w:rFonts w:cstheme="minorHAnsi"/>
          <w:sz w:val="24"/>
          <w:szCs w:val="24"/>
        </w:rPr>
      </w:pPr>
      <w:bookmarkStart w:id="21" w:name="_Toc518944596"/>
      <w:r w:rsidRPr="00A6467B">
        <w:rPr>
          <w:noProof/>
        </w:rPr>
        <w:drawing>
          <wp:inline distT="0" distB="0" distL="0" distR="0" wp14:anchorId="3C0384FA" wp14:editId="6A743974">
            <wp:extent cx="5629275" cy="2733675"/>
            <wp:effectExtent l="0" t="0" r="0" b="0"/>
            <wp:docPr id="457" name="Wykres 457" descr="Wykres prezentuje nakłady sektora prywatnego na infrastrukturę szerokopasmową (historyczne i prognozowane) w zależności od przyjętego scenariusza rozwoju." title="Wydatki na inwestycje w sieci szerokopasmowe sektora prywatnego w zależności od przyjętego scenariusza (mln. PLN).">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EC58FCB-3181-4BA7-AB40-3C23FBB18A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DBF4800" w14:textId="77777777" w:rsidR="00EF2850" w:rsidRDefault="00EF2850" w:rsidP="00EF2850">
      <w:pPr>
        <w:pStyle w:val="rdo"/>
        <w:rPr>
          <w:rFonts w:asciiTheme="minorHAnsi" w:hAnsiTheme="minorHAnsi" w:cstheme="minorHAnsi"/>
          <w:i w:val="0"/>
          <w:szCs w:val="18"/>
        </w:rPr>
      </w:pPr>
      <w:r w:rsidRPr="00D04C19">
        <w:rPr>
          <w:rFonts w:asciiTheme="minorHAnsi" w:hAnsiTheme="minorHAnsi" w:cstheme="minorHAnsi"/>
          <w:i w:val="0"/>
          <w:szCs w:val="18"/>
        </w:rPr>
        <w:t xml:space="preserve">Źródło: „Analiza uwarunkowań w procesie aktualizacji </w:t>
      </w:r>
      <w:r w:rsidR="00650EE2">
        <w:rPr>
          <w:rFonts w:asciiTheme="minorHAnsi" w:hAnsiTheme="minorHAnsi" w:cstheme="minorHAnsi"/>
          <w:i w:val="0"/>
          <w:szCs w:val="18"/>
        </w:rPr>
        <w:t>N</w:t>
      </w:r>
      <w:r w:rsidRPr="00D04C19">
        <w:rPr>
          <w:rFonts w:asciiTheme="minorHAnsi" w:hAnsiTheme="minorHAnsi" w:cstheme="minorHAnsi"/>
          <w:i w:val="0"/>
          <w:szCs w:val="18"/>
        </w:rPr>
        <w:t xml:space="preserve">arodowego Planu Szerokopasmowego”, </w:t>
      </w:r>
      <w:proofErr w:type="spellStart"/>
      <w:r w:rsidRPr="00D04C19">
        <w:rPr>
          <w:rFonts w:asciiTheme="minorHAnsi" w:hAnsiTheme="minorHAnsi" w:cstheme="minorHAnsi"/>
          <w:i w:val="0"/>
          <w:szCs w:val="18"/>
        </w:rPr>
        <w:t>InfoStrategia</w:t>
      </w:r>
      <w:proofErr w:type="spellEnd"/>
      <w:r w:rsidRPr="00D04C19">
        <w:rPr>
          <w:rFonts w:asciiTheme="minorHAnsi" w:hAnsiTheme="minorHAnsi" w:cstheme="minorHAnsi"/>
          <w:i w:val="0"/>
          <w:szCs w:val="18"/>
        </w:rPr>
        <w:t xml:space="preserve"> i GWW, 2018</w:t>
      </w:r>
      <w:r w:rsidR="00014C60">
        <w:rPr>
          <w:rFonts w:asciiTheme="minorHAnsi" w:hAnsiTheme="minorHAnsi" w:cstheme="minorHAnsi"/>
          <w:i w:val="0"/>
          <w:szCs w:val="18"/>
        </w:rPr>
        <w:t>.</w:t>
      </w:r>
    </w:p>
    <w:p w14:paraId="6E3A0821" w14:textId="77777777" w:rsidR="00EF2850" w:rsidRDefault="00EF2850" w:rsidP="00EF2850">
      <w:pPr>
        <w:pStyle w:val="rdo"/>
        <w:spacing w:before="0"/>
        <w:rPr>
          <w:rFonts w:asciiTheme="minorHAnsi" w:hAnsiTheme="minorHAnsi" w:cstheme="minorHAnsi"/>
          <w:i w:val="0"/>
          <w:sz w:val="24"/>
          <w:szCs w:val="18"/>
        </w:rPr>
      </w:pPr>
      <w:r>
        <w:rPr>
          <w:rFonts w:asciiTheme="minorHAnsi" w:hAnsiTheme="minorHAnsi" w:cstheme="minorHAnsi"/>
          <w:i w:val="0"/>
          <w:sz w:val="24"/>
          <w:szCs w:val="18"/>
        </w:rPr>
        <w:lastRenderedPageBreak/>
        <w:t>Punktem wyjścia dla oszacowania potrzeb w zakresie realizacji celów NPS były z kolei szacunki o liczbie gospodarstwach domowych, które na koniec 201</w:t>
      </w:r>
      <w:r w:rsidR="00ED4579">
        <w:rPr>
          <w:rFonts w:asciiTheme="minorHAnsi" w:hAnsiTheme="minorHAnsi" w:cstheme="minorHAnsi"/>
          <w:i w:val="0"/>
          <w:sz w:val="24"/>
          <w:szCs w:val="18"/>
        </w:rPr>
        <w:t>7</w:t>
      </w:r>
      <w:r>
        <w:rPr>
          <w:rFonts w:asciiTheme="minorHAnsi" w:hAnsiTheme="minorHAnsi" w:cstheme="minorHAnsi"/>
          <w:i w:val="0"/>
          <w:sz w:val="24"/>
          <w:szCs w:val="18"/>
        </w:rPr>
        <w:t xml:space="preserve"> roku nie znajdowały się w zasięgu sieci umożliwiającej korzystanie z usług dostępu do </w:t>
      </w:r>
      <w:proofErr w:type="spellStart"/>
      <w:r>
        <w:rPr>
          <w:rFonts w:asciiTheme="minorHAnsi" w:hAnsiTheme="minorHAnsi" w:cstheme="minorHAnsi"/>
          <w:i w:val="0"/>
          <w:sz w:val="24"/>
          <w:szCs w:val="18"/>
        </w:rPr>
        <w:t>internetu</w:t>
      </w:r>
      <w:proofErr w:type="spellEnd"/>
      <w:r>
        <w:rPr>
          <w:rFonts w:asciiTheme="minorHAnsi" w:hAnsiTheme="minorHAnsi" w:cstheme="minorHAnsi"/>
          <w:i w:val="0"/>
          <w:sz w:val="24"/>
          <w:szCs w:val="18"/>
        </w:rPr>
        <w:t xml:space="preserve"> o przepustowości odpowiednio co najmniej 30 </w:t>
      </w:r>
      <w:proofErr w:type="spellStart"/>
      <w:r>
        <w:rPr>
          <w:rFonts w:asciiTheme="minorHAnsi" w:hAnsiTheme="minorHAnsi" w:cstheme="minorHAnsi"/>
          <w:i w:val="0"/>
          <w:sz w:val="24"/>
          <w:szCs w:val="18"/>
        </w:rPr>
        <w:t>Mb</w:t>
      </w:r>
      <w:proofErr w:type="spellEnd"/>
      <w:r>
        <w:rPr>
          <w:rFonts w:asciiTheme="minorHAnsi" w:hAnsiTheme="minorHAnsi" w:cstheme="minorHAnsi"/>
          <w:i w:val="0"/>
          <w:sz w:val="24"/>
          <w:szCs w:val="18"/>
        </w:rPr>
        <w:t xml:space="preserve">/s albo co najmniej 100 </w:t>
      </w:r>
      <w:proofErr w:type="spellStart"/>
      <w:r>
        <w:rPr>
          <w:rFonts w:asciiTheme="minorHAnsi" w:hAnsiTheme="minorHAnsi" w:cstheme="minorHAnsi"/>
          <w:i w:val="0"/>
          <w:sz w:val="24"/>
          <w:szCs w:val="18"/>
        </w:rPr>
        <w:t>Mb</w:t>
      </w:r>
      <w:proofErr w:type="spellEnd"/>
      <w:r>
        <w:rPr>
          <w:rFonts w:asciiTheme="minorHAnsi" w:hAnsiTheme="minorHAnsi" w:cstheme="minorHAnsi"/>
          <w:i w:val="0"/>
          <w:sz w:val="24"/>
          <w:szCs w:val="18"/>
        </w:rPr>
        <w:t>/s, prognozy wzrostu liczby gospodarstw domowych w Polsce oraz estymowane potrzeby w zakresie pokrycia obszarów miejskich i głównych szlaków komunikacyjnych infrastrukturą umożliwiającą efektywne działanie sieci 5G.</w:t>
      </w:r>
    </w:p>
    <w:p w14:paraId="4356DBEA" w14:textId="77777777" w:rsidR="00EF2850"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left"/>
        <w:rPr>
          <w:rFonts w:cstheme="minorHAnsi"/>
          <w:sz w:val="24"/>
          <w:szCs w:val="24"/>
        </w:rPr>
      </w:pPr>
      <w:r>
        <w:rPr>
          <w:rFonts w:cstheme="minorHAnsi"/>
          <w:sz w:val="24"/>
          <w:szCs w:val="24"/>
        </w:rPr>
        <w:t>Szacuje się, że na koniec 201</w:t>
      </w:r>
      <w:r w:rsidR="00ED4579">
        <w:rPr>
          <w:rFonts w:cstheme="minorHAnsi"/>
          <w:sz w:val="24"/>
          <w:szCs w:val="24"/>
        </w:rPr>
        <w:t>7</w:t>
      </w:r>
      <w:r>
        <w:rPr>
          <w:rFonts w:cstheme="minorHAnsi"/>
          <w:sz w:val="24"/>
          <w:szCs w:val="24"/>
        </w:rPr>
        <w:t xml:space="preserve"> roku:</w:t>
      </w:r>
    </w:p>
    <w:p w14:paraId="763F78A5" w14:textId="77777777" w:rsidR="00EF2850"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ind w:left="284" w:hanging="284"/>
        <w:rPr>
          <w:rFonts w:cstheme="minorHAnsi"/>
          <w:sz w:val="24"/>
          <w:szCs w:val="24"/>
        </w:rPr>
      </w:pPr>
      <w:r>
        <w:rPr>
          <w:rFonts w:cstheme="minorHAnsi"/>
          <w:sz w:val="24"/>
          <w:szCs w:val="24"/>
        </w:rPr>
        <w:t>1) 4,</w:t>
      </w:r>
      <w:r w:rsidR="00ED4579">
        <w:rPr>
          <w:rFonts w:cstheme="minorHAnsi"/>
          <w:sz w:val="24"/>
          <w:szCs w:val="24"/>
        </w:rPr>
        <w:t>42</w:t>
      </w:r>
      <w:r>
        <w:rPr>
          <w:rFonts w:cstheme="minorHAnsi"/>
          <w:sz w:val="24"/>
          <w:szCs w:val="24"/>
        </w:rPr>
        <w:t xml:space="preserve"> mln gospodarstw domowych znajdowało się poza zasięgiem usług o przepustowości co najmniej 30 </w:t>
      </w:r>
      <w:proofErr w:type="spellStart"/>
      <w:r>
        <w:rPr>
          <w:rFonts w:cstheme="minorHAnsi"/>
          <w:sz w:val="24"/>
          <w:szCs w:val="24"/>
        </w:rPr>
        <w:t>Mb</w:t>
      </w:r>
      <w:proofErr w:type="spellEnd"/>
      <w:r>
        <w:rPr>
          <w:rFonts w:cstheme="minorHAnsi"/>
          <w:sz w:val="24"/>
          <w:szCs w:val="24"/>
        </w:rPr>
        <w:t>/s,</w:t>
      </w:r>
    </w:p>
    <w:p w14:paraId="7C044D92" w14:textId="77777777" w:rsidR="00EF2850" w:rsidRPr="00386AB6"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ind w:left="284" w:hanging="284"/>
        <w:rPr>
          <w:rFonts w:cstheme="minorHAnsi"/>
          <w:sz w:val="24"/>
          <w:szCs w:val="24"/>
        </w:rPr>
      </w:pPr>
      <w:r>
        <w:rPr>
          <w:rFonts w:cstheme="minorHAnsi"/>
          <w:sz w:val="24"/>
          <w:szCs w:val="24"/>
        </w:rPr>
        <w:t>2) 8,</w:t>
      </w:r>
      <w:r w:rsidR="00ED4579">
        <w:rPr>
          <w:rFonts w:cstheme="minorHAnsi"/>
          <w:sz w:val="24"/>
          <w:szCs w:val="24"/>
        </w:rPr>
        <w:t>25</w:t>
      </w:r>
      <w:r>
        <w:rPr>
          <w:rFonts w:cstheme="minorHAnsi"/>
          <w:sz w:val="24"/>
          <w:szCs w:val="24"/>
        </w:rPr>
        <w:t xml:space="preserve"> mln gospodarstw domowych znajdowało się poza zasięgiem usług o przepustowości co najmniej 100 </w:t>
      </w:r>
      <w:proofErr w:type="spellStart"/>
      <w:r>
        <w:rPr>
          <w:rFonts w:cstheme="minorHAnsi"/>
          <w:sz w:val="24"/>
          <w:szCs w:val="24"/>
        </w:rPr>
        <w:t>Mb</w:t>
      </w:r>
      <w:proofErr w:type="spellEnd"/>
      <w:r>
        <w:rPr>
          <w:rFonts w:cstheme="minorHAnsi"/>
          <w:sz w:val="24"/>
          <w:szCs w:val="24"/>
        </w:rPr>
        <w:t>/s.</w:t>
      </w:r>
    </w:p>
    <w:p w14:paraId="4C20CF27" w14:textId="77777777" w:rsidR="00EF2850" w:rsidRDefault="00EF2850" w:rsidP="00EF2850">
      <w:pPr>
        <w:pStyle w:val="rdo"/>
        <w:spacing w:before="0" w:after="0"/>
        <w:rPr>
          <w:rFonts w:asciiTheme="minorHAnsi" w:hAnsiTheme="minorHAnsi" w:cstheme="minorHAnsi"/>
          <w:i w:val="0"/>
          <w:sz w:val="24"/>
          <w:szCs w:val="18"/>
        </w:rPr>
      </w:pPr>
    </w:p>
    <w:p w14:paraId="21B7E16A" w14:textId="77777777" w:rsidR="00EF2850" w:rsidRDefault="00EF2850" w:rsidP="00EF2850">
      <w:pPr>
        <w:pStyle w:val="rdo"/>
        <w:spacing w:before="0" w:after="0"/>
        <w:rPr>
          <w:rFonts w:asciiTheme="minorHAnsi" w:hAnsiTheme="minorHAnsi" w:cstheme="minorHAnsi"/>
          <w:i w:val="0"/>
          <w:sz w:val="24"/>
          <w:szCs w:val="18"/>
        </w:rPr>
      </w:pPr>
      <w:r>
        <w:rPr>
          <w:rFonts w:asciiTheme="minorHAnsi" w:hAnsiTheme="minorHAnsi" w:cstheme="minorHAnsi"/>
          <w:i w:val="0"/>
          <w:sz w:val="24"/>
          <w:szCs w:val="18"/>
        </w:rPr>
        <w:t>W przypadku celu dotyczącego sieci 5G, przyjęto także dodatkowe scenariusze jej wdrożenia w Polsce:</w:t>
      </w:r>
    </w:p>
    <w:p w14:paraId="264F559C" w14:textId="6758FD1D" w:rsidR="00EF2850" w:rsidRDefault="00EF2850" w:rsidP="004358A9">
      <w:pPr>
        <w:pStyle w:val="rdo"/>
        <w:numPr>
          <w:ilvl w:val="0"/>
          <w:numId w:val="20"/>
        </w:numPr>
        <w:spacing w:before="0" w:after="0"/>
        <w:rPr>
          <w:rFonts w:asciiTheme="minorHAnsi" w:hAnsiTheme="minorHAnsi" w:cstheme="minorHAnsi"/>
          <w:i w:val="0"/>
          <w:sz w:val="24"/>
          <w:szCs w:val="18"/>
        </w:rPr>
      </w:pPr>
      <w:r>
        <w:rPr>
          <w:rFonts w:asciiTheme="minorHAnsi" w:hAnsiTheme="minorHAnsi" w:cstheme="minorHAnsi"/>
          <w:i w:val="0"/>
          <w:sz w:val="24"/>
          <w:szCs w:val="18"/>
        </w:rPr>
        <w:t xml:space="preserve">równoległego wdrażania </w:t>
      </w:r>
      <w:r w:rsidR="002821CC">
        <w:rPr>
          <w:rFonts w:asciiTheme="minorHAnsi" w:hAnsiTheme="minorHAnsi" w:cstheme="minorHAnsi"/>
          <w:i w:val="0"/>
          <w:sz w:val="24"/>
          <w:szCs w:val="18"/>
        </w:rPr>
        <w:t xml:space="preserve">osobnych </w:t>
      </w:r>
      <w:r>
        <w:rPr>
          <w:rFonts w:asciiTheme="minorHAnsi" w:hAnsiTheme="minorHAnsi" w:cstheme="minorHAnsi"/>
          <w:i w:val="0"/>
          <w:sz w:val="24"/>
          <w:szCs w:val="18"/>
        </w:rPr>
        <w:t>sieci przez 4 największych operatorów mobilnych (model organiczny)</w:t>
      </w:r>
      <w:r w:rsidR="005A7B82">
        <w:rPr>
          <w:rStyle w:val="Odwoanieprzypisudolnego"/>
          <w:rFonts w:asciiTheme="minorHAnsi" w:hAnsiTheme="minorHAnsi" w:cstheme="minorHAnsi"/>
          <w:i w:val="0"/>
          <w:sz w:val="24"/>
          <w:szCs w:val="18"/>
        </w:rPr>
        <w:footnoteReference w:id="36"/>
      </w:r>
      <w:r w:rsidR="00014C60">
        <w:rPr>
          <w:rFonts w:asciiTheme="minorHAnsi" w:hAnsiTheme="minorHAnsi" w:cstheme="minorHAnsi"/>
          <w:i w:val="0"/>
          <w:sz w:val="24"/>
          <w:szCs w:val="18"/>
        </w:rPr>
        <w:t>;</w:t>
      </w:r>
    </w:p>
    <w:p w14:paraId="4C93FAB1" w14:textId="5BF33E37" w:rsidR="00EF2850" w:rsidRDefault="00EF2850" w:rsidP="004358A9">
      <w:pPr>
        <w:pStyle w:val="rdo"/>
        <w:numPr>
          <w:ilvl w:val="0"/>
          <w:numId w:val="20"/>
        </w:numPr>
        <w:spacing w:after="0"/>
        <w:rPr>
          <w:rFonts w:asciiTheme="minorHAnsi" w:hAnsiTheme="minorHAnsi" w:cstheme="minorHAnsi"/>
          <w:i w:val="0"/>
          <w:sz w:val="24"/>
          <w:szCs w:val="18"/>
        </w:rPr>
      </w:pPr>
      <w:r>
        <w:rPr>
          <w:rFonts w:asciiTheme="minorHAnsi" w:hAnsiTheme="minorHAnsi" w:cstheme="minorHAnsi"/>
          <w:i w:val="0"/>
          <w:sz w:val="24"/>
          <w:szCs w:val="18"/>
        </w:rPr>
        <w:t>wdrożenia ogólnopolskiej sieci 5G, finansowanej, a następnie współdzielonej przez 4 największych operatorów mobilnych (model współdzielenia)</w:t>
      </w:r>
      <w:r w:rsidR="002821CC">
        <w:rPr>
          <w:rStyle w:val="Odwoanieprzypisudolnego"/>
          <w:rFonts w:asciiTheme="minorHAnsi" w:hAnsiTheme="minorHAnsi" w:cstheme="minorHAnsi"/>
          <w:i w:val="0"/>
          <w:sz w:val="24"/>
          <w:szCs w:val="18"/>
        </w:rPr>
        <w:footnoteReference w:id="37"/>
      </w:r>
      <w:r w:rsidR="00014C60">
        <w:rPr>
          <w:rFonts w:asciiTheme="minorHAnsi" w:hAnsiTheme="minorHAnsi" w:cstheme="minorHAnsi"/>
          <w:i w:val="0"/>
          <w:sz w:val="24"/>
          <w:szCs w:val="18"/>
        </w:rPr>
        <w:t>;</w:t>
      </w:r>
    </w:p>
    <w:p w14:paraId="64053AE8" w14:textId="77777777" w:rsidR="00EF2850" w:rsidRDefault="00EF2850" w:rsidP="004358A9">
      <w:pPr>
        <w:pStyle w:val="rdo"/>
        <w:numPr>
          <w:ilvl w:val="0"/>
          <w:numId w:val="20"/>
        </w:numPr>
        <w:rPr>
          <w:rFonts w:asciiTheme="minorHAnsi" w:hAnsiTheme="minorHAnsi" w:cstheme="minorHAnsi"/>
          <w:i w:val="0"/>
          <w:sz w:val="24"/>
          <w:szCs w:val="18"/>
        </w:rPr>
      </w:pPr>
      <w:r>
        <w:rPr>
          <w:rFonts w:asciiTheme="minorHAnsi" w:hAnsiTheme="minorHAnsi" w:cstheme="minorHAnsi"/>
          <w:i w:val="0"/>
          <w:sz w:val="24"/>
          <w:szCs w:val="18"/>
        </w:rPr>
        <w:t xml:space="preserve">powołania operatora </w:t>
      </w:r>
      <w:r w:rsidR="002821CC">
        <w:rPr>
          <w:rFonts w:asciiTheme="minorHAnsi" w:hAnsiTheme="minorHAnsi" w:cstheme="minorHAnsi"/>
          <w:i w:val="0"/>
          <w:sz w:val="24"/>
          <w:szCs w:val="18"/>
        </w:rPr>
        <w:t>publicznego</w:t>
      </w:r>
      <w:r>
        <w:rPr>
          <w:rFonts w:asciiTheme="minorHAnsi" w:hAnsiTheme="minorHAnsi" w:cstheme="minorHAnsi"/>
          <w:i w:val="0"/>
          <w:sz w:val="24"/>
          <w:szCs w:val="18"/>
        </w:rPr>
        <w:t>, który zapewniłby niezbędną infrastrukturę pasywną i aktywną</w:t>
      </w:r>
      <w:r w:rsidR="002821CC">
        <w:rPr>
          <w:rFonts w:asciiTheme="minorHAnsi" w:hAnsiTheme="minorHAnsi" w:cstheme="minorHAnsi"/>
          <w:i w:val="0"/>
          <w:sz w:val="24"/>
          <w:szCs w:val="18"/>
        </w:rPr>
        <w:t xml:space="preserve"> co najmniej</w:t>
      </w:r>
      <w:r>
        <w:rPr>
          <w:rFonts w:asciiTheme="minorHAnsi" w:hAnsiTheme="minorHAnsi" w:cstheme="minorHAnsi"/>
          <w:i w:val="0"/>
          <w:sz w:val="24"/>
          <w:szCs w:val="18"/>
        </w:rPr>
        <w:t xml:space="preserve"> na głównych szlakach komunikacyjnych</w:t>
      </w:r>
      <w:r w:rsidR="002821CC">
        <w:rPr>
          <w:rFonts w:asciiTheme="minorHAnsi" w:hAnsiTheme="minorHAnsi" w:cstheme="minorHAnsi"/>
          <w:i w:val="0"/>
          <w:sz w:val="24"/>
          <w:szCs w:val="18"/>
        </w:rPr>
        <w:t>; w zakresie, w jakim nie działałby operator publiczny (oraz w oparciu o wybudowaną przez niego infrastrukturę wzdłuż szlaków), budowa infrastruktury lub świadczenie usług pozostałoby w gestii operatorów komercyjnych</w:t>
      </w:r>
      <w:r w:rsidR="00737047">
        <w:rPr>
          <w:rFonts w:asciiTheme="minorHAnsi" w:hAnsiTheme="minorHAnsi" w:cstheme="minorHAnsi"/>
          <w:i w:val="0"/>
          <w:sz w:val="24"/>
          <w:szCs w:val="18"/>
        </w:rPr>
        <w:t xml:space="preserve"> (model publiczny)</w:t>
      </w:r>
      <w:r w:rsidR="002821CC">
        <w:rPr>
          <w:rFonts w:asciiTheme="minorHAnsi" w:hAnsiTheme="minorHAnsi" w:cstheme="minorHAnsi"/>
          <w:i w:val="0"/>
          <w:sz w:val="24"/>
          <w:szCs w:val="18"/>
        </w:rPr>
        <w:t>.</w:t>
      </w:r>
    </w:p>
    <w:p w14:paraId="37B1B19F" w14:textId="77777777" w:rsidR="00EF2850" w:rsidRDefault="00EF2850" w:rsidP="00EF2850">
      <w:pPr>
        <w:pStyle w:val="rdo"/>
        <w:rPr>
          <w:rFonts w:asciiTheme="minorHAnsi" w:hAnsiTheme="minorHAnsi" w:cstheme="minorHAnsi"/>
          <w:i w:val="0"/>
          <w:sz w:val="24"/>
          <w:szCs w:val="18"/>
        </w:rPr>
      </w:pPr>
      <w:r w:rsidRPr="009A1288">
        <w:rPr>
          <w:rFonts w:asciiTheme="minorHAnsi" w:hAnsiTheme="minorHAnsi" w:cstheme="minorHAnsi"/>
          <w:i w:val="0"/>
          <w:sz w:val="24"/>
          <w:szCs w:val="18"/>
        </w:rPr>
        <w:t>Szczegółowe założenia dotyczące modelu kosztowego (wyliczenia potencjałów w poszczególnych scenariuszach) opisane zostały w załączniku nr 3 do NPS.</w:t>
      </w:r>
    </w:p>
    <w:p w14:paraId="36F7E459" w14:textId="77777777" w:rsidR="00703B11" w:rsidRDefault="00703B11" w:rsidP="00EF2850">
      <w:pPr>
        <w:pStyle w:val="rdo"/>
        <w:rPr>
          <w:rFonts w:asciiTheme="minorHAnsi" w:hAnsiTheme="minorHAnsi" w:cstheme="minorHAnsi"/>
          <w:i w:val="0"/>
          <w:sz w:val="24"/>
          <w:szCs w:val="18"/>
        </w:rPr>
      </w:pPr>
    </w:p>
    <w:p w14:paraId="5EFFFE06" w14:textId="1DA6A76A" w:rsidR="00EF2850" w:rsidRPr="00EF2850" w:rsidRDefault="00EF2850" w:rsidP="00DC67A3">
      <w:pPr>
        <w:pStyle w:val="Nagwek2"/>
        <w:spacing w:after="240"/>
        <w:rPr>
          <w:rFonts w:asciiTheme="minorHAnsi" w:hAnsiTheme="minorHAnsi" w:cstheme="minorHAnsi"/>
          <w:sz w:val="24"/>
          <w:szCs w:val="24"/>
        </w:rPr>
      </w:pPr>
      <w:bookmarkStart w:id="22" w:name="_Toc1572990"/>
      <w:r w:rsidRPr="00EF2850">
        <w:rPr>
          <w:rFonts w:asciiTheme="minorHAnsi" w:hAnsiTheme="minorHAnsi" w:cstheme="minorHAnsi"/>
          <w:sz w:val="24"/>
          <w:szCs w:val="24"/>
        </w:rPr>
        <w:t>4.1.</w:t>
      </w:r>
      <w:r w:rsidRPr="00EF2850">
        <w:rPr>
          <w:rFonts w:asciiTheme="minorHAnsi" w:hAnsiTheme="minorHAnsi" w:cstheme="minorHAnsi"/>
          <w:sz w:val="24"/>
          <w:szCs w:val="24"/>
        </w:rPr>
        <w:tab/>
        <w:t xml:space="preserve">Koszty </w:t>
      </w:r>
      <w:bookmarkEnd w:id="21"/>
      <w:r w:rsidRPr="00EF2850">
        <w:rPr>
          <w:rFonts w:asciiTheme="minorHAnsi" w:hAnsiTheme="minorHAnsi" w:cstheme="minorHAnsi"/>
          <w:sz w:val="24"/>
          <w:szCs w:val="24"/>
        </w:rPr>
        <w:t xml:space="preserve">oraz luka w finansowaniu celu w zakresie powszechnego dostępu do </w:t>
      </w:r>
      <w:proofErr w:type="spellStart"/>
      <w:r w:rsidRPr="00EF2850">
        <w:rPr>
          <w:rFonts w:asciiTheme="minorHAnsi" w:hAnsiTheme="minorHAnsi" w:cstheme="minorHAnsi"/>
          <w:sz w:val="24"/>
          <w:szCs w:val="24"/>
        </w:rPr>
        <w:t>internetu</w:t>
      </w:r>
      <w:proofErr w:type="spellEnd"/>
      <w:r w:rsidRPr="00EF2850">
        <w:rPr>
          <w:rFonts w:asciiTheme="minorHAnsi" w:hAnsiTheme="minorHAnsi" w:cstheme="minorHAnsi"/>
          <w:sz w:val="24"/>
          <w:szCs w:val="24"/>
        </w:rPr>
        <w:t xml:space="preserve"> o przepustowości co najmniej 30 </w:t>
      </w:r>
      <w:proofErr w:type="spellStart"/>
      <w:r w:rsidRPr="00EF2850">
        <w:rPr>
          <w:rFonts w:asciiTheme="minorHAnsi" w:hAnsiTheme="minorHAnsi" w:cstheme="minorHAnsi"/>
          <w:sz w:val="24"/>
          <w:szCs w:val="24"/>
        </w:rPr>
        <w:t>Mb</w:t>
      </w:r>
      <w:proofErr w:type="spellEnd"/>
      <w:r w:rsidRPr="00EF2850">
        <w:rPr>
          <w:rFonts w:asciiTheme="minorHAnsi" w:hAnsiTheme="minorHAnsi" w:cstheme="minorHAnsi"/>
          <w:sz w:val="24"/>
          <w:szCs w:val="24"/>
        </w:rPr>
        <w:t>/s</w:t>
      </w:r>
      <w:bookmarkEnd w:id="22"/>
    </w:p>
    <w:p w14:paraId="1DC12843" w14:textId="77777777" w:rsidR="00832A1E" w:rsidRDefault="00832A1E" w:rsidP="00014C60">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left"/>
        <w:rPr>
          <w:rFonts w:cstheme="minorHAnsi"/>
          <w:sz w:val="24"/>
          <w:szCs w:val="24"/>
        </w:rPr>
      </w:pPr>
      <w:r>
        <w:rPr>
          <w:rFonts w:cstheme="minorHAnsi"/>
          <w:sz w:val="24"/>
          <w:szCs w:val="24"/>
        </w:rPr>
        <w:t xml:space="preserve">Szacuje się, że na koniec 2020 roku poza zasięgiem usług stacjonarnego dostępu do </w:t>
      </w:r>
      <w:proofErr w:type="spellStart"/>
      <w:r>
        <w:rPr>
          <w:rFonts w:cstheme="minorHAnsi"/>
          <w:sz w:val="24"/>
          <w:szCs w:val="24"/>
        </w:rPr>
        <w:t>internetu</w:t>
      </w:r>
      <w:proofErr w:type="spellEnd"/>
      <w:r>
        <w:rPr>
          <w:rFonts w:cstheme="minorHAnsi"/>
          <w:sz w:val="24"/>
          <w:szCs w:val="24"/>
        </w:rPr>
        <w:t xml:space="preserve"> o przepustowości co najmniej 30 </w:t>
      </w:r>
      <w:proofErr w:type="spellStart"/>
      <w:r>
        <w:rPr>
          <w:rFonts w:cstheme="minorHAnsi"/>
          <w:sz w:val="24"/>
          <w:szCs w:val="24"/>
        </w:rPr>
        <w:t>Mb</w:t>
      </w:r>
      <w:proofErr w:type="spellEnd"/>
      <w:r>
        <w:rPr>
          <w:rFonts w:cstheme="minorHAnsi"/>
          <w:sz w:val="24"/>
          <w:szCs w:val="24"/>
        </w:rPr>
        <w:t>/s,</w:t>
      </w:r>
      <w:r w:rsidRPr="00832A1E">
        <w:rPr>
          <w:rFonts w:cstheme="minorHAnsi"/>
          <w:sz w:val="24"/>
          <w:szCs w:val="24"/>
        </w:rPr>
        <w:t xml:space="preserve"> </w:t>
      </w:r>
      <w:r>
        <w:rPr>
          <w:rFonts w:cstheme="minorHAnsi"/>
          <w:sz w:val="24"/>
          <w:szCs w:val="24"/>
        </w:rPr>
        <w:t>realizowanego za pomocą:</w:t>
      </w:r>
    </w:p>
    <w:p w14:paraId="16326464" w14:textId="371371E7" w:rsidR="00832A1E" w:rsidRDefault="00832A1E" w:rsidP="00014C60">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left"/>
        <w:rPr>
          <w:rFonts w:cstheme="minorHAnsi"/>
          <w:sz w:val="24"/>
          <w:szCs w:val="24"/>
        </w:rPr>
      </w:pPr>
      <w:r>
        <w:rPr>
          <w:rFonts w:cstheme="minorHAnsi"/>
          <w:sz w:val="24"/>
          <w:szCs w:val="24"/>
        </w:rPr>
        <w:t xml:space="preserve">1) technologii przewodowych </w:t>
      </w:r>
      <w:r w:rsidR="00575347">
        <w:rPr>
          <w:rFonts w:cstheme="minorHAnsi"/>
          <w:sz w:val="24"/>
          <w:szCs w:val="24"/>
        </w:rPr>
        <w:t xml:space="preserve">- </w:t>
      </w:r>
      <w:r>
        <w:rPr>
          <w:rFonts w:cstheme="minorHAnsi"/>
          <w:sz w:val="24"/>
          <w:szCs w:val="24"/>
        </w:rPr>
        <w:t>pozostanie od 1,22 mln do 2,02 mln gospodarstw domowych</w:t>
      </w:r>
      <w:r w:rsidR="00014C60">
        <w:rPr>
          <w:rFonts w:cstheme="minorHAnsi"/>
          <w:sz w:val="24"/>
          <w:szCs w:val="24"/>
        </w:rPr>
        <w:t>;</w:t>
      </w:r>
    </w:p>
    <w:p w14:paraId="2641FFD6" w14:textId="77777777" w:rsidR="00832A1E" w:rsidRDefault="00832A1E" w:rsidP="00737047">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 xml:space="preserve">2) technologii bezprzewodowych </w:t>
      </w:r>
      <w:r w:rsidR="00575347">
        <w:rPr>
          <w:rFonts w:cstheme="minorHAnsi"/>
          <w:sz w:val="24"/>
          <w:szCs w:val="24"/>
        </w:rPr>
        <w:t xml:space="preserve">- </w:t>
      </w:r>
      <w:r>
        <w:rPr>
          <w:rFonts w:cstheme="minorHAnsi"/>
          <w:sz w:val="24"/>
          <w:szCs w:val="24"/>
        </w:rPr>
        <w:t>pozostanie od 0,64 do 1,44 mln gospodarstw domowych.</w:t>
      </w:r>
    </w:p>
    <w:p w14:paraId="4D006E5D" w14:textId="5D201506" w:rsidR="00EF2850" w:rsidRPr="00A6467B" w:rsidRDefault="00832A1E" w:rsidP="00EF2850">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b/>
          <w:sz w:val="24"/>
          <w:szCs w:val="24"/>
        </w:rPr>
      </w:pPr>
      <w:r>
        <w:rPr>
          <w:rFonts w:cstheme="minorHAnsi"/>
          <w:sz w:val="24"/>
          <w:szCs w:val="24"/>
        </w:rPr>
        <w:lastRenderedPageBreak/>
        <w:t xml:space="preserve">Koszty objęcia zasięgiem tych gospodarstw wyniosą od 6,84 mld </w:t>
      </w:r>
      <w:r w:rsidR="00205A40">
        <w:rPr>
          <w:rFonts w:cstheme="minorHAnsi"/>
          <w:sz w:val="24"/>
          <w:szCs w:val="24"/>
        </w:rPr>
        <w:t xml:space="preserve">zł </w:t>
      </w:r>
      <w:r>
        <w:rPr>
          <w:rFonts w:cstheme="minorHAnsi"/>
          <w:sz w:val="24"/>
          <w:szCs w:val="24"/>
        </w:rPr>
        <w:t xml:space="preserve">do </w:t>
      </w:r>
      <w:r w:rsidR="00575347">
        <w:rPr>
          <w:rFonts w:cstheme="minorHAnsi"/>
          <w:sz w:val="24"/>
          <w:szCs w:val="24"/>
        </w:rPr>
        <w:t xml:space="preserve">9,57 mld zł (w przypadku budowy sieci przewodowych) lub od 2,04 mld </w:t>
      </w:r>
      <w:r w:rsidR="00205A40">
        <w:rPr>
          <w:rFonts w:cstheme="minorHAnsi"/>
          <w:sz w:val="24"/>
          <w:szCs w:val="24"/>
        </w:rPr>
        <w:t xml:space="preserve">zł </w:t>
      </w:r>
      <w:r w:rsidR="00575347">
        <w:rPr>
          <w:rFonts w:cstheme="minorHAnsi"/>
          <w:sz w:val="24"/>
          <w:szCs w:val="24"/>
        </w:rPr>
        <w:t>do 4,24 mld zł (w przypadku inwestycji w technologie bezprzewodowe).</w:t>
      </w:r>
    </w:p>
    <w:p w14:paraId="2496B36A" w14:textId="0CFF582E" w:rsidR="00EF2850" w:rsidRDefault="00575347" w:rsidP="00EF2850">
      <w:pPr>
        <w:jc w:val="left"/>
        <w:rPr>
          <w:rFonts w:cstheme="minorHAnsi"/>
          <w:b/>
          <w:sz w:val="24"/>
          <w:szCs w:val="24"/>
        </w:rPr>
      </w:pPr>
      <w:r>
        <w:rPr>
          <w:rFonts w:cstheme="minorHAnsi"/>
          <w:sz w:val="24"/>
          <w:szCs w:val="24"/>
        </w:rPr>
        <w:t xml:space="preserve">Wyżej przywołane </w:t>
      </w:r>
      <w:r w:rsidR="00AC497F">
        <w:rPr>
          <w:rFonts w:cstheme="minorHAnsi"/>
          <w:sz w:val="24"/>
          <w:szCs w:val="24"/>
        </w:rPr>
        <w:t xml:space="preserve">dane </w:t>
      </w:r>
      <w:r>
        <w:rPr>
          <w:rFonts w:cstheme="minorHAnsi"/>
          <w:sz w:val="24"/>
          <w:szCs w:val="24"/>
        </w:rPr>
        <w:t xml:space="preserve">(zarówno </w:t>
      </w:r>
      <w:r w:rsidR="00AC497F">
        <w:rPr>
          <w:rFonts w:cstheme="minorHAnsi"/>
          <w:sz w:val="24"/>
          <w:szCs w:val="24"/>
        </w:rPr>
        <w:t xml:space="preserve">liczba </w:t>
      </w:r>
      <w:r>
        <w:rPr>
          <w:rFonts w:cstheme="minorHAnsi"/>
          <w:sz w:val="24"/>
          <w:szCs w:val="24"/>
        </w:rPr>
        <w:t xml:space="preserve">gospodarstw domowych poza zasięgiem </w:t>
      </w:r>
      <w:r w:rsidR="003C541C">
        <w:rPr>
          <w:rFonts w:cstheme="minorHAnsi"/>
          <w:sz w:val="24"/>
          <w:szCs w:val="24"/>
        </w:rPr>
        <w:t xml:space="preserve">dostępu do </w:t>
      </w:r>
      <w:proofErr w:type="spellStart"/>
      <w:r w:rsidR="00014C60">
        <w:rPr>
          <w:rFonts w:cstheme="minorHAnsi"/>
          <w:sz w:val="24"/>
          <w:szCs w:val="24"/>
        </w:rPr>
        <w:t>internetu</w:t>
      </w:r>
      <w:proofErr w:type="spellEnd"/>
      <w:r w:rsidR="00014C60">
        <w:rPr>
          <w:rFonts w:cstheme="minorHAnsi"/>
          <w:sz w:val="24"/>
          <w:szCs w:val="24"/>
        </w:rPr>
        <w:t xml:space="preserve"> </w:t>
      </w:r>
      <w:r>
        <w:rPr>
          <w:rFonts w:cstheme="minorHAnsi"/>
          <w:sz w:val="24"/>
          <w:szCs w:val="24"/>
        </w:rPr>
        <w:t xml:space="preserve">na koniec 2020 roku, jak również koszty zapewnienia im możliwości dostępu do </w:t>
      </w:r>
      <w:proofErr w:type="spellStart"/>
      <w:r>
        <w:rPr>
          <w:rFonts w:cstheme="minorHAnsi"/>
          <w:sz w:val="24"/>
          <w:szCs w:val="24"/>
        </w:rPr>
        <w:t>internetu</w:t>
      </w:r>
      <w:proofErr w:type="spellEnd"/>
      <w:r>
        <w:rPr>
          <w:rFonts w:cstheme="minorHAnsi"/>
          <w:sz w:val="24"/>
          <w:szCs w:val="24"/>
        </w:rPr>
        <w:t xml:space="preserve"> o przepustowości co najmniej 30 </w:t>
      </w:r>
      <w:proofErr w:type="spellStart"/>
      <w:r>
        <w:rPr>
          <w:rFonts w:cstheme="minorHAnsi"/>
          <w:sz w:val="24"/>
          <w:szCs w:val="24"/>
        </w:rPr>
        <w:t>Mb</w:t>
      </w:r>
      <w:proofErr w:type="spellEnd"/>
      <w:r>
        <w:rPr>
          <w:rFonts w:cstheme="minorHAnsi"/>
          <w:sz w:val="24"/>
          <w:szCs w:val="24"/>
        </w:rPr>
        <w:t>/s) uwzględniają prognozy inwestycyjne, w tym zaangażowania kapitałowego operatorów, zaangażowania środków PO PC oraz liczby gospodarstw domowych obejmowanych zasięgiem sieci do roku 2020</w:t>
      </w:r>
      <w:r w:rsidR="003E3617">
        <w:rPr>
          <w:rStyle w:val="Odwoanieprzypisudolnego"/>
          <w:rFonts w:cstheme="minorHAnsi"/>
          <w:sz w:val="24"/>
          <w:szCs w:val="24"/>
        </w:rPr>
        <w:footnoteReference w:id="38"/>
      </w:r>
      <w:r w:rsidR="00205A40" w:rsidRPr="004358A9">
        <w:rPr>
          <w:rFonts w:cstheme="minorHAnsi"/>
          <w:sz w:val="24"/>
          <w:szCs w:val="24"/>
          <w:vertAlign w:val="superscript"/>
        </w:rPr>
        <w:t>,</w:t>
      </w:r>
      <w:r w:rsidR="00205A40">
        <w:rPr>
          <w:rFonts w:cstheme="minorHAnsi"/>
          <w:sz w:val="24"/>
          <w:szCs w:val="24"/>
        </w:rPr>
        <w:t xml:space="preserve"> </w:t>
      </w:r>
      <w:r w:rsidR="007B2276">
        <w:rPr>
          <w:rStyle w:val="Odwoanieprzypisudolnego"/>
          <w:rFonts w:cstheme="minorHAnsi"/>
          <w:sz w:val="24"/>
          <w:szCs w:val="24"/>
        </w:rPr>
        <w:footnoteReference w:id="39"/>
      </w:r>
      <w:r w:rsidR="00E9241A">
        <w:rPr>
          <w:rFonts w:cstheme="minorHAnsi"/>
          <w:sz w:val="24"/>
          <w:szCs w:val="24"/>
        </w:rPr>
        <w:t xml:space="preserve"> </w:t>
      </w:r>
      <w:r w:rsidR="003E3617">
        <w:rPr>
          <w:rFonts w:cstheme="minorHAnsi"/>
          <w:sz w:val="24"/>
          <w:szCs w:val="24"/>
        </w:rPr>
        <w:t xml:space="preserve">- </w:t>
      </w:r>
      <w:r w:rsidR="00E9241A" w:rsidRPr="00414FFD">
        <w:rPr>
          <w:rFonts w:cstheme="minorHAnsi"/>
          <w:b/>
          <w:sz w:val="24"/>
          <w:szCs w:val="24"/>
        </w:rPr>
        <w:t xml:space="preserve">oznacza to, że ww. koszty </w:t>
      </w:r>
      <w:r w:rsidR="00E9241A">
        <w:rPr>
          <w:rFonts w:cstheme="minorHAnsi"/>
          <w:b/>
          <w:sz w:val="24"/>
          <w:szCs w:val="24"/>
        </w:rPr>
        <w:t>określają jednocześnie</w:t>
      </w:r>
      <w:r w:rsidR="00E9241A" w:rsidRPr="00414FFD">
        <w:rPr>
          <w:rFonts w:cstheme="minorHAnsi"/>
          <w:b/>
          <w:sz w:val="24"/>
          <w:szCs w:val="24"/>
        </w:rPr>
        <w:t xml:space="preserve"> potencjalną lukę finansową</w:t>
      </w:r>
      <w:r>
        <w:rPr>
          <w:rFonts w:cstheme="minorHAnsi"/>
          <w:sz w:val="24"/>
          <w:szCs w:val="24"/>
        </w:rPr>
        <w:t xml:space="preserve">. </w:t>
      </w:r>
      <w:r w:rsidR="00EF2850">
        <w:rPr>
          <w:rFonts w:cstheme="minorHAnsi"/>
          <w:sz w:val="24"/>
          <w:szCs w:val="24"/>
        </w:rPr>
        <w:t>Poniższe wykresy przedstawiają prognozowany udział poszczególnych rodzajów finansowania w wydatkach</w:t>
      </w:r>
      <w:r w:rsidR="008C129A">
        <w:rPr>
          <w:rFonts w:cstheme="minorHAnsi"/>
          <w:sz w:val="24"/>
          <w:szCs w:val="24"/>
        </w:rPr>
        <w:t xml:space="preserve"> realizujących cel podażowy EAC</w:t>
      </w:r>
      <w:r w:rsidR="00EF2850">
        <w:rPr>
          <w:rFonts w:cstheme="minorHAnsi"/>
          <w:sz w:val="24"/>
          <w:szCs w:val="24"/>
        </w:rPr>
        <w:t>. Inwestycje prywatne oznaczają prywatny wkład finansowy operatorów, inwestycje publiczne – zaangażowanie I osi PO PC.</w:t>
      </w:r>
      <w:r w:rsidR="00E9241A">
        <w:rPr>
          <w:rFonts w:cstheme="minorHAnsi"/>
          <w:sz w:val="24"/>
          <w:szCs w:val="24"/>
        </w:rPr>
        <w:t xml:space="preserve"> Przedstawione koszty uwzględniają inwestycje w </w:t>
      </w:r>
      <w:r w:rsidR="00E9241A">
        <w:rPr>
          <w:sz w:val="24"/>
          <w:szCs w:val="24"/>
        </w:rPr>
        <w:t xml:space="preserve">technologie radiowe, umożliwiające korzystanie z usług stacjonarnego bezprzewodowego dostępu do </w:t>
      </w:r>
      <w:proofErr w:type="spellStart"/>
      <w:r w:rsidR="00E9241A">
        <w:rPr>
          <w:sz w:val="24"/>
          <w:szCs w:val="24"/>
        </w:rPr>
        <w:t>internetu</w:t>
      </w:r>
      <w:proofErr w:type="spellEnd"/>
      <w:r w:rsidR="00E9241A">
        <w:rPr>
          <w:sz w:val="24"/>
          <w:szCs w:val="24"/>
        </w:rPr>
        <w:t xml:space="preserve"> o przepustowości co najmniej 30 </w:t>
      </w:r>
      <w:proofErr w:type="spellStart"/>
      <w:r w:rsidR="00E9241A">
        <w:rPr>
          <w:sz w:val="24"/>
          <w:szCs w:val="24"/>
        </w:rPr>
        <w:t>Mb</w:t>
      </w:r>
      <w:proofErr w:type="spellEnd"/>
      <w:r w:rsidR="00E9241A">
        <w:rPr>
          <w:sz w:val="24"/>
          <w:szCs w:val="24"/>
        </w:rPr>
        <w:t>/s</w:t>
      </w:r>
      <w:r w:rsidR="00E9241A">
        <w:rPr>
          <w:rStyle w:val="Odwoanieprzypisudolnego"/>
          <w:sz w:val="24"/>
          <w:szCs w:val="24"/>
        </w:rPr>
        <w:footnoteReference w:id="40"/>
      </w:r>
      <w:r w:rsidR="00703B11">
        <w:rPr>
          <w:sz w:val="24"/>
          <w:szCs w:val="24"/>
        </w:rPr>
        <w:t>.</w:t>
      </w:r>
    </w:p>
    <w:p w14:paraId="446DA3E1" w14:textId="77777777" w:rsidR="008C129A" w:rsidRDefault="00EF2850" w:rsidP="00EF2850">
      <w:pPr>
        <w:jc w:val="left"/>
        <w:rPr>
          <w:rFonts w:cstheme="minorHAnsi"/>
          <w:b/>
          <w:sz w:val="24"/>
          <w:szCs w:val="24"/>
        </w:rPr>
      </w:pPr>
      <w:r w:rsidRPr="00D10E4E">
        <w:rPr>
          <w:rFonts w:cstheme="minorHAnsi"/>
          <w:b/>
          <w:sz w:val="24"/>
          <w:szCs w:val="24"/>
        </w:rPr>
        <w:t xml:space="preserve">Wykres </w:t>
      </w:r>
      <w:r w:rsidR="00D33A44">
        <w:rPr>
          <w:rFonts w:cstheme="minorHAnsi"/>
          <w:b/>
          <w:sz w:val="24"/>
          <w:szCs w:val="24"/>
        </w:rPr>
        <w:t>10</w:t>
      </w:r>
      <w:r w:rsidRPr="00D10E4E">
        <w:rPr>
          <w:rFonts w:cstheme="minorHAnsi"/>
          <w:b/>
          <w:sz w:val="24"/>
          <w:szCs w:val="24"/>
        </w:rPr>
        <w:t xml:space="preserve">. Podział kosztów </w:t>
      </w:r>
      <w:r w:rsidR="008C129A">
        <w:rPr>
          <w:rFonts w:cstheme="minorHAnsi"/>
          <w:b/>
          <w:sz w:val="24"/>
          <w:szCs w:val="24"/>
        </w:rPr>
        <w:t xml:space="preserve">realizacji celu pośredniego NPS </w:t>
      </w:r>
      <w:r w:rsidRPr="00D10E4E">
        <w:rPr>
          <w:rFonts w:cstheme="minorHAnsi"/>
          <w:b/>
          <w:sz w:val="24"/>
          <w:szCs w:val="24"/>
        </w:rPr>
        <w:t>(</w:t>
      </w:r>
      <w:r w:rsidR="008C129A">
        <w:rPr>
          <w:rFonts w:cstheme="minorHAnsi"/>
          <w:b/>
          <w:sz w:val="24"/>
          <w:szCs w:val="24"/>
        </w:rPr>
        <w:t xml:space="preserve">w </w:t>
      </w:r>
      <w:r w:rsidRPr="00D10E4E">
        <w:rPr>
          <w:rFonts w:cstheme="minorHAnsi"/>
          <w:b/>
          <w:sz w:val="24"/>
          <w:szCs w:val="24"/>
        </w:rPr>
        <w:t>ml</w:t>
      </w:r>
      <w:r w:rsidR="008C129A">
        <w:rPr>
          <w:rFonts w:cstheme="minorHAnsi"/>
          <w:b/>
          <w:sz w:val="24"/>
          <w:szCs w:val="24"/>
        </w:rPr>
        <w:t>d</w:t>
      </w:r>
      <w:r w:rsidR="00DC67A3">
        <w:rPr>
          <w:rFonts w:cstheme="minorHAnsi"/>
          <w:b/>
          <w:sz w:val="24"/>
          <w:szCs w:val="24"/>
        </w:rPr>
        <w:t xml:space="preserve"> zł</w:t>
      </w:r>
      <w:r w:rsidRPr="00D10E4E">
        <w:rPr>
          <w:rFonts w:cstheme="minorHAnsi"/>
          <w:b/>
          <w:sz w:val="24"/>
          <w:szCs w:val="24"/>
        </w:rPr>
        <w:t>)</w:t>
      </w:r>
    </w:p>
    <w:p w14:paraId="3D34B552" w14:textId="77777777" w:rsidR="00EF2850" w:rsidRDefault="008C129A" w:rsidP="00703B11">
      <w:pPr>
        <w:jc w:val="center"/>
        <w:rPr>
          <w:rFonts w:cstheme="minorHAnsi"/>
          <w:b/>
          <w:sz w:val="24"/>
          <w:szCs w:val="24"/>
        </w:rPr>
      </w:pPr>
      <w:r>
        <w:rPr>
          <w:noProof/>
        </w:rPr>
        <w:drawing>
          <wp:inline distT="0" distB="0" distL="0" distR="0" wp14:anchorId="3DA982FC" wp14:editId="2B12DBCF">
            <wp:extent cx="5819775" cy="2714625"/>
            <wp:effectExtent l="0" t="0" r="9525" b="9525"/>
            <wp:docPr id="30" name="Wykres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A1CE8AD" w14:textId="77777777" w:rsidR="00E9241A" w:rsidRPr="00414FFD" w:rsidRDefault="00E9241A" w:rsidP="00EF2850">
      <w:pPr>
        <w:rPr>
          <w:rFonts w:cstheme="minorHAnsi"/>
          <w:noProof/>
          <w:sz w:val="18"/>
          <w:szCs w:val="18"/>
        </w:rPr>
      </w:pPr>
      <w:r w:rsidRPr="00414FFD">
        <w:rPr>
          <w:rFonts w:cstheme="minorHAnsi"/>
          <w:sz w:val="18"/>
          <w:szCs w:val="18"/>
        </w:rPr>
        <w:t xml:space="preserve">Źródło: </w:t>
      </w:r>
      <w:r w:rsidR="001C09B0">
        <w:rPr>
          <w:rFonts w:cstheme="minorHAnsi"/>
          <w:sz w:val="18"/>
          <w:szCs w:val="18"/>
        </w:rPr>
        <w:t xml:space="preserve">opracowanie własne na podstawie </w:t>
      </w:r>
      <w:r w:rsidRPr="00414FFD">
        <w:rPr>
          <w:rFonts w:cstheme="minorHAnsi"/>
          <w:sz w:val="18"/>
          <w:szCs w:val="18"/>
        </w:rPr>
        <w:t>„Analiz</w:t>
      </w:r>
      <w:r w:rsidR="001C09B0">
        <w:rPr>
          <w:rFonts w:cstheme="minorHAnsi"/>
          <w:sz w:val="18"/>
          <w:szCs w:val="18"/>
        </w:rPr>
        <w:t>y</w:t>
      </w:r>
      <w:r w:rsidRPr="00414FFD">
        <w:rPr>
          <w:rFonts w:cstheme="minorHAnsi"/>
          <w:sz w:val="18"/>
          <w:szCs w:val="18"/>
        </w:rPr>
        <w:t xml:space="preserve"> uwarunkowań w procesie aktualizacji Narodowego Planu Szerokopasmowego”, </w:t>
      </w:r>
      <w:proofErr w:type="spellStart"/>
      <w:r w:rsidRPr="00414FFD">
        <w:rPr>
          <w:rFonts w:cstheme="minorHAnsi"/>
          <w:sz w:val="18"/>
          <w:szCs w:val="18"/>
        </w:rPr>
        <w:t>InfoStrategia</w:t>
      </w:r>
      <w:proofErr w:type="spellEnd"/>
      <w:r w:rsidRPr="00414FFD">
        <w:rPr>
          <w:rFonts w:cstheme="minorHAnsi"/>
          <w:sz w:val="18"/>
          <w:szCs w:val="18"/>
        </w:rPr>
        <w:t xml:space="preserve"> i GWW, 2018</w:t>
      </w:r>
      <w:r w:rsidR="00014C60">
        <w:rPr>
          <w:rFonts w:cstheme="minorHAnsi"/>
          <w:sz w:val="18"/>
          <w:szCs w:val="18"/>
        </w:rPr>
        <w:t>.</w:t>
      </w:r>
    </w:p>
    <w:p w14:paraId="3216FF2D" w14:textId="046510D4" w:rsidR="00EF2850" w:rsidRDefault="00EF2850" w:rsidP="00EF2850">
      <w:pPr>
        <w:rPr>
          <w:sz w:val="24"/>
          <w:szCs w:val="24"/>
        </w:rPr>
      </w:pPr>
      <w:r>
        <w:rPr>
          <w:sz w:val="24"/>
          <w:szCs w:val="24"/>
        </w:rPr>
        <w:t>W przypadku każdego scenariusza, z</w:t>
      </w:r>
      <w:r w:rsidRPr="00C060B5">
        <w:rPr>
          <w:sz w:val="24"/>
          <w:szCs w:val="24"/>
        </w:rPr>
        <w:t xml:space="preserve">naczna część środków niezbędnych do zapewnienia realizacji </w:t>
      </w:r>
      <w:r>
        <w:rPr>
          <w:sz w:val="24"/>
          <w:szCs w:val="24"/>
        </w:rPr>
        <w:t xml:space="preserve">celu </w:t>
      </w:r>
      <w:r w:rsidRPr="00C060B5">
        <w:rPr>
          <w:sz w:val="24"/>
          <w:szCs w:val="24"/>
        </w:rPr>
        <w:t>EAC pochodzić będzie ze środków</w:t>
      </w:r>
      <w:r w:rsidR="001C09B0">
        <w:rPr>
          <w:sz w:val="24"/>
          <w:szCs w:val="24"/>
        </w:rPr>
        <w:t xml:space="preserve"> własnych</w:t>
      </w:r>
      <w:r w:rsidRPr="00C060B5">
        <w:rPr>
          <w:sz w:val="24"/>
          <w:szCs w:val="24"/>
        </w:rPr>
        <w:t xml:space="preserve"> oper</w:t>
      </w:r>
      <w:r>
        <w:rPr>
          <w:sz w:val="24"/>
          <w:szCs w:val="24"/>
        </w:rPr>
        <w:t>atorów oraz I osi priorytetowej</w:t>
      </w:r>
      <w:r w:rsidRPr="00C060B5">
        <w:rPr>
          <w:sz w:val="24"/>
          <w:szCs w:val="24"/>
        </w:rPr>
        <w:t xml:space="preserve"> PO </w:t>
      </w:r>
      <w:r w:rsidRPr="00C060B5">
        <w:rPr>
          <w:sz w:val="24"/>
          <w:szCs w:val="24"/>
        </w:rPr>
        <w:lastRenderedPageBreak/>
        <w:t xml:space="preserve">PC. </w:t>
      </w:r>
      <w:r>
        <w:rPr>
          <w:sz w:val="24"/>
          <w:szCs w:val="24"/>
        </w:rPr>
        <w:t>Pozostałe wydatki</w:t>
      </w:r>
      <w:r w:rsidRPr="00C060B5">
        <w:rPr>
          <w:sz w:val="24"/>
          <w:szCs w:val="24"/>
        </w:rPr>
        <w:t xml:space="preserve"> – luka finansowa</w:t>
      </w:r>
      <w:r>
        <w:rPr>
          <w:sz w:val="24"/>
          <w:szCs w:val="24"/>
        </w:rPr>
        <w:t xml:space="preserve"> w wysokości od </w:t>
      </w:r>
      <w:r w:rsidR="003E3617">
        <w:rPr>
          <w:sz w:val="24"/>
          <w:szCs w:val="24"/>
        </w:rPr>
        <w:t>2,04</w:t>
      </w:r>
      <w:r>
        <w:rPr>
          <w:sz w:val="24"/>
          <w:szCs w:val="24"/>
        </w:rPr>
        <w:t xml:space="preserve"> mld zł do </w:t>
      </w:r>
      <w:r w:rsidR="003E3617">
        <w:rPr>
          <w:sz w:val="24"/>
          <w:szCs w:val="24"/>
        </w:rPr>
        <w:t>4,24</w:t>
      </w:r>
      <w:r>
        <w:rPr>
          <w:sz w:val="24"/>
          <w:szCs w:val="24"/>
        </w:rPr>
        <w:t xml:space="preserve"> mld zł -</w:t>
      </w:r>
      <w:r w:rsidRPr="00C060B5">
        <w:rPr>
          <w:sz w:val="24"/>
          <w:szCs w:val="24"/>
        </w:rPr>
        <w:t xml:space="preserve"> wymaga</w:t>
      </w:r>
      <w:r>
        <w:rPr>
          <w:sz w:val="24"/>
          <w:szCs w:val="24"/>
        </w:rPr>
        <w:t>ją</w:t>
      </w:r>
      <w:r w:rsidRPr="00C060B5">
        <w:rPr>
          <w:sz w:val="24"/>
          <w:szCs w:val="24"/>
        </w:rPr>
        <w:t xml:space="preserve"> określe</w:t>
      </w:r>
      <w:r>
        <w:rPr>
          <w:sz w:val="24"/>
          <w:szCs w:val="24"/>
        </w:rPr>
        <w:t>nia dodatkowych metod i źródeł ich f</w:t>
      </w:r>
      <w:r w:rsidRPr="00C060B5">
        <w:rPr>
          <w:sz w:val="24"/>
          <w:szCs w:val="24"/>
        </w:rPr>
        <w:t>inansowania.</w:t>
      </w:r>
    </w:p>
    <w:p w14:paraId="37484261" w14:textId="00058D3A" w:rsidR="00760577" w:rsidRDefault="00EF2850" w:rsidP="00EF2850">
      <w:pPr>
        <w:rPr>
          <w:sz w:val="24"/>
          <w:szCs w:val="24"/>
        </w:rPr>
      </w:pPr>
      <w:r>
        <w:rPr>
          <w:sz w:val="24"/>
          <w:szCs w:val="24"/>
        </w:rPr>
        <w:t xml:space="preserve">Należy jednocześnie podkreślić, że inwestycje operatorów w najbliższych latach, w warstwie sieci dostępowych, koncentrować się będą na technologiach, zapewniających możliwość korzystania z usług o przepustowościach przekraczających 100 </w:t>
      </w:r>
      <w:proofErr w:type="spellStart"/>
      <w:r>
        <w:rPr>
          <w:sz w:val="24"/>
          <w:szCs w:val="24"/>
        </w:rPr>
        <w:t>Mb</w:t>
      </w:r>
      <w:proofErr w:type="spellEnd"/>
      <w:r>
        <w:rPr>
          <w:sz w:val="24"/>
          <w:szCs w:val="24"/>
        </w:rPr>
        <w:t>/s – zatem metody oraz dodatkowe finansowanie tych inwestycji będą jednocześnie wpływać na przyspieszenie realizacji celu podażowego do 2025 roku określonego w Komunikacie w</w:t>
      </w:r>
      <w:r w:rsidR="00014C60">
        <w:rPr>
          <w:sz w:val="24"/>
          <w:szCs w:val="24"/>
        </w:rPr>
        <w:t xml:space="preserve"> </w:t>
      </w:r>
      <w:r>
        <w:rPr>
          <w:sz w:val="24"/>
          <w:szCs w:val="24"/>
        </w:rPr>
        <w:t>s</w:t>
      </w:r>
      <w:r w:rsidR="00014C60">
        <w:rPr>
          <w:sz w:val="24"/>
          <w:szCs w:val="24"/>
        </w:rPr>
        <w:t xml:space="preserve">prawie </w:t>
      </w:r>
      <w:r>
        <w:rPr>
          <w:sz w:val="24"/>
          <w:szCs w:val="24"/>
        </w:rPr>
        <w:t>społeczeństwa gigabitow</w:t>
      </w:r>
      <w:r w:rsidR="006C22DF">
        <w:rPr>
          <w:sz w:val="24"/>
          <w:szCs w:val="24"/>
        </w:rPr>
        <w:t>ego. Istotne</w:t>
      </w:r>
      <w:r>
        <w:rPr>
          <w:sz w:val="24"/>
          <w:szCs w:val="24"/>
        </w:rPr>
        <w:t xml:space="preserve"> będzie</w:t>
      </w:r>
      <w:r w:rsidR="006C22DF">
        <w:rPr>
          <w:sz w:val="24"/>
          <w:szCs w:val="24"/>
        </w:rPr>
        <w:t xml:space="preserve"> także wspieranie </w:t>
      </w:r>
      <w:r>
        <w:rPr>
          <w:sz w:val="24"/>
          <w:szCs w:val="24"/>
        </w:rPr>
        <w:t>takich projektów, które gwarantują gotowość technologiczną do zapewnienia w przyszłości usług o przepustowościach mierzonych w gigabitach na sekundę.</w:t>
      </w:r>
      <w:r w:rsidRPr="00C060B5">
        <w:rPr>
          <w:sz w:val="24"/>
          <w:szCs w:val="24"/>
        </w:rPr>
        <w:t xml:space="preserve"> </w:t>
      </w:r>
    </w:p>
    <w:p w14:paraId="6A2765B1" w14:textId="77777777" w:rsidR="00760577" w:rsidRDefault="00760577">
      <w:pPr>
        <w:rPr>
          <w:sz w:val="24"/>
          <w:szCs w:val="24"/>
        </w:rPr>
      </w:pPr>
    </w:p>
    <w:p w14:paraId="04752B12" w14:textId="7E8A1E0C" w:rsidR="00EF2850" w:rsidRDefault="00EF2850" w:rsidP="00EF2850">
      <w:pPr>
        <w:pStyle w:val="Nagwek2"/>
        <w:spacing w:after="240"/>
        <w:jc w:val="left"/>
        <w:rPr>
          <w:rFonts w:asciiTheme="minorHAnsi" w:hAnsiTheme="minorHAnsi" w:cstheme="minorHAnsi"/>
          <w:sz w:val="24"/>
          <w:szCs w:val="24"/>
        </w:rPr>
      </w:pPr>
      <w:bookmarkStart w:id="23" w:name="_Toc518944597"/>
      <w:bookmarkStart w:id="24" w:name="_Toc1572991"/>
      <w:r w:rsidRPr="00A6467B">
        <w:rPr>
          <w:rFonts w:asciiTheme="minorHAnsi" w:hAnsiTheme="minorHAnsi" w:cstheme="minorHAnsi"/>
          <w:sz w:val="24"/>
          <w:szCs w:val="24"/>
        </w:rPr>
        <w:t>4.2.</w:t>
      </w:r>
      <w:r w:rsidRPr="00A6467B">
        <w:rPr>
          <w:rFonts w:asciiTheme="minorHAnsi" w:hAnsiTheme="minorHAnsi" w:cstheme="minorHAnsi"/>
          <w:sz w:val="24"/>
          <w:szCs w:val="24"/>
        </w:rPr>
        <w:tab/>
      </w:r>
      <w:bookmarkEnd w:id="23"/>
      <w:r w:rsidRPr="00A6467B">
        <w:rPr>
          <w:rFonts w:asciiTheme="minorHAnsi" w:hAnsiTheme="minorHAnsi" w:cstheme="minorHAnsi"/>
          <w:sz w:val="24"/>
          <w:szCs w:val="24"/>
        </w:rPr>
        <w:t xml:space="preserve">Koszty </w:t>
      </w:r>
      <w:r>
        <w:rPr>
          <w:rFonts w:asciiTheme="minorHAnsi" w:hAnsiTheme="minorHAnsi" w:cstheme="minorHAnsi"/>
          <w:sz w:val="24"/>
          <w:szCs w:val="24"/>
        </w:rPr>
        <w:t xml:space="preserve">oraz luka w finansowaniu celu w zakresie powszechnego dostępu do </w:t>
      </w:r>
      <w:proofErr w:type="spellStart"/>
      <w:r>
        <w:rPr>
          <w:rFonts w:asciiTheme="minorHAnsi" w:hAnsiTheme="minorHAnsi" w:cstheme="minorHAnsi"/>
          <w:sz w:val="24"/>
          <w:szCs w:val="24"/>
        </w:rPr>
        <w:t>internetu</w:t>
      </w:r>
      <w:proofErr w:type="spellEnd"/>
      <w:r>
        <w:rPr>
          <w:rFonts w:asciiTheme="minorHAnsi" w:hAnsiTheme="minorHAnsi" w:cstheme="minorHAnsi"/>
          <w:sz w:val="24"/>
          <w:szCs w:val="24"/>
        </w:rPr>
        <w:t xml:space="preserve"> o przepustowości co najmniej 100 </w:t>
      </w:r>
      <w:proofErr w:type="spellStart"/>
      <w:r>
        <w:rPr>
          <w:rFonts w:asciiTheme="minorHAnsi" w:hAnsiTheme="minorHAnsi" w:cstheme="minorHAnsi"/>
          <w:sz w:val="24"/>
          <w:szCs w:val="24"/>
        </w:rPr>
        <w:t>Mb</w:t>
      </w:r>
      <w:proofErr w:type="spellEnd"/>
      <w:r>
        <w:rPr>
          <w:rFonts w:asciiTheme="minorHAnsi" w:hAnsiTheme="minorHAnsi" w:cstheme="minorHAnsi"/>
          <w:sz w:val="24"/>
          <w:szCs w:val="24"/>
        </w:rPr>
        <w:t xml:space="preserve">/s </w:t>
      </w:r>
      <w:r w:rsidR="00AC497F">
        <w:rPr>
          <w:rFonts w:asciiTheme="minorHAnsi" w:hAnsiTheme="minorHAnsi" w:cstheme="minorHAnsi"/>
          <w:sz w:val="24"/>
          <w:szCs w:val="24"/>
        </w:rPr>
        <w:t>(</w:t>
      </w:r>
      <w:r>
        <w:rPr>
          <w:rFonts w:asciiTheme="minorHAnsi" w:hAnsiTheme="minorHAnsi" w:cstheme="minorHAnsi"/>
          <w:sz w:val="24"/>
          <w:szCs w:val="24"/>
        </w:rPr>
        <w:t xml:space="preserve">1 </w:t>
      </w:r>
      <w:proofErr w:type="spellStart"/>
      <w:r>
        <w:rPr>
          <w:rFonts w:asciiTheme="minorHAnsi" w:hAnsiTheme="minorHAnsi" w:cstheme="minorHAnsi"/>
          <w:sz w:val="24"/>
          <w:szCs w:val="24"/>
        </w:rPr>
        <w:t>Gb</w:t>
      </w:r>
      <w:proofErr w:type="spellEnd"/>
      <w:r>
        <w:rPr>
          <w:rFonts w:asciiTheme="minorHAnsi" w:hAnsiTheme="minorHAnsi" w:cstheme="minorHAnsi"/>
          <w:sz w:val="24"/>
          <w:szCs w:val="24"/>
        </w:rPr>
        <w:t>/s</w:t>
      </w:r>
      <w:r w:rsidR="00AC497F">
        <w:rPr>
          <w:rFonts w:asciiTheme="minorHAnsi" w:hAnsiTheme="minorHAnsi" w:cstheme="minorHAnsi"/>
          <w:sz w:val="24"/>
          <w:szCs w:val="24"/>
        </w:rPr>
        <w:t>)</w:t>
      </w:r>
      <w:bookmarkEnd w:id="24"/>
    </w:p>
    <w:p w14:paraId="1E01F701" w14:textId="77777777" w:rsidR="00FA2315" w:rsidRDefault="00FA2315" w:rsidP="00FA2315">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left"/>
        <w:rPr>
          <w:rFonts w:cstheme="minorHAnsi"/>
          <w:sz w:val="24"/>
          <w:szCs w:val="24"/>
        </w:rPr>
      </w:pPr>
      <w:r>
        <w:rPr>
          <w:rFonts w:cstheme="minorHAnsi"/>
          <w:sz w:val="24"/>
          <w:szCs w:val="24"/>
        </w:rPr>
        <w:t xml:space="preserve">Szacuje się, że na koniec 2025 roku poza zasięgiem usług stacjonarnego dostępu do </w:t>
      </w:r>
      <w:proofErr w:type="spellStart"/>
      <w:r>
        <w:rPr>
          <w:rFonts w:cstheme="minorHAnsi"/>
          <w:sz w:val="24"/>
          <w:szCs w:val="24"/>
        </w:rPr>
        <w:t>internetu</w:t>
      </w:r>
      <w:proofErr w:type="spellEnd"/>
      <w:r>
        <w:rPr>
          <w:rFonts w:cstheme="minorHAnsi"/>
          <w:sz w:val="24"/>
          <w:szCs w:val="24"/>
        </w:rPr>
        <w:t xml:space="preserve"> o przepustowości co najmniej 100 </w:t>
      </w:r>
      <w:proofErr w:type="spellStart"/>
      <w:r>
        <w:rPr>
          <w:rFonts w:cstheme="minorHAnsi"/>
          <w:sz w:val="24"/>
          <w:szCs w:val="24"/>
        </w:rPr>
        <w:t>Mb</w:t>
      </w:r>
      <w:proofErr w:type="spellEnd"/>
      <w:r>
        <w:rPr>
          <w:rFonts w:cstheme="minorHAnsi"/>
          <w:sz w:val="24"/>
          <w:szCs w:val="24"/>
        </w:rPr>
        <w:t xml:space="preserve">/s (1 </w:t>
      </w:r>
      <w:proofErr w:type="spellStart"/>
      <w:r>
        <w:rPr>
          <w:rFonts w:cstheme="minorHAnsi"/>
          <w:sz w:val="24"/>
          <w:szCs w:val="24"/>
        </w:rPr>
        <w:t>Gb</w:t>
      </w:r>
      <w:proofErr w:type="spellEnd"/>
      <w:r>
        <w:rPr>
          <w:rFonts w:cstheme="minorHAnsi"/>
          <w:sz w:val="24"/>
          <w:szCs w:val="24"/>
        </w:rPr>
        <w:t>/s),</w:t>
      </w:r>
      <w:r w:rsidRPr="00832A1E">
        <w:rPr>
          <w:rFonts w:cstheme="minorHAnsi"/>
          <w:sz w:val="24"/>
          <w:szCs w:val="24"/>
        </w:rPr>
        <w:t xml:space="preserve"> </w:t>
      </w:r>
      <w:r>
        <w:rPr>
          <w:rFonts w:cstheme="minorHAnsi"/>
          <w:sz w:val="24"/>
          <w:szCs w:val="24"/>
        </w:rPr>
        <w:t>realizowanego za pomocą:</w:t>
      </w:r>
    </w:p>
    <w:p w14:paraId="4C6DB44F" w14:textId="64F0233B" w:rsidR="00FA2315" w:rsidRDefault="00FA2315" w:rsidP="00FA2315">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left"/>
        <w:rPr>
          <w:rFonts w:cstheme="minorHAnsi"/>
          <w:sz w:val="24"/>
          <w:szCs w:val="24"/>
        </w:rPr>
      </w:pPr>
      <w:r>
        <w:rPr>
          <w:rFonts w:cstheme="minorHAnsi"/>
          <w:sz w:val="24"/>
          <w:szCs w:val="24"/>
        </w:rPr>
        <w:t>1) technologii przewodowych - pozostanie od 2,62 mln do 5,12 mln gospodarstw domowych</w:t>
      </w:r>
      <w:r w:rsidR="00014C60">
        <w:rPr>
          <w:rFonts w:cstheme="minorHAnsi"/>
          <w:sz w:val="24"/>
          <w:szCs w:val="24"/>
        </w:rPr>
        <w:t>;</w:t>
      </w:r>
    </w:p>
    <w:p w14:paraId="51659CBC" w14:textId="77777777" w:rsidR="00FB6A5A" w:rsidRDefault="00FA2315" w:rsidP="00FB6A5A">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jc w:val="left"/>
        <w:rPr>
          <w:rFonts w:cstheme="minorHAnsi"/>
          <w:sz w:val="24"/>
          <w:szCs w:val="24"/>
        </w:rPr>
      </w:pPr>
      <w:r>
        <w:rPr>
          <w:rFonts w:cstheme="minorHAnsi"/>
          <w:sz w:val="24"/>
          <w:szCs w:val="24"/>
        </w:rPr>
        <w:t>2) technologii bezprzewodowych - pozostanie od 1,09 mln do 2,02 mln gospodarstw domowych.</w:t>
      </w:r>
    </w:p>
    <w:p w14:paraId="69AFDEC2" w14:textId="40D3D68D" w:rsidR="00FA2315" w:rsidRPr="00414FFD" w:rsidRDefault="00FA2315" w:rsidP="00FA2315">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b/>
          <w:sz w:val="24"/>
          <w:szCs w:val="24"/>
        </w:rPr>
      </w:pPr>
      <w:r>
        <w:rPr>
          <w:rFonts w:cstheme="minorHAnsi"/>
          <w:sz w:val="24"/>
          <w:szCs w:val="24"/>
        </w:rPr>
        <w:t>Koszty objęcia zasięgiem</w:t>
      </w:r>
      <w:r w:rsidR="000C3292">
        <w:rPr>
          <w:rFonts w:cstheme="minorHAnsi"/>
          <w:sz w:val="24"/>
          <w:szCs w:val="24"/>
        </w:rPr>
        <w:t xml:space="preserve"> tych gospodarstw wyniosą od 10,63</w:t>
      </w:r>
      <w:r>
        <w:rPr>
          <w:rFonts w:cstheme="minorHAnsi"/>
          <w:sz w:val="24"/>
          <w:szCs w:val="24"/>
        </w:rPr>
        <w:t xml:space="preserve"> mld </w:t>
      </w:r>
      <w:r w:rsidR="00205A40">
        <w:rPr>
          <w:rFonts w:cstheme="minorHAnsi"/>
          <w:sz w:val="24"/>
          <w:szCs w:val="24"/>
        </w:rPr>
        <w:t xml:space="preserve">zł </w:t>
      </w:r>
      <w:r>
        <w:rPr>
          <w:rFonts w:cstheme="minorHAnsi"/>
          <w:sz w:val="24"/>
          <w:szCs w:val="24"/>
        </w:rPr>
        <w:t xml:space="preserve">do </w:t>
      </w:r>
      <w:r w:rsidR="000C3292">
        <w:rPr>
          <w:rFonts w:cstheme="minorHAnsi"/>
          <w:sz w:val="24"/>
          <w:szCs w:val="24"/>
        </w:rPr>
        <w:t>15,02</w:t>
      </w:r>
      <w:r>
        <w:rPr>
          <w:rFonts w:cstheme="minorHAnsi"/>
          <w:sz w:val="24"/>
          <w:szCs w:val="24"/>
        </w:rPr>
        <w:t xml:space="preserve"> mld zł (w przypadku budowy sieci przew</w:t>
      </w:r>
      <w:r w:rsidR="000C3292">
        <w:rPr>
          <w:rFonts w:cstheme="minorHAnsi"/>
          <w:sz w:val="24"/>
          <w:szCs w:val="24"/>
        </w:rPr>
        <w:t xml:space="preserve">odowych) lub od 3,89 mld </w:t>
      </w:r>
      <w:r w:rsidR="00205A40">
        <w:rPr>
          <w:rFonts w:cstheme="minorHAnsi"/>
          <w:sz w:val="24"/>
          <w:szCs w:val="24"/>
        </w:rPr>
        <w:t xml:space="preserve">zł </w:t>
      </w:r>
      <w:r w:rsidR="000C3292">
        <w:rPr>
          <w:rFonts w:cstheme="minorHAnsi"/>
          <w:sz w:val="24"/>
          <w:szCs w:val="24"/>
        </w:rPr>
        <w:t>do 6,23</w:t>
      </w:r>
      <w:r>
        <w:rPr>
          <w:rFonts w:cstheme="minorHAnsi"/>
          <w:sz w:val="24"/>
          <w:szCs w:val="24"/>
        </w:rPr>
        <w:t xml:space="preserve"> mld zł (w przypadku inwestycji w technologie bezprzewodowe).</w:t>
      </w:r>
    </w:p>
    <w:p w14:paraId="1B01B0F7" w14:textId="55F3C54F" w:rsidR="00086322" w:rsidRPr="0012401B" w:rsidRDefault="00086322" w:rsidP="00086322">
      <w:pPr>
        <w:rPr>
          <w:b/>
          <w:sz w:val="24"/>
          <w:szCs w:val="24"/>
        </w:rPr>
      </w:pPr>
      <w:r w:rsidRPr="0012401B">
        <w:rPr>
          <w:b/>
          <w:sz w:val="24"/>
          <w:szCs w:val="24"/>
        </w:rPr>
        <w:t xml:space="preserve">Wykres </w:t>
      </w:r>
      <w:r w:rsidR="00014C60">
        <w:rPr>
          <w:b/>
          <w:sz w:val="24"/>
          <w:szCs w:val="24"/>
        </w:rPr>
        <w:t>11</w:t>
      </w:r>
      <w:r w:rsidRPr="0012401B">
        <w:rPr>
          <w:b/>
          <w:sz w:val="24"/>
          <w:szCs w:val="24"/>
        </w:rPr>
        <w:t>. Potencjał inwestycyjny operatorów w latach 2021</w:t>
      </w:r>
      <w:r w:rsidR="00014C60">
        <w:rPr>
          <w:b/>
          <w:sz w:val="24"/>
          <w:szCs w:val="24"/>
        </w:rPr>
        <w:t>-</w:t>
      </w:r>
      <w:r w:rsidRPr="0012401B">
        <w:rPr>
          <w:b/>
          <w:sz w:val="24"/>
          <w:szCs w:val="24"/>
        </w:rPr>
        <w:t>2025 w zakresie budowy sieci dostępowych i luka finansowa dla każdego ze scenariuszy (</w:t>
      </w:r>
      <w:r>
        <w:rPr>
          <w:b/>
          <w:sz w:val="24"/>
          <w:szCs w:val="24"/>
        </w:rPr>
        <w:t xml:space="preserve">w </w:t>
      </w:r>
      <w:r w:rsidR="00DC67A3">
        <w:rPr>
          <w:b/>
          <w:sz w:val="24"/>
          <w:szCs w:val="24"/>
        </w:rPr>
        <w:t>mld zł)</w:t>
      </w:r>
    </w:p>
    <w:p w14:paraId="2AEEAA34" w14:textId="77777777" w:rsidR="00086322" w:rsidRDefault="00086322" w:rsidP="00086322">
      <w:pPr>
        <w:rPr>
          <w:sz w:val="24"/>
          <w:szCs w:val="24"/>
        </w:rPr>
      </w:pPr>
      <w:r>
        <w:rPr>
          <w:noProof/>
        </w:rPr>
        <w:drawing>
          <wp:inline distT="0" distB="0" distL="0" distR="0" wp14:anchorId="0D875B03" wp14:editId="1CBB2828">
            <wp:extent cx="5715000" cy="2752725"/>
            <wp:effectExtent l="0" t="0" r="0" b="9525"/>
            <wp:docPr id="41" name="Wykres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10468C1" w14:textId="19DAA8E1" w:rsidR="00086322" w:rsidRDefault="00086322" w:rsidP="00086322">
      <w:pPr>
        <w:rPr>
          <w:rFonts w:cstheme="minorHAnsi"/>
          <w:sz w:val="18"/>
          <w:szCs w:val="18"/>
        </w:rPr>
      </w:pPr>
      <w:r>
        <w:rPr>
          <w:sz w:val="18"/>
          <w:szCs w:val="24"/>
        </w:rPr>
        <w:t xml:space="preserve">Źródło: opracowanie własne na podstawie </w:t>
      </w:r>
      <w:r>
        <w:rPr>
          <w:rFonts w:cstheme="minorHAnsi"/>
          <w:sz w:val="18"/>
          <w:szCs w:val="18"/>
        </w:rPr>
        <w:t>„Analizy</w:t>
      </w:r>
      <w:r w:rsidRPr="00294738">
        <w:rPr>
          <w:rFonts w:cstheme="minorHAnsi"/>
          <w:sz w:val="18"/>
          <w:szCs w:val="18"/>
        </w:rPr>
        <w:t xml:space="preserve"> uwarunkowań w procesie aktualizacji Narodowego Planu Szerokopasmowego”, </w:t>
      </w:r>
      <w:proofErr w:type="spellStart"/>
      <w:r w:rsidRPr="00294738">
        <w:rPr>
          <w:rFonts w:cstheme="minorHAnsi"/>
          <w:sz w:val="18"/>
          <w:szCs w:val="18"/>
        </w:rPr>
        <w:t>InfoStrategia</w:t>
      </w:r>
      <w:proofErr w:type="spellEnd"/>
      <w:r w:rsidRPr="00294738">
        <w:rPr>
          <w:rFonts w:cstheme="minorHAnsi"/>
          <w:sz w:val="18"/>
          <w:szCs w:val="18"/>
        </w:rPr>
        <w:t xml:space="preserve"> i GWW, 2018</w:t>
      </w:r>
      <w:r w:rsidR="00205A40">
        <w:rPr>
          <w:rFonts w:cstheme="minorHAnsi"/>
          <w:sz w:val="18"/>
          <w:szCs w:val="18"/>
        </w:rPr>
        <w:t>.</w:t>
      </w:r>
    </w:p>
    <w:p w14:paraId="70136FBE" w14:textId="5FBE8017" w:rsidR="00861FC4" w:rsidRDefault="00EF2850" w:rsidP="00EF2850">
      <w:pPr>
        <w:rPr>
          <w:sz w:val="24"/>
          <w:szCs w:val="24"/>
        </w:rPr>
      </w:pPr>
      <w:r w:rsidRPr="00A81A77">
        <w:rPr>
          <w:sz w:val="24"/>
          <w:szCs w:val="24"/>
        </w:rPr>
        <w:lastRenderedPageBreak/>
        <w:t>Powyższ</w:t>
      </w:r>
      <w:r w:rsidR="000C3292">
        <w:rPr>
          <w:sz w:val="24"/>
          <w:szCs w:val="24"/>
        </w:rPr>
        <w:t>e</w:t>
      </w:r>
      <w:r w:rsidRPr="00A81A77">
        <w:rPr>
          <w:sz w:val="24"/>
          <w:szCs w:val="24"/>
        </w:rPr>
        <w:t xml:space="preserve"> kwot</w:t>
      </w:r>
      <w:r w:rsidR="000C3292">
        <w:rPr>
          <w:sz w:val="24"/>
          <w:szCs w:val="24"/>
        </w:rPr>
        <w:t>y</w:t>
      </w:r>
      <w:r w:rsidRPr="00A81A77">
        <w:rPr>
          <w:sz w:val="24"/>
          <w:szCs w:val="24"/>
        </w:rPr>
        <w:t xml:space="preserve"> zakłada</w:t>
      </w:r>
      <w:r w:rsidR="000C3292">
        <w:rPr>
          <w:sz w:val="24"/>
          <w:szCs w:val="24"/>
        </w:rPr>
        <w:t>ją</w:t>
      </w:r>
      <w:r w:rsidRPr="00A81A77">
        <w:rPr>
          <w:sz w:val="24"/>
          <w:szCs w:val="24"/>
        </w:rPr>
        <w:t xml:space="preserve">, że do końca 2020 roku został osiągnięty cel podażowy EAC, a inwestycje zrealizowane do tego czasu realizowały jednocześnie cel </w:t>
      </w:r>
      <w:r w:rsidR="000C3292">
        <w:rPr>
          <w:sz w:val="24"/>
          <w:szCs w:val="24"/>
        </w:rPr>
        <w:t xml:space="preserve">podażowy </w:t>
      </w:r>
      <w:r w:rsidRPr="00A81A77">
        <w:rPr>
          <w:sz w:val="24"/>
          <w:szCs w:val="24"/>
        </w:rPr>
        <w:t>określony w Komunikacie</w:t>
      </w:r>
      <w:r w:rsidR="000C3292">
        <w:rPr>
          <w:sz w:val="24"/>
          <w:szCs w:val="24"/>
        </w:rPr>
        <w:t xml:space="preserve"> w</w:t>
      </w:r>
      <w:r w:rsidR="00014C60">
        <w:rPr>
          <w:sz w:val="24"/>
          <w:szCs w:val="24"/>
        </w:rPr>
        <w:t xml:space="preserve"> </w:t>
      </w:r>
      <w:r w:rsidR="000C3292">
        <w:rPr>
          <w:sz w:val="24"/>
          <w:szCs w:val="24"/>
        </w:rPr>
        <w:t>s</w:t>
      </w:r>
      <w:r w:rsidR="00014C60">
        <w:rPr>
          <w:sz w:val="24"/>
          <w:szCs w:val="24"/>
        </w:rPr>
        <w:t xml:space="preserve">prawie </w:t>
      </w:r>
      <w:r w:rsidR="000C3292">
        <w:rPr>
          <w:sz w:val="24"/>
          <w:szCs w:val="24"/>
        </w:rPr>
        <w:t>społeczeństwa gigabitowego</w:t>
      </w:r>
      <w:r w:rsidRPr="00A81A77">
        <w:rPr>
          <w:sz w:val="24"/>
          <w:szCs w:val="24"/>
        </w:rPr>
        <w:t>.</w:t>
      </w:r>
      <w:r>
        <w:rPr>
          <w:sz w:val="24"/>
          <w:szCs w:val="24"/>
        </w:rPr>
        <w:t xml:space="preserve"> Niezależnie od scenariusza</w:t>
      </w:r>
      <w:r w:rsidR="00AC497F">
        <w:rPr>
          <w:sz w:val="24"/>
          <w:szCs w:val="24"/>
        </w:rPr>
        <w:t>,</w:t>
      </w:r>
      <w:r>
        <w:rPr>
          <w:sz w:val="24"/>
          <w:szCs w:val="24"/>
        </w:rPr>
        <w:t xml:space="preserve"> </w:t>
      </w:r>
      <w:r w:rsidR="00C40DDF">
        <w:rPr>
          <w:sz w:val="24"/>
          <w:szCs w:val="24"/>
        </w:rPr>
        <w:t xml:space="preserve">ostrożnie </w:t>
      </w:r>
      <w:r>
        <w:rPr>
          <w:sz w:val="24"/>
          <w:szCs w:val="24"/>
        </w:rPr>
        <w:t xml:space="preserve">nie założono kontynuacji wsparcia publicznego z jakiegokolwiek źródła. Jednocześnie przyjęto, że wydatki w tym okresie będą ponoszone także na modernizację sieci w celu umożliwienia świadczenia usług o przepustowościach przekraczających 1 </w:t>
      </w:r>
      <w:proofErr w:type="spellStart"/>
      <w:r>
        <w:rPr>
          <w:sz w:val="24"/>
          <w:szCs w:val="24"/>
        </w:rPr>
        <w:t>Gb</w:t>
      </w:r>
      <w:proofErr w:type="spellEnd"/>
      <w:r>
        <w:rPr>
          <w:sz w:val="24"/>
          <w:szCs w:val="24"/>
        </w:rPr>
        <w:t xml:space="preserve">/s – stąd odstąpiono od przeprowadzenia samodzielnej analizy kosztów realizacji celu w zakresie zapewnienia dostępu do usług o takiej przepustowości dla miejsc szczególnie ważnych dla rozwoju społeczno-gospodarczego. Potencjał inwestycyjny operatorów oraz potencjalną lukę w finansowaniu </w:t>
      </w:r>
      <w:r w:rsidR="000C3292">
        <w:rPr>
          <w:sz w:val="24"/>
          <w:szCs w:val="24"/>
        </w:rPr>
        <w:t xml:space="preserve">(po uwzględnieniu inwestycji w technologie radiowe) </w:t>
      </w:r>
      <w:r>
        <w:rPr>
          <w:sz w:val="24"/>
          <w:szCs w:val="24"/>
        </w:rPr>
        <w:t xml:space="preserve">przedstawiono na </w:t>
      </w:r>
      <w:r w:rsidRPr="00D33A44">
        <w:rPr>
          <w:sz w:val="24"/>
          <w:szCs w:val="24"/>
        </w:rPr>
        <w:t xml:space="preserve">wykresie </w:t>
      </w:r>
      <w:r w:rsidR="00014C60" w:rsidRPr="00D33A44">
        <w:rPr>
          <w:sz w:val="24"/>
          <w:szCs w:val="24"/>
        </w:rPr>
        <w:t>1</w:t>
      </w:r>
      <w:r w:rsidR="00014C60">
        <w:rPr>
          <w:sz w:val="24"/>
          <w:szCs w:val="24"/>
        </w:rPr>
        <w:t>1</w:t>
      </w:r>
      <w:r w:rsidRPr="00D33A44">
        <w:rPr>
          <w:sz w:val="24"/>
          <w:szCs w:val="24"/>
        </w:rPr>
        <w:t>.</w:t>
      </w:r>
    </w:p>
    <w:p w14:paraId="34B2CABA" w14:textId="77777777" w:rsidR="00760577" w:rsidRDefault="00EF2850">
      <w:pPr>
        <w:rPr>
          <w:rFonts w:cstheme="minorHAnsi"/>
          <w:sz w:val="24"/>
          <w:szCs w:val="18"/>
        </w:rPr>
      </w:pPr>
      <w:r>
        <w:rPr>
          <w:rFonts w:cstheme="minorHAnsi"/>
          <w:sz w:val="24"/>
          <w:szCs w:val="18"/>
        </w:rPr>
        <w:t xml:space="preserve">Należy </w:t>
      </w:r>
      <w:r w:rsidR="001C09B0">
        <w:rPr>
          <w:rFonts w:cstheme="minorHAnsi"/>
          <w:sz w:val="24"/>
          <w:szCs w:val="18"/>
        </w:rPr>
        <w:t>zaznaczyć</w:t>
      </w:r>
      <w:r>
        <w:rPr>
          <w:rFonts w:cstheme="minorHAnsi"/>
          <w:sz w:val="24"/>
          <w:szCs w:val="18"/>
        </w:rPr>
        <w:t>, że już od roku 2019 operatorzy rozpoczną procesy inwestycyjne w infrastrukturę dla sieci 5G, co istotnie wpłynie na globalną zdolność rynku do finansowania inwestycji w modernizację sieci dostępowych.</w:t>
      </w:r>
    </w:p>
    <w:p w14:paraId="4A182167" w14:textId="77777777" w:rsidR="00861FC4" w:rsidRDefault="00861FC4">
      <w:pPr>
        <w:rPr>
          <w:rFonts w:cstheme="minorHAnsi"/>
          <w:sz w:val="24"/>
          <w:szCs w:val="18"/>
        </w:rPr>
      </w:pPr>
    </w:p>
    <w:p w14:paraId="1AC65279" w14:textId="4F4BE8CD" w:rsidR="00EF2850" w:rsidRDefault="00EF2850" w:rsidP="00EF2850">
      <w:pPr>
        <w:pStyle w:val="Nagwek2"/>
        <w:spacing w:after="240"/>
        <w:jc w:val="left"/>
        <w:rPr>
          <w:rFonts w:asciiTheme="minorHAnsi" w:hAnsiTheme="minorHAnsi" w:cstheme="minorHAnsi"/>
          <w:sz w:val="24"/>
          <w:szCs w:val="24"/>
        </w:rPr>
      </w:pPr>
      <w:bookmarkStart w:id="25" w:name="_Toc1572992"/>
      <w:r>
        <w:rPr>
          <w:rFonts w:asciiTheme="minorHAnsi" w:hAnsiTheme="minorHAnsi" w:cstheme="minorHAnsi"/>
          <w:sz w:val="24"/>
          <w:szCs w:val="24"/>
        </w:rPr>
        <w:t>4.3</w:t>
      </w:r>
      <w:r w:rsidRPr="00A6467B">
        <w:rPr>
          <w:rFonts w:asciiTheme="minorHAnsi" w:hAnsiTheme="minorHAnsi" w:cstheme="minorHAnsi"/>
          <w:sz w:val="24"/>
          <w:szCs w:val="24"/>
        </w:rPr>
        <w:t>.</w:t>
      </w:r>
      <w:r w:rsidRPr="00A6467B">
        <w:rPr>
          <w:rFonts w:asciiTheme="minorHAnsi" w:hAnsiTheme="minorHAnsi" w:cstheme="minorHAnsi"/>
          <w:sz w:val="24"/>
          <w:szCs w:val="24"/>
        </w:rPr>
        <w:tab/>
        <w:t xml:space="preserve">Koszty </w:t>
      </w:r>
      <w:r>
        <w:rPr>
          <w:rFonts w:asciiTheme="minorHAnsi" w:hAnsiTheme="minorHAnsi" w:cstheme="minorHAnsi"/>
          <w:sz w:val="24"/>
          <w:szCs w:val="24"/>
        </w:rPr>
        <w:t>oraz luka w finansowaniu celu w zakresie wdrożenia sieci 5G</w:t>
      </w:r>
      <w:bookmarkEnd w:id="25"/>
    </w:p>
    <w:p w14:paraId="4556AE91" w14:textId="4EA7FD01" w:rsidR="00EF2850"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Nakłady inwestycyjne niezbędne do wdrożenia sieci 5G w Polsce</w:t>
      </w:r>
      <w:r w:rsidR="00270B3A">
        <w:rPr>
          <w:rFonts w:cstheme="minorHAnsi"/>
          <w:sz w:val="24"/>
          <w:szCs w:val="24"/>
        </w:rPr>
        <w:t>, w zakresie zakładanym w NPS,</w:t>
      </w:r>
      <w:r>
        <w:rPr>
          <w:rFonts w:cstheme="minorHAnsi"/>
          <w:sz w:val="24"/>
          <w:szCs w:val="24"/>
        </w:rPr>
        <w:t xml:space="preserve"> zależeć będą od przyjętego modelu budowy tej sieci, niemniej szacuje się, że wyniosą od 11,35 </w:t>
      </w:r>
      <w:r w:rsidR="00014C60">
        <w:rPr>
          <w:rFonts w:cstheme="minorHAnsi"/>
          <w:sz w:val="24"/>
          <w:szCs w:val="24"/>
        </w:rPr>
        <w:t xml:space="preserve">mld </w:t>
      </w:r>
      <w:r w:rsidR="00205A40">
        <w:rPr>
          <w:rFonts w:cstheme="minorHAnsi"/>
          <w:sz w:val="24"/>
          <w:szCs w:val="24"/>
        </w:rPr>
        <w:t xml:space="preserve">zł </w:t>
      </w:r>
      <w:r>
        <w:rPr>
          <w:rFonts w:cstheme="minorHAnsi"/>
          <w:sz w:val="24"/>
          <w:szCs w:val="24"/>
        </w:rPr>
        <w:t>do 20,3 mld zł.</w:t>
      </w:r>
    </w:p>
    <w:p w14:paraId="2973DCE0" w14:textId="402B68A7" w:rsidR="00EF2850" w:rsidRPr="00A6467B" w:rsidRDefault="00EF2850" w:rsidP="00EF2850">
      <w:pPr>
        <w:pStyle w:val="Legenda"/>
        <w:jc w:val="left"/>
        <w:rPr>
          <w:rFonts w:cstheme="minorHAnsi"/>
          <w:sz w:val="24"/>
          <w:szCs w:val="24"/>
        </w:rPr>
      </w:pPr>
      <w:r w:rsidRPr="00A6467B">
        <w:rPr>
          <w:rFonts w:cstheme="minorHAnsi"/>
          <w:sz w:val="24"/>
          <w:szCs w:val="24"/>
        </w:rPr>
        <w:t xml:space="preserve">Wykres </w:t>
      </w:r>
      <w:r w:rsidR="00014C60">
        <w:rPr>
          <w:rFonts w:cstheme="minorHAnsi"/>
          <w:sz w:val="24"/>
          <w:szCs w:val="24"/>
        </w:rPr>
        <w:t>12</w:t>
      </w:r>
      <w:r>
        <w:rPr>
          <w:rFonts w:cstheme="minorHAnsi"/>
          <w:sz w:val="24"/>
          <w:szCs w:val="24"/>
        </w:rPr>
        <w:t xml:space="preserve">. Porównanie prognozowanego finansowania komercyjnego </w:t>
      </w:r>
      <w:r w:rsidRPr="00A6467B">
        <w:rPr>
          <w:rFonts w:cstheme="minorHAnsi"/>
          <w:sz w:val="24"/>
          <w:szCs w:val="24"/>
        </w:rPr>
        <w:t>na sieci 5G w poszczególnych scenariuszach (</w:t>
      </w:r>
      <w:r w:rsidR="00270B3A">
        <w:rPr>
          <w:rFonts w:cstheme="minorHAnsi"/>
          <w:sz w:val="24"/>
          <w:szCs w:val="24"/>
        </w:rPr>
        <w:t xml:space="preserve">w </w:t>
      </w:r>
      <w:r w:rsidRPr="00A6467B">
        <w:rPr>
          <w:rFonts w:cstheme="minorHAnsi"/>
          <w:sz w:val="24"/>
          <w:szCs w:val="24"/>
        </w:rPr>
        <w:t>ml</w:t>
      </w:r>
      <w:r w:rsidR="00270B3A">
        <w:rPr>
          <w:rFonts w:cstheme="minorHAnsi"/>
          <w:sz w:val="24"/>
          <w:szCs w:val="24"/>
        </w:rPr>
        <w:t>d</w:t>
      </w:r>
      <w:r w:rsidR="00DC67A3">
        <w:rPr>
          <w:rFonts w:cstheme="minorHAnsi"/>
          <w:sz w:val="24"/>
          <w:szCs w:val="24"/>
        </w:rPr>
        <w:t xml:space="preserve"> zł</w:t>
      </w:r>
      <w:r w:rsidRPr="00A6467B">
        <w:rPr>
          <w:rFonts w:cstheme="minorHAnsi"/>
          <w:sz w:val="24"/>
          <w:szCs w:val="24"/>
        </w:rPr>
        <w:t>)</w:t>
      </w:r>
    </w:p>
    <w:p w14:paraId="5CED3BF0" w14:textId="77777777" w:rsidR="00EF2850" w:rsidRPr="00A6467B" w:rsidRDefault="00270B3A" w:rsidP="00902052">
      <w:pPr>
        <w:jc w:val="center"/>
        <w:rPr>
          <w:rFonts w:cstheme="minorHAnsi"/>
          <w:sz w:val="24"/>
          <w:szCs w:val="24"/>
        </w:rPr>
      </w:pPr>
      <w:r>
        <w:rPr>
          <w:noProof/>
        </w:rPr>
        <w:drawing>
          <wp:inline distT="0" distB="0" distL="0" distR="0" wp14:anchorId="5300447F" wp14:editId="4C509E4B">
            <wp:extent cx="5943600" cy="3533775"/>
            <wp:effectExtent l="0" t="0" r="0" b="9525"/>
            <wp:docPr id="448" name="Wykres 4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42159BB" w14:textId="5C5AAD14" w:rsidR="00EF2850" w:rsidRDefault="00EF2850" w:rsidP="00EF2850">
      <w:pPr>
        <w:spacing w:line="264" w:lineRule="auto"/>
        <w:jc w:val="left"/>
        <w:rPr>
          <w:rFonts w:cstheme="minorHAnsi"/>
          <w:sz w:val="18"/>
          <w:szCs w:val="18"/>
        </w:rPr>
      </w:pPr>
      <w:r w:rsidRPr="00294738">
        <w:rPr>
          <w:rFonts w:cstheme="minorHAnsi"/>
          <w:sz w:val="18"/>
          <w:szCs w:val="18"/>
        </w:rPr>
        <w:t xml:space="preserve">Źródło: </w:t>
      </w:r>
      <w:r w:rsidR="00DC0BB6">
        <w:rPr>
          <w:rFonts w:cstheme="minorHAnsi"/>
          <w:sz w:val="18"/>
          <w:szCs w:val="18"/>
        </w:rPr>
        <w:t xml:space="preserve">opracowanie własne na podstawie </w:t>
      </w:r>
      <w:r w:rsidRPr="00294738">
        <w:rPr>
          <w:rFonts w:cstheme="minorHAnsi"/>
          <w:sz w:val="18"/>
          <w:szCs w:val="18"/>
        </w:rPr>
        <w:t>„</w:t>
      </w:r>
      <w:r w:rsidR="00BA1F97" w:rsidRPr="00294738">
        <w:rPr>
          <w:rFonts w:cstheme="minorHAnsi"/>
          <w:sz w:val="18"/>
          <w:szCs w:val="18"/>
        </w:rPr>
        <w:t>Analiz</w:t>
      </w:r>
      <w:r w:rsidR="00BA1F97">
        <w:rPr>
          <w:rFonts w:cstheme="minorHAnsi"/>
          <w:sz w:val="18"/>
          <w:szCs w:val="18"/>
        </w:rPr>
        <w:t>y</w:t>
      </w:r>
      <w:r w:rsidR="00BA1F97" w:rsidRPr="00294738">
        <w:rPr>
          <w:rFonts w:cstheme="minorHAnsi"/>
          <w:sz w:val="18"/>
          <w:szCs w:val="18"/>
        </w:rPr>
        <w:t xml:space="preserve"> </w:t>
      </w:r>
      <w:r w:rsidRPr="00294738">
        <w:rPr>
          <w:rFonts w:cstheme="minorHAnsi"/>
          <w:sz w:val="18"/>
          <w:szCs w:val="18"/>
        </w:rPr>
        <w:t xml:space="preserve">uwarunkowań w procesie aktualizacji Narodowego Planu Szerokopasmowego”, </w:t>
      </w:r>
      <w:proofErr w:type="spellStart"/>
      <w:r w:rsidRPr="00294738">
        <w:rPr>
          <w:rFonts w:cstheme="minorHAnsi"/>
          <w:sz w:val="18"/>
          <w:szCs w:val="18"/>
        </w:rPr>
        <w:t>InfoStrategia</w:t>
      </w:r>
      <w:proofErr w:type="spellEnd"/>
      <w:r w:rsidRPr="00294738">
        <w:rPr>
          <w:rFonts w:cstheme="minorHAnsi"/>
          <w:sz w:val="18"/>
          <w:szCs w:val="18"/>
        </w:rPr>
        <w:t xml:space="preserve"> i GWW, 2018</w:t>
      </w:r>
      <w:r w:rsidR="00BA1F97">
        <w:rPr>
          <w:rFonts w:cstheme="minorHAnsi"/>
          <w:sz w:val="18"/>
          <w:szCs w:val="18"/>
        </w:rPr>
        <w:t>.</w:t>
      </w:r>
    </w:p>
    <w:p w14:paraId="5E7C11DB" w14:textId="2A44D6E9" w:rsidR="00086322" w:rsidRPr="00086322" w:rsidRDefault="00086322" w:rsidP="00086322">
      <w:pPr>
        <w:pStyle w:val="Legenda"/>
        <w:jc w:val="left"/>
        <w:rPr>
          <w:rFonts w:cstheme="minorHAnsi"/>
          <w:b w:val="0"/>
          <w:sz w:val="24"/>
          <w:szCs w:val="24"/>
        </w:rPr>
      </w:pPr>
      <w:r>
        <w:rPr>
          <w:rFonts w:cstheme="minorHAnsi"/>
          <w:b w:val="0"/>
          <w:sz w:val="24"/>
          <w:szCs w:val="24"/>
        </w:rPr>
        <w:lastRenderedPageBreak/>
        <w:t xml:space="preserve">Jak wskazano wcześniej, budowa sieci 5G w Polsce może przebiegać w </w:t>
      </w:r>
      <w:r w:rsidR="00205A40">
        <w:rPr>
          <w:rFonts w:cstheme="minorHAnsi"/>
          <w:b w:val="0"/>
          <w:sz w:val="24"/>
          <w:szCs w:val="24"/>
        </w:rPr>
        <w:t xml:space="preserve">trzech </w:t>
      </w:r>
      <w:r>
        <w:rPr>
          <w:rFonts w:cstheme="minorHAnsi"/>
          <w:b w:val="0"/>
          <w:sz w:val="24"/>
          <w:szCs w:val="24"/>
        </w:rPr>
        <w:t>najbardziej prawdopodobnych modelach – modelu organicznym, współdzielenia i publicznym. Dla każdego z tych modeli przeprowadzono – jak w przypadku wcześniejszych celów – analizę potencjału inwestycyjnego operatorów w poszczególnych scenariuszach rozwoju rynku. Prognozowany potencjał finansowania komercyjnego w latach 2020</w:t>
      </w:r>
      <w:r w:rsidR="00BA1F97">
        <w:rPr>
          <w:rFonts w:cstheme="minorHAnsi"/>
          <w:b w:val="0"/>
          <w:sz w:val="24"/>
          <w:szCs w:val="24"/>
        </w:rPr>
        <w:t>-</w:t>
      </w:r>
      <w:r>
        <w:rPr>
          <w:rFonts w:cstheme="minorHAnsi"/>
          <w:b w:val="0"/>
          <w:sz w:val="24"/>
          <w:szCs w:val="24"/>
        </w:rPr>
        <w:t xml:space="preserve">2025, przeznaczonego na inwestycje w sieci 5G, </w:t>
      </w:r>
      <w:r w:rsidRPr="00D33A44">
        <w:rPr>
          <w:rFonts w:cstheme="minorHAnsi"/>
          <w:b w:val="0"/>
          <w:sz w:val="24"/>
          <w:szCs w:val="24"/>
        </w:rPr>
        <w:t xml:space="preserve">przedstawia wykres </w:t>
      </w:r>
      <w:r w:rsidR="00014C60" w:rsidRPr="00D33A44">
        <w:rPr>
          <w:rFonts w:cstheme="minorHAnsi"/>
          <w:b w:val="0"/>
          <w:sz w:val="24"/>
          <w:szCs w:val="24"/>
        </w:rPr>
        <w:t>1</w:t>
      </w:r>
      <w:r w:rsidR="00014C60">
        <w:rPr>
          <w:rFonts w:cstheme="minorHAnsi"/>
          <w:b w:val="0"/>
          <w:sz w:val="24"/>
          <w:szCs w:val="24"/>
        </w:rPr>
        <w:t>2</w:t>
      </w:r>
      <w:r w:rsidRPr="00D33A44">
        <w:rPr>
          <w:rFonts w:cstheme="minorHAnsi"/>
          <w:b w:val="0"/>
          <w:sz w:val="24"/>
          <w:szCs w:val="24"/>
        </w:rPr>
        <w:t>.</w:t>
      </w:r>
    </w:p>
    <w:p w14:paraId="58C5DDDE" w14:textId="3BED3282" w:rsidR="00861FC4" w:rsidRDefault="00EF2850" w:rsidP="00EF2850">
      <w:pPr>
        <w:spacing w:line="264" w:lineRule="auto"/>
        <w:jc w:val="left"/>
        <w:rPr>
          <w:rFonts w:cstheme="minorHAnsi"/>
          <w:sz w:val="24"/>
          <w:szCs w:val="18"/>
        </w:rPr>
      </w:pPr>
      <w:r>
        <w:rPr>
          <w:rFonts w:cstheme="minorHAnsi"/>
          <w:sz w:val="24"/>
          <w:szCs w:val="18"/>
        </w:rPr>
        <w:t>W zależności od scenariusza, wielkość nakładów komercyjnych na sieci 5G wyniesie w latach 2021-2025 od 6,</w:t>
      </w:r>
      <w:r w:rsidR="00270B3A">
        <w:rPr>
          <w:rFonts w:cstheme="minorHAnsi"/>
          <w:sz w:val="24"/>
          <w:szCs w:val="18"/>
        </w:rPr>
        <w:t>39</w:t>
      </w:r>
      <w:r>
        <w:rPr>
          <w:rFonts w:cstheme="minorHAnsi"/>
          <w:sz w:val="24"/>
          <w:szCs w:val="18"/>
        </w:rPr>
        <w:t xml:space="preserve"> mld zł do </w:t>
      </w:r>
      <w:r w:rsidR="00270B3A">
        <w:rPr>
          <w:rFonts w:cstheme="minorHAnsi"/>
          <w:sz w:val="24"/>
          <w:szCs w:val="18"/>
        </w:rPr>
        <w:t>10,16</w:t>
      </w:r>
      <w:r>
        <w:rPr>
          <w:rFonts w:cstheme="minorHAnsi"/>
          <w:sz w:val="24"/>
          <w:szCs w:val="18"/>
        </w:rPr>
        <w:t xml:space="preserve"> mld zł. Podobnie jak w przypadku celu w zakresie powszechnego dostępu do </w:t>
      </w:r>
      <w:proofErr w:type="spellStart"/>
      <w:r>
        <w:rPr>
          <w:rFonts w:cstheme="minorHAnsi"/>
          <w:sz w:val="24"/>
          <w:szCs w:val="18"/>
        </w:rPr>
        <w:t>internetu</w:t>
      </w:r>
      <w:proofErr w:type="spellEnd"/>
      <w:r>
        <w:rPr>
          <w:rFonts w:cstheme="minorHAnsi"/>
          <w:sz w:val="24"/>
          <w:szCs w:val="18"/>
        </w:rPr>
        <w:t xml:space="preserve"> o przepustowości co najmniej 100 </w:t>
      </w:r>
      <w:proofErr w:type="spellStart"/>
      <w:r>
        <w:rPr>
          <w:rFonts w:cstheme="minorHAnsi"/>
          <w:sz w:val="24"/>
          <w:szCs w:val="18"/>
        </w:rPr>
        <w:t>Mb</w:t>
      </w:r>
      <w:proofErr w:type="spellEnd"/>
      <w:r>
        <w:rPr>
          <w:rFonts w:cstheme="minorHAnsi"/>
          <w:sz w:val="24"/>
          <w:szCs w:val="18"/>
        </w:rPr>
        <w:t xml:space="preserve">/s (1 </w:t>
      </w:r>
      <w:proofErr w:type="spellStart"/>
      <w:r>
        <w:rPr>
          <w:rFonts w:cstheme="minorHAnsi"/>
          <w:sz w:val="24"/>
          <w:szCs w:val="18"/>
        </w:rPr>
        <w:t>Gb</w:t>
      </w:r>
      <w:proofErr w:type="spellEnd"/>
      <w:r>
        <w:rPr>
          <w:rFonts w:cstheme="minorHAnsi"/>
          <w:sz w:val="24"/>
          <w:szCs w:val="18"/>
        </w:rPr>
        <w:t xml:space="preserve">/s), w analizie przyjęto brak jakiegokolwiek finansowego wsparcia publicznego na rozwój sieci szerokopasmowych po roku 2020. </w:t>
      </w:r>
      <w:r w:rsidR="00737047">
        <w:rPr>
          <w:rFonts w:cstheme="minorHAnsi"/>
          <w:sz w:val="24"/>
          <w:szCs w:val="18"/>
        </w:rPr>
        <w:t xml:space="preserve">Różnice pomiędzy prognozowanymi możliwościami inwestycyjnymi operatorów a potrzebami inwestycyjnymi </w:t>
      </w:r>
      <w:r w:rsidR="00DC0BB6">
        <w:rPr>
          <w:rFonts w:cstheme="minorHAnsi"/>
          <w:sz w:val="24"/>
          <w:szCs w:val="18"/>
        </w:rPr>
        <w:t xml:space="preserve">- </w:t>
      </w:r>
      <w:r w:rsidR="00737047">
        <w:rPr>
          <w:rFonts w:cstheme="minorHAnsi"/>
          <w:sz w:val="24"/>
          <w:szCs w:val="18"/>
        </w:rPr>
        <w:t xml:space="preserve">w zależności od scenariusza i modelu budowy sieci 5G </w:t>
      </w:r>
      <w:r w:rsidR="00DC0BB6">
        <w:rPr>
          <w:rFonts w:cstheme="minorHAnsi"/>
          <w:sz w:val="24"/>
          <w:szCs w:val="18"/>
        </w:rPr>
        <w:t xml:space="preserve">- </w:t>
      </w:r>
      <w:r w:rsidR="00737047">
        <w:rPr>
          <w:rFonts w:cstheme="minorHAnsi"/>
          <w:sz w:val="24"/>
          <w:szCs w:val="18"/>
        </w:rPr>
        <w:t xml:space="preserve">przedstawiono na wykresie </w:t>
      </w:r>
      <w:r w:rsidR="00014C60">
        <w:rPr>
          <w:rFonts w:cstheme="minorHAnsi"/>
          <w:sz w:val="24"/>
          <w:szCs w:val="18"/>
        </w:rPr>
        <w:t>13</w:t>
      </w:r>
      <w:r w:rsidR="00737047">
        <w:rPr>
          <w:rFonts w:cstheme="minorHAnsi"/>
          <w:sz w:val="24"/>
          <w:szCs w:val="18"/>
        </w:rPr>
        <w:t>.</w:t>
      </w:r>
    </w:p>
    <w:p w14:paraId="39DD6949" w14:textId="15B78058" w:rsidR="00737047" w:rsidRPr="00414FFD" w:rsidRDefault="00737047" w:rsidP="00EF2850">
      <w:pPr>
        <w:spacing w:line="264" w:lineRule="auto"/>
        <w:jc w:val="left"/>
        <w:rPr>
          <w:rFonts w:cstheme="minorHAnsi"/>
          <w:b/>
          <w:sz w:val="24"/>
          <w:szCs w:val="24"/>
        </w:rPr>
      </w:pPr>
      <w:r w:rsidRPr="00414FFD">
        <w:rPr>
          <w:rFonts w:cstheme="minorHAnsi"/>
          <w:b/>
          <w:sz w:val="24"/>
          <w:szCs w:val="24"/>
        </w:rPr>
        <w:t xml:space="preserve">Wykres </w:t>
      </w:r>
      <w:r w:rsidR="00014C60" w:rsidRPr="00414FFD">
        <w:rPr>
          <w:rFonts w:cstheme="minorHAnsi"/>
          <w:b/>
          <w:sz w:val="24"/>
          <w:szCs w:val="24"/>
        </w:rPr>
        <w:t>1</w:t>
      </w:r>
      <w:r w:rsidR="00014C60">
        <w:rPr>
          <w:rFonts w:cstheme="minorHAnsi"/>
          <w:b/>
          <w:sz w:val="24"/>
          <w:szCs w:val="24"/>
        </w:rPr>
        <w:t>3</w:t>
      </w:r>
      <w:r w:rsidRPr="00414FFD">
        <w:rPr>
          <w:rFonts w:cstheme="minorHAnsi"/>
          <w:b/>
          <w:sz w:val="24"/>
          <w:szCs w:val="24"/>
        </w:rPr>
        <w:t>. Relacja prognozowanych możliwości inwestycyjnych w sieci 5G do potrzeb inwestycyjnych dla poszczególnych m</w:t>
      </w:r>
      <w:r w:rsidR="00DC67A3">
        <w:rPr>
          <w:rFonts w:cstheme="minorHAnsi"/>
          <w:b/>
          <w:sz w:val="24"/>
          <w:szCs w:val="24"/>
        </w:rPr>
        <w:t>odeli budowy sieci 5G (w mld zł</w:t>
      </w:r>
      <w:r w:rsidRPr="00414FFD">
        <w:rPr>
          <w:rFonts w:cstheme="minorHAnsi"/>
          <w:b/>
          <w:sz w:val="24"/>
          <w:szCs w:val="24"/>
        </w:rPr>
        <w:t>)</w:t>
      </w:r>
    </w:p>
    <w:p w14:paraId="7E1CF4FA" w14:textId="77777777" w:rsidR="00737047" w:rsidRDefault="002F02C3" w:rsidP="00EF2850">
      <w:pPr>
        <w:spacing w:line="264" w:lineRule="auto"/>
        <w:jc w:val="left"/>
        <w:rPr>
          <w:rFonts w:cstheme="minorHAnsi"/>
          <w:sz w:val="24"/>
          <w:szCs w:val="18"/>
        </w:rPr>
      </w:pPr>
      <w:r>
        <w:rPr>
          <w:noProof/>
        </w:rPr>
        <w:drawing>
          <wp:inline distT="0" distB="0" distL="0" distR="0" wp14:anchorId="4BD57B23" wp14:editId="57E1CA06">
            <wp:extent cx="5810250" cy="3276600"/>
            <wp:effectExtent l="0" t="0" r="0" b="0"/>
            <wp:docPr id="479" name="Wykres 4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7EF0465" w14:textId="53D45D43" w:rsidR="00DC0BB6" w:rsidRDefault="00DC0BB6" w:rsidP="00DC0BB6">
      <w:pPr>
        <w:spacing w:line="264" w:lineRule="auto"/>
        <w:jc w:val="left"/>
        <w:rPr>
          <w:rFonts w:cstheme="minorHAnsi"/>
          <w:sz w:val="18"/>
          <w:szCs w:val="18"/>
        </w:rPr>
      </w:pPr>
      <w:r w:rsidRPr="00294738">
        <w:rPr>
          <w:rFonts w:cstheme="minorHAnsi"/>
          <w:sz w:val="18"/>
          <w:szCs w:val="18"/>
        </w:rPr>
        <w:t xml:space="preserve">Źródło: </w:t>
      </w:r>
      <w:r>
        <w:rPr>
          <w:rFonts w:cstheme="minorHAnsi"/>
          <w:sz w:val="18"/>
          <w:szCs w:val="18"/>
        </w:rPr>
        <w:t xml:space="preserve">opracowanie własne na podstawie </w:t>
      </w:r>
      <w:r w:rsidRPr="00294738">
        <w:rPr>
          <w:rFonts w:cstheme="minorHAnsi"/>
          <w:sz w:val="18"/>
          <w:szCs w:val="18"/>
        </w:rPr>
        <w:t xml:space="preserve">„Analiza uwarunkowań w procesie aktualizacji Narodowego Planu Szerokopasmowego”, </w:t>
      </w:r>
      <w:proofErr w:type="spellStart"/>
      <w:r w:rsidRPr="00294738">
        <w:rPr>
          <w:rFonts w:cstheme="minorHAnsi"/>
          <w:sz w:val="18"/>
          <w:szCs w:val="18"/>
        </w:rPr>
        <w:t>InfoStrategia</w:t>
      </w:r>
      <w:proofErr w:type="spellEnd"/>
      <w:r w:rsidRPr="00294738">
        <w:rPr>
          <w:rFonts w:cstheme="minorHAnsi"/>
          <w:sz w:val="18"/>
          <w:szCs w:val="18"/>
        </w:rPr>
        <w:t xml:space="preserve"> i GWW, 2018</w:t>
      </w:r>
      <w:r w:rsidR="00205A40">
        <w:rPr>
          <w:rFonts w:cstheme="minorHAnsi"/>
          <w:sz w:val="18"/>
          <w:szCs w:val="18"/>
        </w:rPr>
        <w:t>.</w:t>
      </w:r>
    </w:p>
    <w:p w14:paraId="67886DFB" w14:textId="5D1C5261" w:rsidR="00EF2850" w:rsidRDefault="004A6275" w:rsidP="00EF2850">
      <w:pPr>
        <w:spacing w:line="264" w:lineRule="auto"/>
        <w:jc w:val="left"/>
        <w:rPr>
          <w:rFonts w:cstheme="minorHAnsi"/>
          <w:sz w:val="24"/>
          <w:szCs w:val="18"/>
        </w:rPr>
      </w:pPr>
      <w:r>
        <w:rPr>
          <w:rFonts w:cstheme="minorHAnsi"/>
          <w:sz w:val="24"/>
          <w:szCs w:val="18"/>
        </w:rPr>
        <w:t xml:space="preserve">Jak </w:t>
      </w:r>
      <w:r w:rsidR="00BA1F97">
        <w:rPr>
          <w:rFonts w:cstheme="minorHAnsi"/>
          <w:sz w:val="24"/>
          <w:szCs w:val="18"/>
        </w:rPr>
        <w:t xml:space="preserve">wynika </w:t>
      </w:r>
      <w:r>
        <w:rPr>
          <w:rFonts w:cstheme="minorHAnsi"/>
          <w:sz w:val="24"/>
          <w:szCs w:val="18"/>
        </w:rPr>
        <w:t>z powyższego wykresu, operatorzy są w stanie pokryć środkami własnymi koszty budowy sieci 5G wyłącznie w modelu współdzielenia i przy ziszczeniu się scenariusza pozytywnego – ale tylko w latach 2020</w:t>
      </w:r>
      <w:r w:rsidR="00BA1F97">
        <w:rPr>
          <w:rFonts w:cstheme="minorHAnsi"/>
          <w:sz w:val="24"/>
          <w:szCs w:val="18"/>
        </w:rPr>
        <w:t>-</w:t>
      </w:r>
      <w:r w:rsidR="00C76771">
        <w:rPr>
          <w:rFonts w:cstheme="minorHAnsi"/>
          <w:sz w:val="24"/>
          <w:szCs w:val="18"/>
        </w:rPr>
        <w:t>2022</w:t>
      </w:r>
      <w:r>
        <w:rPr>
          <w:rFonts w:cstheme="minorHAnsi"/>
          <w:sz w:val="24"/>
          <w:szCs w:val="18"/>
        </w:rPr>
        <w:t xml:space="preserve">. W każdym pozostałym przypadku koszty budowy sieci 5G przewyższają finansowy potencjał operatorów. </w:t>
      </w:r>
      <w:r w:rsidR="00EF2850">
        <w:rPr>
          <w:rFonts w:cstheme="minorHAnsi"/>
          <w:sz w:val="24"/>
          <w:szCs w:val="18"/>
        </w:rPr>
        <w:t xml:space="preserve">Luka finansowa realizacji celu w zakresie wdrożenia sieci 5G w Polsce wyniesie zatem w skrajnych przypadkach od </w:t>
      </w:r>
      <w:r w:rsidR="00DC0BB6">
        <w:rPr>
          <w:rFonts w:cstheme="minorHAnsi"/>
          <w:sz w:val="24"/>
          <w:szCs w:val="18"/>
        </w:rPr>
        <w:t>1,19</w:t>
      </w:r>
      <w:r w:rsidR="00EF2850">
        <w:rPr>
          <w:rFonts w:cstheme="minorHAnsi"/>
          <w:sz w:val="24"/>
          <w:szCs w:val="18"/>
        </w:rPr>
        <w:t xml:space="preserve"> mld zł (w przypadku ziszczenia się scenariusza pozytywnego i rozwoju sieci 5G w modelu współdzielenia) do 1</w:t>
      </w:r>
      <w:r w:rsidR="00DC0BB6">
        <w:rPr>
          <w:rFonts w:cstheme="minorHAnsi"/>
          <w:sz w:val="24"/>
          <w:szCs w:val="18"/>
        </w:rPr>
        <w:t>3</w:t>
      </w:r>
      <w:r w:rsidR="00EF2850">
        <w:rPr>
          <w:rFonts w:cstheme="minorHAnsi"/>
          <w:sz w:val="24"/>
          <w:szCs w:val="18"/>
        </w:rPr>
        <w:t>,</w:t>
      </w:r>
      <w:r w:rsidR="00DC0BB6">
        <w:rPr>
          <w:rFonts w:cstheme="minorHAnsi"/>
          <w:sz w:val="24"/>
          <w:szCs w:val="18"/>
        </w:rPr>
        <w:t>93</w:t>
      </w:r>
      <w:r w:rsidR="00EF2850">
        <w:rPr>
          <w:rFonts w:cstheme="minorHAnsi"/>
          <w:sz w:val="24"/>
          <w:szCs w:val="18"/>
        </w:rPr>
        <w:t xml:space="preserve"> mld zł (w przypadku ziszczenia się scenariusza negatywnego i rozwoju sieci 5G w modelu organicznym).</w:t>
      </w:r>
    </w:p>
    <w:p w14:paraId="77F02779" w14:textId="77777777" w:rsidR="00760577" w:rsidRDefault="00EF2850" w:rsidP="001207D3">
      <w:pPr>
        <w:spacing w:line="264" w:lineRule="auto"/>
        <w:jc w:val="left"/>
        <w:rPr>
          <w:rFonts w:cstheme="minorHAnsi"/>
          <w:sz w:val="24"/>
          <w:szCs w:val="18"/>
        </w:rPr>
      </w:pPr>
      <w:r>
        <w:rPr>
          <w:rFonts w:cstheme="minorHAnsi"/>
          <w:sz w:val="24"/>
          <w:szCs w:val="18"/>
        </w:rPr>
        <w:lastRenderedPageBreak/>
        <w:t>Podkreślenia wymaga, że powyższe analizy obejmują wyłącznie koszty wdrożenia sieci 5G w zakresie zakładanym w NPS. Należy się spodziewać, że operatorzy telekomunikacyjni będą dążyć do równoległego rozwoju tej sieci poza obszarami wskazanymi w ramach celu NPS, jak również równoległego rozwoju sieci w technologiach 4G, co wspólnie wpłynie na rozproszenie ich zamierzeń inwestycyjnych i ograniczy potencjał do realizacji celu.</w:t>
      </w:r>
    </w:p>
    <w:p w14:paraId="6B3D10CB" w14:textId="731F25B8" w:rsidR="00024A5E" w:rsidRDefault="00024A5E" w:rsidP="001207D3">
      <w:pPr>
        <w:spacing w:line="264" w:lineRule="auto"/>
        <w:jc w:val="left"/>
        <w:rPr>
          <w:rFonts w:cstheme="minorHAnsi"/>
          <w:sz w:val="24"/>
          <w:szCs w:val="18"/>
        </w:rPr>
      </w:pPr>
      <w:r>
        <w:rPr>
          <w:rFonts w:cstheme="minorHAnsi"/>
          <w:sz w:val="24"/>
          <w:szCs w:val="18"/>
        </w:rPr>
        <w:t>Kolejnym istotnym ograniczeniem powyższych analiz jest nieuwzględnienie wydatków operatorów telekomunikacyjnych związanych z uzyskaniem praw do dysponowania częstotliwościami radiowymi, wykorzystywanymi w sieciach 5G. W momencie sporządzania NPS nie jest bowiem możliwe odpowiedzialne oszacowanie potencjalnej wartości tych częstotliwości, na co wpływ ma m.in. fakt, że częstotliwości te zostaną rozdysponowane w drodze publicznej aukcji/przetargu. Na podstawie dotychczasowych doświadczeń rynkowych można jednak oczekiwać, że wydatki na ten cel przekroczą wiele miliardów zł.</w:t>
      </w:r>
      <w:r>
        <w:rPr>
          <w:rStyle w:val="Odwoanieprzypisudolnego"/>
          <w:rFonts w:cstheme="minorHAnsi"/>
          <w:sz w:val="24"/>
          <w:szCs w:val="18"/>
        </w:rPr>
        <w:footnoteReference w:id="41"/>
      </w:r>
      <w:r>
        <w:rPr>
          <w:rFonts w:cstheme="minorHAnsi"/>
          <w:sz w:val="24"/>
          <w:szCs w:val="18"/>
        </w:rPr>
        <w:t xml:space="preserve"> Kwoty te ograniczą pulę komercyjnych środków operatorów, które mogłyby zostać przeznaczone na inwestycje.</w:t>
      </w:r>
    </w:p>
    <w:p w14:paraId="21E68398" w14:textId="77777777" w:rsidR="00FB6A5A" w:rsidRDefault="00FB6A5A" w:rsidP="001207D3">
      <w:pPr>
        <w:spacing w:line="264" w:lineRule="auto"/>
        <w:jc w:val="left"/>
        <w:rPr>
          <w:rFonts w:cstheme="minorHAnsi"/>
          <w:sz w:val="24"/>
          <w:szCs w:val="18"/>
        </w:rPr>
      </w:pPr>
    </w:p>
    <w:p w14:paraId="53273F5F" w14:textId="22912FDA" w:rsidR="00EF2850" w:rsidRDefault="00EF2850" w:rsidP="00EF2850">
      <w:pPr>
        <w:pStyle w:val="Nagwek2"/>
        <w:spacing w:after="240"/>
        <w:jc w:val="left"/>
        <w:rPr>
          <w:rFonts w:asciiTheme="minorHAnsi" w:hAnsiTheme="minorHAnsi" w:cstheme="minorHAnsi"/>
          <w:sz w:val="24"/>
          <w:szCs w:val="24"/>
        </w:rPr>
      </w:pPr>
      <w:bookmarkStart w:id="26" w:name="_Toc1572993"/>
      <w:r>
        <w:rPr>
          <w:rFonts w:asciiTheme="minorHAnsi" w:hAnsiTheme="minorHAnsi" w:cstheme="minorHAnsi"/>
          <w:sz w:val="24"/>
          <w:szCs w:val="24"/>
        </w:rPr>
        <w:t>4.4</w:t>
      </w:r>
      <w:r w:rsidRPr="00A6467B">
        <w:rPr>
          <w:rFonts w:asciiTheme="minorHAnsi" w:hAnsiTheme="minorHAnsi" w:cstheme="minorHAnsi"/>
          <w:sz w:val="24"/>
          <w:szCs w:val="24"/>
        </w:rPr>
        <w:t>.</w:t>
      </w:r>
      <w:r w:rsidRPr="00A6467B">
        <w:rPr>
          <w:rFonts w:asciiTheme="minorHAnsi" w:hAnsiTheme="minorHAnsi" w:cstheme="minorHAnsi"/>
          <w:sz w:val="24"/>
          <w:szCs w:val="24"/>
        </w:rPr>
        <w:tab/>
      </w:r>
      <w:r>
        <w:rPr>
          <w:rFonts w:asciiTheme="minorHAnsi" w:hAnsiTheme="minorHAnsi" w:cstheme="minorHAnsi"/>
          <w:sz w:val="24"/>
          <w:szCs w:val="24"/>
        </w:rPr>
        <w:t>Podsumowanie analizy potrzeb w zakresie realizacji celów NPS</w:t>
      </w:r>
      <w:bookmarkEnd w:id="26"/>
    </w:p>
    <w:p w14:paraId="23B70770" w14:textId="77777777" w:rsidR="00861FC4" w:rsidRDefault="00EF2850" w:rsidP="00EF2850">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 xml:space="preserve">Łączna szacunkowa luka w finansowaniu realizacji celów </w:t>
      </w:r>
      <w:r w:rsidR="00765706">
        <w:rPr>
          <w:rFonts w:cstheme="minorHAnsi"/>
          <w:sz w:val="24"/>
          <w:szCs w:val="24"/>
        </w:rPr>
        <w:t xml:space="preserve">podażowych </w:t>
      </w:r>
      <w:r>
        <w:rPr>
          <w:rFonts w:cstheme="minorHAnsi"/>
          <w:sz w:val="24"/>
          <w:szCs w:val="24"/>
        </w:rPr>
        <w:t>NPS zawiera się w przedziale od 5,</w:t>
      </w:r>
      <w:r w:rsidR="00765706">
        <w:rPr>
          <w:rFonts w:cstheme="minorHAnsi"/>
          <w:sz w:val="24"/>
          <w:szCs w:val="24"/>
        </w:rPr>
        <w:t>93</w:t>
      </w:r>
      <w:r>
        <w:rPr>
          <w:rFonts w:cstheme="minorHAnsi"/>
          <w:sz w:val="24"/>
          <w:szCs w:val="24"/>
        </w:rPr>
        <w:t xml:space="preserve"> mld zł do 2</w:t>
      </w:r>
      <w:r w:rsidR="00765706">
        <w:rPr>
          <w:rFonts w:cstheme="minorHAnsi"/>
          <w:sz w:val="24"/>
          <w:szCs w:val="24"/>
        </w:rPr>
        <w:t>4</w:t>
      </w:r>
      <w:r>
        <w:rPr>
          <w:rFonts w:cstheme="minorHAnsi"/>
          <w:sz w:val="24"/>
          <w:szCs w:val="24"/>
        </w:rPr>
        <w:t>,</w:t>
      </w:r>
      <w:r w:rsidR="00765706">
        <w:rPr>
          <w:rFonts w:cstheme="minorHAnsi"/>
          <w:sz w:val="24"/>
          <w:szCs w:val="24"/>
        </w:rPr>
        <w:t>7</w:t>
      </w:r>
      <w:r>
        <w:rPr>
          <w:rFonts w:cstheme="minorHAnsi"/>
          <w:sz w:val="24"/>
          <w:szCs w:val="24"/>
        </w:rPr>
        <w:t xml:space="preserve">7 mld zł, przy czym najbardziej prawdopodobną jest wielkość </w:t>
      </w:r>
      <w:r w:rsidR="00765706">
        <w:rPr>
          <w:rFonts w:cstheme="minorHAnsi"/>
          <w:sz w:val="24"/>
          <w:szCs w:val="24"/>
        </w:rPr>
        <w:t>w przedziale</w:t>
      </w:r>
      <w:r>
        <w:rPr>
          <w:rFonts w:cstheme="minorHAnsi"/>
          <w:sz w:val="24"/>
          <w:szCs w:val="24"/>
        </w:rPr>
        <w:t xml:space="preserve"> </w:t>
      </w:r>
      <w:r w:rsidR="00AC7147">
        <w:rPr>
          <w:rFonts w:cstheme="minorHAnsi"/>
          <w:sz w:val="24"/>
          <w:szCs w:val="24"/>
        </w:rPr>
        <w:t xml:space="preserve">od </w:t>
      </w:r>
      <w:r w:rsidR="00765706">
        <w:rPr>
          <w:rFonts w:cstheme="minorHAnsi"/>
          <w:sz w:val="24"/>
          <w:szCs w:val="24"/>
        </w:rPr>
        <w:t>8,24</w:t>
      </w:r>
      <w:r>
        <w:rPr>
          <w:rFonts w:cstheme="minorHAnsi"/>
          <w:sz w:val="24"/>
          <w:szCs w:val="24"/>
        </w:rPr>
        <w:t xml:space="preserve"> mld zł</w:t>
      </w:r>
      <w:r w:rsidR="00765706">
        <w:rPr>
          <w:rFonts w:cstheme="minorHAnsi"/>
          <w:sz w:val="24"/>
          <w:szCs w:val="24"/>
        </w:rPr>
        <w:t xml:space="preserve"> </w:t>
      </w:r>
      <w:r w:rsidR="00AC7147">
        <w:rPr>
          <w:rFonts w:cstheme="minorHAnsi"/>
          <w:sz w:val="24"/>
          <w:szCs w:val="24"/>
        </w:rPr>
        <w:t xml:space="preserve">do </w:t>
      </w:r>
      <w:r w:rsidR="00765706">
        <w:rPr>
          <w:rFonts w:cstheme="minorHAnsi"/>
          <w:sz w:val="24"/>
          <w:szCs w:val="24"/>
        </w:rPr>
        <w:t>21,6 mld zł</w:t>
      </w:r>
      <w:r w:rsidR="00861FC4">
        <w:rPr>
          <w:rFonts w:cstheme="minorHAnsi"/>
          <w:sz w:val="24"/>
          <w:szCs w:val="24"/>
        </w:rPr>
        <w:t>.</w:t>
      </w:r>
    </w:p>
    <w:p w14:paraId="3FA52B0E" w14:textId="77777777" w:rsidR="001026E6" w:rsidRDefault="00AC7147" w:rsidP="00EF2850">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Najbardziej prawdopodobna wartość</w:t>
      </w:r>
      <w:r w:rsidR="001026E6">
        <w:rPr>
          <w:rFonts w:cstheme="minorHAnsi"/>
          <w:sz w:val="24"/>
          <w:szCs w:val="24"/>
        </w:rPr>
        <w:t xml:space="preserve"> luki w finansowaniu celu w zakresie budowy sieci </w:t>
      </w:r>
      <w:r>
        <w:rPr>
          <w:rFonts w:cstheme="minorHAnsi"/>
          <w:sz w:val="24"/>
          <w:szCs w:val="24"/>
        </w:rPr>
        <w:t>5G zawiera się w przedziale od 2,89 mld zł do 11,85 mld zł.</w:t>
      </w:r>
    </w:p>
    <w:p w14:paraId="3E7189FC" w14:textId="77777777" w:rsidR="00765706" w:rsidRDefault="00765706" w:rsidP="00EF2850">
      <w:pPr>
        <w:rPr>
          <w:sz w:val="24"/>
          <w:szCs w:val="24"/>
        </w:rPr>
      </w:pPr>
      <w:r>
        <w:rPr>
          <w:sz w:val="24"/>
          <w:szCs w:val="24"/>
        </w:rPr>
        <w:t xml:space="preserve">Poniższy wykres przedstawia podsumowanie potencjalnych wartości luki finansowej dla celów podażowych NPS, odrębnie dla celu pośredniego (powszechny dostęp do usług dostępu do </w:t>
      </w:r>
      <w:proofErr w:type="spellStart"/>
      <w:r>
        <w:rPr>
          <w:sz w:val="24"/>
          <w:szCs w:val="24"/>
        </w:rPr>
        <w:t>internetu</w:t>
      </w:r>
      <w:proofErr w:type="spellEnd"/>
      <w:r>
        <w:rPr>
          <w:sz w:val="24"/>
          <w:szCs w:val="24"/>
        </w:rPr>
        <w:t xml:space="preserve"> o przepustowości co najmniej 30 </w:t>
      </w:r>
      <w:proofErr w:type="spellStart"/>
      <w:r>
        <w:rPr>
          <w:sz w:val="24"/>
          <w:szCs w:val="24"/>
        </w:rPr>
        <w:t>Mb</w:t>
      </w:r>
      <w:proofErr w:type="spellEnd"/>
      <w:r>
        <w:rPr>
          <w:sz w:val="24"/>
          <w:szCs w:val="24"/>
        </w:rPr>
        <w:t xml:space="preserve">/s) i celu do roku 2025 (powszechny dostęp do usług dostępu do </w:t>
      </w:r>
      <w:proofErr w:type="spellStart"/>
      <w:r>
        <w:rPr>
          <w:sz w:val="24"/>
          <w:szCs w:val="24"/>
        </w:rPr>
        <w:t>internetu</w:t>
      </w:r>
      <w:proofErr w:type="spellEnd"/>
      <w:r>
        <w:rPr>
          <w:sz w:val="24"/>
          <w:szCs w:val="24"/>
        </w:rPr>
        <w:t xml:space="preserve"> o przepustowości co najmniej 100 </w:t>
      </w:r>
      <w:proofErr w:type="spellStart"/>
      <w:r>
        <w:rPr>
          <w:sz w:val="24"/>
          <w:szCs w:val="24"/>
        </w:rPr>
        <w:t>Mb</w:t>
      </w:r>
      <w:proofErr w:type="spellEnd"/>
      <w:r>
        <w:rPr>
          <w:sz w:val="24"/>
          <w:szCs w:val="24"/>
        </w:rPr>
        <w:t>/s) oraz odrębnie dla scenariuszy budowy infrastruktury przewodowej lub bezprzewodowej.</w:t>
      </w:r>
    </w:p>
    <w:p w14:paraId="24C7507B" w14:textId="5395B8D0" w:rsidR="00765706" w:rsidRPr="00414FFD" w:rsidRDefault="00765706" w:rsidP="00EF2850">
      <w:pPr>
        <w:rPr>
          <w:b/>
          <w:sz w:val="24"/>
          <w:szCs w:val="24"/>
        </w:rPr>
      </w:pPr>
      <w:r w:rsidRPr="00414FFD">
        <w:rPr>
          <w:b/>
          <w:sz w:val="24"/>
          <w:szCs w:val="24"/>
        </w:rPr>
        <w:t xml:space="preserve">Wykres </w:t>
      </w:r>
      <w:r w:rsidR="00014C60" w:rsidRPr="00414FFD">
        <w:rPr>
          <w:b/>
          <w:sz w:val="24"/>
          <w:szCs w:val="24"/>
        </w:rPr>
        <w:t>1</w:t>
      </w:r>
      <w:r w:rsidR="00014C60">
        <w:rPr>
          <w:b/>
          <w:sz w:val="24"/>
          <w:szCs w:val="24"/>
        </w:rPr>
        <w:t>4</w:t>
      </w:r>
      <w:r w:rsidRPr="00414FFD">
        <w:rPr>
          <w:b/>
          <w:sz w:val="24"/>
          <w:szCs w:val="24"/>
        </w:rPr>
        <w:t>. Luka finansowa dla celów podażow</w:t>
      </w:r>
      <w:r w:rsidR="00DC67A3">
        <w:rPr>
          <w:b/>
          <w:sz w:val="24"/>
          <w:szCs w:val="24"/>
        </w:rPr>
        <w:t>ych NPS (w mld zł</w:t>
      </w:r>
      <w:r w:rsidRPr="00414FFD">
        <w:rPr>
          <w:b/>
          <w:sz w:val="24"/>
          <w:szCs w:val="24"/>
        </w:rPr>
        <w:t>)</w:t>
      </w:r>
    </w:p>
    <w:p w14:paraId="0D67408D" w14:textId="77777777" w:rsidR="00765706" w:rsidRDefault="00765706" w:rsidP="00EF2850">
      <w:pPr>
        <w:rPr>
          <w:sz w:val="24"/>
          <w:szCs w:val="24"/>
        </w:rPr>
      </w:pPr>
      <w:r>
        <w:rPr>
          <w:noProof/>
        </w:rPr>
        <w:lastRenderedPageBreak/>
        <w:drawing>
          <wp:inline distT="0" distB="0" distL="0" distR="0" wp14:anchorId="0C103FFE" wp14:editId="6673B7C2">
            <wp:extent cx="5772150" cy="3105150"/>
            <wp:effectExtent l="0" t="0" r="0" b="0"/>
            <wp:docPr id="32" name="Wykres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D2407BC" w14:textId="77777777" w:rsidR="00765706" w:rsidRPr="00414FFD" w:rsidRDefault="00765706" w:rsidP="00EF2850">
      <w:pPr>
        <w:rPr>
          <w:rFonts w:cstheme="minorHAnsi"/>
          <w:sz w:val="18"/>
          <w:szCs w:val="18"/>
        </w:rPr>
      </w:pPr>
      <w:r w:rsidRPr="00294738">
        <w:rPr>
          <w:rFonts w:cstheme="minorHAnsi"/>
          <w:sz w:val="18"/>
          <w:szCs w:val="18"/>
        </w:rPr>
        <w:t xml:space="preserve">Źródło: </w:t>
      </w:r>
      <w:r>
        <w:rPr>
          <w:rFonts w:cstheme="minorHAnsi"/>
          <w:sz w:val="18"/>
          <w:szCs w:val="18"/>
        </w:rPr>
        <w:t>opracowanie własne</w:t>
      </w:r>
      <w:r w:rsidR="00F61BDB">
        <w:rPr>
          <w:rFonts w:cstheme="minorHAnsi"/>
          <w:sz w:val="18"/>
          <w:szCs w:val="18"/>
        </w:rPr>
        <w:t>.</w:t>
      </w:r>
    </w:p>
    <w:p w14:paraId="7A499F12" w14:textId="3D3CF07F" w:rsidR="00AC7147" w:rsidRDefault="00AC7147" w:rsidP="00EF2850">
      <w:pPr>
        <w:rPr>
          <w:sz w:val="24"/>
          <w:szCs w:val="24"/>
        </w:rPr>
      </w:pPr>
      <w:r>
        <w:rPr>
          <w:sz w:val="24"/>
          <w:szCs w:val="24"/>
        </w:rPr>
        <w:t>W przypadku celów podażowych NPS, j</w:t>
      </w:r>
      <w:r w:rsidR="00765706">
        <w:rPr>
          <w:sz w:val="24"/>
          <w:szCs w:val="24"/>
        </w:rPr>
        <w:t>ako najbardziej prawdop</w:t>
      </w:r>
      <w:r w:rsidR="001026E6">
        <w:rPr>
          <w:sz w:val="24"/>
          <w:szCs w:val="24"/>
        </w:rPr>
        <w:t>odobny należy ocenić scenariusz bazowy oraz równoległą budowę sieci przewodowych i bezprzewodowych, przez co niemożliwe jest odpowiedzialne wskazanie najbardziej prawdopodobnej luki finansowej – stąd wskazuje się, że wartość luki zawrze się w przedziale między potencjalną luką sfinansowania inwestycji w sieci bezprzewodowe a luką inwestycyjną budowy infrastruktury przewodowej.</w:t>
      </w:r>
      <w:r>
        <w:rPr>
          <w:sz w:val="24"/>
          <w:szCs w:val="24"/>
        </w:rPr>
        <w:t xml:space="preserve"> Podobnie należy ocenić prawdopodobieństwo wysokości luki w finansowaniu celu w zakresie budowy sieci 5G (ziszczenie się scenariusza bazowego), przyjmując za najbardziej prawdopodobną budowę sieci 5G równolegle przez każdego z operatorów samodzielnie, z ewentualnym elementami współinwestowania.</w:t>
      </w:r>
    </w:p>
    <w:p w14:paraId="75686554" w14:textId="77777777" w:rsidR="004A6275" w:rsidRDefault="004A6275" w:rsidP="004A6275">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Najbardziej prawdopodobna wartość luki w finansowaniu realizacji celów NPS zawrze się zatem w przedziale od  11,13 mld zł do 33,45 mld zł.</w:t>
      </w:r>
    </w:p>
    <w:p w14:paraId="41044805" w14:textId="77777777" w:rsidR="00760577" w:rsidRDefault="00EF2850" w:rsidP="00EF2850">
      <w:pPr>
        <w:rPr>
          <w:sz w:val="24"/>
          <w:szCs w:val="24"/>
        </w:rPr>
      </w:pPr>
      <w:r>
        <w:rPr>
          <w:sz w:val="24"/>
          <w:szCs w:val="24"/>
        </w:rPr>
        <w:t>Rząd RP dostrzega, że za ambitnymi celami w zakresie zapewnienia w Polsce powszechnego dostępu do najlepszej jakości usług łączności elektronicznej stoją olbrzymie inwestycje w infrastrukturę telekomunikacyjną. W związku z powyższym Rząd RP uznaje za konieczne tworzenie warunków dla sprawniejszego, bardziej efektywnego prowadzenia procesu inwestycyjnego oraz prowadzenia działalności telekomunikacyjnej, jak również zobowiązuje się zapewnić finansowe wsparcie inwestycji, co najmniej w obszarach, które ze względu na swoją popytową charakterystykę oraz w związku z</w:t>
      </w:r>
      <w:r w:rsidR="006C22DF">
        <w:rPr>
          <w:sz w:val="24"/>
          <w:szCs w:val="24"/>
        </w:rPr>
        <w:t>e</w:t>
      </w:r>
      <w:r>
        <w:rPr>
          <w:sz w:val="24"/>
          <w:szCs w:val="24"/>
        </w:rPr>
        <w:t xml:space="preserve"> zidentyfikowaną luką finansowania komercyjnego znajdą się poza zasięgiem nowoczesnej, rozwijanej infrastruktury szerokopasmowej.</w:t>
      </w:r>
    </w:p>
    <w:p w14:paraId="5C4BAF12" w14:textId="77777777" w:rsidR="00861FC4" w:rsidRDefault="00861FC4">
      <w:pPr>
        <w:rPr>
          <w:sz w:val="24"/>
          <w:szCs w:val="24"/>
        </w:rPr>
      </w:pPr>
      <w:r>
        <w:rPr>
          <w:sz w:val="24"/>
          <w:szCs w:val="24"/>
        </w:rPr>
        <w:br w:type="page"/>
      </w:r>
    </w:p>
    <w:p w14:paraId="5E883BC6" w14:textId="0BF8C9E8" w:rsidR="004E20AD" w:rsidRDefault="005714DB" w:rsidP="004358A9">
      <w:pPr>
        <w:pStyle w:val="Nagwek1"/>
        <w:numPr>
          <w:ilvl w:val="0"/>
          <w:numId w:val="21"/>
        </w:numPr>
        <w:jc w:val="left"/>
        <w:rPr>
          <w:rFonts w:asciiTheme="minorHAnsi" w:hAnsiTheme="minorHAnsi" w:cstheme="minorHAnsi"/>
          <w:sz w:val="24"/>
          <w:szCs w:val="24"/>
        </w:rPr>
      </w:pPr>
      <w:bookmarkStart w:id="27" w:name="_Toc1572994"/>
      <w:r>
        <w:rPr>
          <w:rFonts w:asciiTheme="minorHAnsi" w:hAnsiTheme="minorHAnsi" w:cstheme="minorHAnsi"/>
          <w:sz w:val="24"/>
          <w:szCs w:val="24"/>
        </w:rPr>
        <w:lastRenderedPageBreak/>
        <w:t>S</w:t>
      </w:r>
      <w:r w:rsidR="00553ACE">
        <w:rPr>
          <w:rFonts w:asciiTheme="minorHAnsi" w:hAnsiTheme="minorHAnsi" w:cstheme="minorHAnsi"/>
          <w:sz w:val="24"/>
          <w:szCs w:val="24"/>
        </w:rPr>
        <w:t xml:space="preserve">posoby </w:t>
      </w:r>
      <w:r w:rsidR="00553ACE" w:rsidRPr="00A6467B">
        <w:rPr>
          <w:rFonts w:asciiTheme="minorHAnsi" w:hAnsiTheme="minorHAnsi" w:cstheme="minorHAnsi"/>
          <w:sz w:val="24"/>
          <w:szCs w:val="24"/>
        </w:rPr>
        <w:t>stymul</w:t>
      </w:r>
      <w:r w:rsidR="00553ACE">
        <w:rPr>
          <w:rFonts w:asciiTheme="minorHAnsi" w:hAnsiTheme="minorHAnsi" w:cstheme="minorHAnsi"/>
          <w:sz w:val="24"/>
          <w:szCs w:val="24"/>
        </w:rPr>
        <w:t>acji</w:t>
      </w:r>
      <w:r w:rsidR="00553ACE" w:rsidRPr="00A6467B">
        <w:rPr>
          <w:rFonts w:asciiTheme="minorHAnsi" w:hAnsiTheme="minorHAnsi" w:cstheme="minorHAnsi"/>
          <w:sz w:val="24"/>
          <w:szCs w:val="24"/>
        </w:rPr>
        <w:t xml:space="preserve"> rozw</w:t>
      </w:r>
      <w:r w:rsidR="00553ACE">
        <w:rPr>
          <w:rFonts w:asciiTheme="minorHAnsi" w:hAnsiTheme="minorHAnsi" w:cstheme="minorHAnsi"/>
          <w:sz w:val="24"/>
          <w:szCs w:val="24"/>
        </w:rPr>
        <w:t>o</w:t>
      </w:r>
      <w:r w:rsidR="00553ACE" w:rsidRPr="00A6467B">
        <w:rPr>
          <w:rFonts w:asciiTheme="minorHAnsi" w:hAnsiTheme="minorHAnsi" w:cstheme="minorHAnsi"/>
          <w:sz w:val="24"/>
          <w:szCs w:val="24"/>
        </w:rPr>
        <w:t>j</w:t>
      </w:r>
      <w:r w:rsidR="00553ACE">
        <w:rPr>
          <w:rFonts w:asciiTheme="minorHAnsi" w:hAnsiTheme="minorHAnsi" w:cstheme="minorHAnsi"/>
          <w:sz w:val="24"/>
          <w:szCs w:val="24"/>
        </w:rPr>
        <w:t>u</w:t>
      </w:r>
      <w:r w:rsidR="00553ACE" w:rsidRPr="00A6467B">
        <w:rPr>
          <w:rFonts w:asciiTheme="minorHAnsi" w:hAnsiTheme="minorHAnsi" w:cstheme="minorHAnsi"/>
          <w:sz w:val="24"/>
          <w:szCs w:val="24"/>
        </w:rPr>
        <w:t xml:space="preserve"> </w:t>
      </w:r>
      <w:r w:rsidR="006411B9" w:rsidRPr="00A6467B">
        <w:rPr>
          <w:rFonts w:asciiTheme="minorHAnsi" w:hAnsiTheme="minorHAnsi" w:cstheme="minorHAnsi"/>
          <w:sz w:val="24"/>
          <w:szCs w:val="24"/>
        </w:rPr>
        <w:t>infrastruktu</w:t>
      </w:r>
      <w:r w:rsidR="00C1352E">
        <w:rPr>
          <w:rFonts w:asciiTheme="minorHAnsi" w:hAnsiTheme="minorHAnsi" w:cstheme="minorHAnsi"/>
          <w:sz w:val="24"/>
          <w:szCs w:val="24"/>
        </w:rPr>
        <w:t>r</w:t>
      </w:r>
      <w:r w:rsidR="006411B9" w:rsidRPr="00A6467B">
        <w:rPr>
          <w:rFonts w:asciiTheme="minorHAnsi" w:hAnsiTheme="minorHAnsi" w:cstheme="minorHAnsi"/>
          <w:sz w:val="24"/>
          <w:szCs w:val="24"/>
        </w:rPr>
        <w:t>y</w:t>
      </w:r>
      <w:r w:rsidR="00DE685B">
        <w:rPr>
          <w:rFonts w:asciiTheme="minorHAnsi" w:hAnsiTheme="minorHAnsi" w:cstheme="minorHAnsi"/>
          <w:sz w:val="24"/>
          <w:szCs w:val="24"/>
        </w:rPr>
        <w:t xml:space="preserve"> szerokopa</w:t>
      </w:r>
      <w:r w:rsidR="00C1352E">
        <w:rPr>
          <w:rFonts w:asciiTheme="minorHAnsi" w:hAnsiTheme="minorHAnsi" w:cstheme="minorHAnsi"/>
          <w:sz w:val="24"/>
          <w:szCs w:val="24"/>
        </w:rPr>
        <w:t>s</w:t>
      </w:r>
      <w:r w:rsidR="00DE685B">
        <w:rPr>
          <w:rFonts w:asciiTheme="minorHAnsi" w:hAnsiTheme="minorHAnsi" w:cstheme="minorHAnsi"/>
          <w:sz w:val="24"/>
          <w:szCs w:val="24"/>
        </w:rPr>
        <w:t>mowej</w:t>
      </w:r>
      <w:bookmarkEnd w:id="27"/>
    </w:p>
    <w:p w14:paraId="2B6A0CE6" w14:textId="5623E990" w:rsidR="00DD0C84" w:rsidRPr="00DD0C84" w:rsidRDefault="00DD0C84" w:rsidP="00DD0C84">
      <w:pPr>
        <w:rPr>
          <w:sz w:val="24"/>
          <w:szCs w:val="24"/>
        </w:rPr>
      </w:pPr>
      <w:r w:rsidRPr="00DD0C84">
        <w:rPr>
          <w:sz w:val="24"/>
          <w:szCs w:val="24"/>
        </w:rPr>
        <w:t>Jak wskazano w</w:t>
      </w:r>
      <w:r>
        <w:rPr>
          <w:sz w:val="24"/>
          <w:szCs w:val="24"/>
        </w:rPr>
        <w:t>e wcześniejszym</w:t>
      </w:r>
      <w:r w:rsidRPr="00DD0C84">
        <w:rPr>
          <w:sz w:val="24"/>
          <w:szCs w:val="24"/>
        </w:rPr>
        <w:t xml:space="preserve"> rozdziale poświęconym potrzebom w zakresie realizacji celów NPS, Rząd RP zobowiązuje się działać na rzecz </w:t>
      </w:r>
      <w:r>
        <w:rPr>
          <w:sz w:val="24"/>
          <w:szCs w:val="24"/>
        </w:rPr>
        <w:t>popraw</w:t>
      </w:r>
      <w:r w:rsidR="006C22DF">
        <w:rPr>
          <w:sz w:val="24"/>
          <w:szCs w:val="24"/>
        </w:rPr>
        <w:t>ienia możliwości inwestycyjnych</w:t>
      </w:r>
      <w:r>
        <w:rPr>
          <w:sz w:val="24"/>
          <w:szCs w:val="24"/>
        </w:rPr>
        <w:t xml:space="preserve">, w pierwszej kolejności przez likwidację barier inwestycyjnych ograniczających tempo lub wręcz hamujących rozwój infrastruktury szerokopasmowej w Polsce. Rząd RP zobowiązuje się także do </w:t>
      </w:r>
      <w:r w:rsidRPr="00DD0C84">
        <w:rPr>
          <w:sz w:val="24"/>
          <w:szCs w:val="24"/>
        </w:rPr>
        <w:t>zapewnienia środków publicznych na pokrycie co najmniej części luki finansowej, uni</w:t>
      </w:r>
      <w:r>
        <w:rPr>
          <w:sz w:val="24"/>
          <w:szCs w:val="24"/>
        </w:rPr>
        <w:t xml:space="preserve">emożliwiającej osiągnięcie </w:t>
      </w:r>
      <w:r w:rsidRPr="00DD0C84">
        <w:rPr>
          <w:sz w:val="24"/>
          <w:szCs w:val="24"/>
        </w:rPr>
        <w:t>celów</w:t>
      </w:r>
      <w:r>
        <w:rPr>
          <w:sz w:val="24"/>
          <w:szCs w:val="24"/>
        </w:rPr>
        <w:t xml:space="preserve"> NPS</w:t>
      </w:r>
      <w:r w:rsidRPr="00DD0C84">
        <w:rPr>
          <w:sz w:val="24"/>
          <w:szCs w:val="24"/>
        </w:rPr>
        <w:t>. Działania w tym zakresie dotyczyć będą zarówno środków polityki spójności, stanowiących jak dotąd jedyne publiczne źródło wsparcia rozwoju sieci szerokopasmowych w Polsce, jak i udostępnienia środków budżetu państwa oraz pozostających w dyspozycji podmiotów realizujących politykę państwa w obszarze wspierania wzrostu gospodarczego Polski.</w:t>
      </w:r>
      <w:r w:rsidR="00373098">
        <w:rPr>
          <w:sz w:val="24"/>
          <w:szCs w:val="24"/>
        </w:rPr>
        <w:t xml:space="preserve"> Dodatkowo  rozwijane będą narzędzia wspierające planowanie i koordynowanie inwestycji </w:t>
      </w:r>
      <w:r w:rsidR="0081304F">
        <w:rPr>
          <w:sz w:val="24"/>
          <w:szCs w:val="24"/>
        </w:rPr>
        <w:t>telekomunikacyjnych</w:t>
      </w:r>
      <w:r w:rsidR="00205A40">
        <w:rPr>
          <w:sz w:val="24"/>
          <w:szCs w:val="24"/>
        </w:rPr>
        <w:t>,</w:t>
      </w:r>
      <w:r w:rsidR="0081304F">
        <w:rPr>
          <w:sz w:val="24"/>
          <w:szCs w:val="24"/>
        </w:rPr>
        <w:t xml:space="preserve"> takie jak Punkt </w:t>
      </w:r>
      <w:r w:rsidR="00E55657">
        <w:rPr>
          <w:sz w:val="24"/>
          <w:szCs w:val="24"/>
        </w:rPr>
        <w:t>I</w:t>
      </w:r>
      <w:r w:rsidR="0081304F">
        <w:rPr>
          <w:sz w:val="24"/>
          <w:szCs w:val="24"/>
        </w:rPr>
        <w:t>nformacyjny ds. Telekomunikacji. Zapewniał on będzie dostęp do map pokrycia kraju infrastrukturą techniczną oraz udostępniał podstawowe usługi analityczne w zakresie planowania inwestycji. Stanowi on już obecnie również źródło informacji o procedurach i przepisach dotyczących realizacji przedsięwzięć z zakresu rozwoju sieci telekomunikacyjnych</w:t>
      </w:r>
      <w:r w:rsidR="0081304F">
        <w:rPr>
          <w:rStyle w:val="Odwoanieprzypisudolnego"/>
          <w:sz w:val="24"/>
          <w:szCs w:val="24"/>
        </w:rPr>
        <w:footnoteReference w:id="42"/>
      </w:r>
      <w:r w:rsidR="0081304F">
        <w:rPr>
          <w:sz w:val="24"/>
          <w:szCs w:val="24"/>
        </w:rPr>
        <w:t>.</w:t>
      </w:r>
    </w:p>
    <w:p w14:paraId="1E7D9199" w14:textId="77777777" w:rsidR="00DD0C84" w:rsidRPr="00DD0C84" w:rsidRDefault="00DD0C84" w:rsidP="00DD0C84"/>
    <w:p w14:paraId="52475D58" w14:textId="77777777" w:rsidR="008D2B39" w:rsidRDefault="008D2B39" w:rsidP="004358A9">
      <w:pPr>
        <w:pStyle w:val="Nagwek2"/>
        <w:numPr>
          <w:ilvl w:val="1"/>
          <w:numId w:val="21"/>
        </w:numPr>
        <w:ind w:left="0" w:firstLine="0"/>
        <w:jc w:val="left"/>
        <w:rPr>
          <w:rFonts w:asciiTheme="minorHAnsi" w:hAnsiTheme="minorHAnsi" w:cstheme="minorHAnsi"/>
          <w:sz w:val="24"/>
          <w:szCs w:val="24"/>
        </w:rPr>
      </w:pPr>
      <w:bookmarkStart w:id="28" w:name="_Toc1572995"/>
      <w:r>
        <w:rPr>
          <w:rFonts w:asciiTheme="minorHAnsi" w:hAnsiTheme="minorHAnsi" w:cstheme="minorHAnsi"/>
          <w:sz w:val="24"/>
          <w:szCs w:val="24"/>
        </w:rPr>
        <w:t>Likwidacja barier</w:t>
      </w:r>
      <w:r w:rsidR="002079B7">
        <w:rPr>
          <w:rFonts w:asciiTheme="minorHAnsi" w:hAnsiTheme="minorHAnsi" w:cstheme="minorHAnsi"/>
          <w:sz w:val="24"/>
          <w:szCs w:val="24"/>
        </w:rPr>
        <w:t xml:space="preserve"> inwestycyjnych</w:t>
      </w:r>
      <w:bookmarkEnd w:id="28"/>
    </w:p>
    <w:p w14:paraId="16D4CCBE" w14:textId="09A103DC" w:rsidR="00ED6123" w:rsidRPr="00311E7D" w:rsidRDefault="00ED6123" w:rsidP="00ED6123">
      <w:pPr>
        <w:rPr>
          <w:sz w:val="24"/>
          <w:szCs w:val="24"/>
        </w:rPr>
      </w:pPr>
      <w:r w:rsidRPr="00311E7D">
        <w:rPr>
          <w:sz w:val="24"/>
          <w:szCs w:val="24"/>
        </w:rPr>
        <w:t>Kluczową barierą rozwoju sieci szeroko</w:t>
      </w:r>
      <w:r>
        <w:rPr>
          <w:sz w:val="24"/>
          <w:szCs w:val="24"/>
        </w:rPr>
        <w:t xml:space="preserve">pasmowych </w:t>
      </w:r>
      <w:r w:rsidRPr="00311E7D">
        <w:rPr>
          <w:sz w:val="24"/>
          <w:szCs w:val="24"/>
        </w:rPr>
        <w:t>jest opłacalność ekonomiczna inwestycji w nowoczesną infrastrukturę</w:t>
      </w:r>
      <w:r w:rsidR="00F61BDB">
        <w:rPr>
          <w:sz w:val="24"/>
          <w:szCs w:val="24"/>
        </w:rPr>
        <w:t>,</w:t>
      </w:r>
      <w:r w:rsidRPr="00311E7D">
        <w:rPr>
          <w:sz w:val="24"/>
          <w:szCs w:val="24"/>
        </w:rPr>
        <w:t xml:space="preserve"> </w:t>
      </w:r>
      <w:r>
        <w:rPr>
          <w:sz w:val="24"/>
          <w:szCs w:val="24"/>
        </w:rPr>
        <w:t>w szczególności na obszarach wiejskich charakteryzujących się  dużym</w:t>
      </w:r>
      <w:r w:rsidRPr="00311E7D">
        <w:rPr>
          <w:sz w:val="24"/>
          <w:szCs w:val="24"/>
        </w:rPr>
        <w:t xml:space="preserve"> rozproszenie</w:t>
      </w:r>
      <w:r w:rsidR="006C22DF">
        <w:rPr>
          <w:sz w:val="24"/>
          <w:szCs w:val="24"/>
        </w:rPr>
        <w:t>m</w:t>
      </w:r>
      <w:r w:rsidRPr="00311E7D">
        <w:rPr>
          <w:sz w:val="24"/>
          <w:szCs w:val="24"/>
        </w:rPr>
        <w:t xml:space="preserve"> </w:t>
      </w:r>
      <w:r>
        <w:rPr>
          <w:sz w:val="24"/>
          <w:szCs w:val="24"/>
        </w:rPr>
        <w:t>zabudowy i bardzo niską gęstością</w:t>
      </w:r>
      <w:r w:rsidRPr="00311E7D">
        <w:rPr>
          <w:sz w:val="24"/>
          <w:szCs w:val="24"/>
        </w:rPr>
        <w:t xml:space="preserve"> zaludnienia</w:t>
      </w:r>
      <w:r>
        <w:rPr>
          <w:sz w:val="24"/>
          <w:szCs w:val="24"/>
        </w:rPr>
        <w:t>. Te czynniki wprost</w:t>
      </w:r>
      <w:r w:rsidRPr="00311E7D">
        <w:rPr>
          <w:sz w:val="24"/>
          <w:szCs w:val="24"/>
        </w:rPr>
        <w:t xml:space="preserve"> przekłada</w:t>
      </w:r>
      <w:r>
        <w:rPr>
          <w:sz w:val="24"/>
          <w:szCs w:val="24"/>
        </w:rPr>
        <w:t xml:space="preserve">ją </w:t>
      </w:r>
      <w:r w:rsidRPr="00311E7D">
        <w:rPr>
          <w:sz w:val="24"/>
          <w:szCs w:val="24"/>
        </w:rPr>
        <w:t xml:space="preserve">się na odpowiednio wyższe koszty </w:t>
      </w:r>
      <w:r>
        <w:rPr>
          <w:sz w:val="24"/>
          <w:szCs w:val="24"/>
        </w:rPr>
        <w:t>pokrycia siecią o odpowiednich parametrach przede wszystkim gospodarstw domowych</w:t>
      </w:r>
      <w:r w:rsidRPr="00311E7D">
        <w:rPr>
          <w:sz w:val="24"/>
          <w:szCs w:val="24"/>
        </w:rPr>
        <w:t xml:space="preserve">. Warto jednak wskazać, że istotna część </w:t>
      </w:r>
      <w:proofErr w:type="spellStart"/>
      <w:r w:rsidRPr="00311E7D">
        <w:rPr>
          <w:sz w:val="24"/>
          <w:szCs w:val="24"/>
        </w:rPr>
        <w:t>ryzyk</w:t>
      </w:r>
      <w:proofErr w:type="spellEnd"/>
      <w:r w:rsidRPr="00311E7D">
        <w:rPr>
          <w:sz w:val="24"/>
          <w:szCs w:val="24"/>
        </w:rPr>
        <w:t xml:space="preserve"> inwestycyjnych stwierdzona w </w:t>
      </w:r>
      <w:r>
        <w:rPr>
          <w:sz w:val="24"/>
          <w:szCs w:val="24"/>
        </w:rPr>
        <w:t>pierwotnej wersji</w:t>
      </w:r>
      <w:r w:rsidRPr="00311E7D">
        <w:rPr>
          <w:sz w:val="24"/>
          <w:szCs w:val="24"/>
        </w:rPr>
        <w:t xml:space="preserve"> NPS została wyeliminowana przez wprowadzone zmiany legislacyjne, tworząc bardziej stabilne podstawy do decyzji inwestycyjnych. Wśród tych zmian można wskazać m.in.:</w:t>
      </w:r>
    </w:p>
    <w:p w14:paraId="7CBF4B58" w14:textId="77777777" w:rsidR="00ED6123" w:rsidRPr="00311E7D" w:rsidRDefault="00ED6123" w:rsidP="004358A9">
      <w:pPr>
        <w:pStyle w:val="Akapitzlist"/>
        <w:numPr>
          <w:ilvl w:val="0"/>
          <w:numId w:val="38"/>
        </w:numPr>
        <w:spacing w:line="240" w:lineRule="auto"/>
        <w:contextualSpacing w:val="0"/>
        <w:rPr>
          <w:sz w:val="24"/>
          <w:szCs w:val="24"/>
        </w:rPr>
      </w:pPr>
      <w:r w:rsidRPr="00311E7D">
        <w:rPr>
          <w:sz w:val="24"/>
          <w:szCs w:val="24"/>
        </w:rPr>
        <w:t>zapewnienie dostępności informacji o istniejącej infrastrukturze i popycie na potrzeby planowania inwestycji;</w:t>
      </w:r>
    </w:p>
    <w:p w14:paraId="51BA6342" w14:textId="77777777" w:rsidR="00ED6123" w:rsidRPr="00311E7D" w:rsidRDefault="00ED6123" w:rsidP="004358A9">
      <w:pPr>
        <w:pStyle w:val="Akapitzlist"/>
        <w:numPr>
          <w:ilvl w:val="0"/>
          <w:numId w:val="38"/>
        </w:numPr>
        <w:spacing w:line="240" w:lineRule="auto"/>
        <w:contextualSpacing w:val="0"/>
        <w:rPr>
          <w:sz w:val="24"/>
          <w:szCs w:val="24"/>
        </w:rPr>
      </w:pPr>
      <w:r w:rsidRPr="00311E7D">
        <w:rPr>
          <w:sz w:val="24"/>
          <w:szCs w:val="24"/>
        </w:rPr>
        <w:t>zapewnienie przedsiębiorcom telekomunikacyjnym dostępu do istniejącej infrastruktury technicznej operatorów sieci, którymi są zarówno podmioty wykonujące zadania z zakresu użyteczności publicznej</w:t>
      </w:r>
      <w:r w:rsidR="00F61BDB">
        <w:rPr>
          <w:sz w:val="24"/>
          <w:szCs w:val="24"/>
        </w:rPr>
        <w:t>,</w:t>
      </w:r>
      <w:r w:rsidRPr="00311E7D">
        <w:rPr>
          <w:sz w:val="24"/>
          <w:szCs w:val="24"/>
        </w:rPr>
        <w:t xml:space="preserve"> jak i przedsiębiorcy telekomunikacyjni;</w:t>
      </w:r>
    </w:p>
    <w:p w14:paraId="767EB137" w14:textId="77777777" w:rsidR="00ED6123" w:rsidRDefault="00ED6123" w:rsidP="004358A9">
      <w:pPr>
        <w:pStyle w:val="Akapitzlist"/>
        <w:numPr>
          <w:ilvl w:val="0"/>
          <w:numId w:val="38"/>
        </w:numPr>
        <w:spacing w:line="240" w:lineRule="auto"/>
        <w:contextualSpacing w:val="0"/>
        <w:rPr>
          <w:sz w:val="24"/>
          <w:szCs w:val="24"/>
        </w:rPr>
      </w:pPr>
      <w:r w:rsidRPr="00311E7D">
        <w:rPr>
          <w:sz w:val="24"/>
          <w:szCs w:val="24"/>
        </w:rPr>
        <w:t>zapewnienie niedyskryminacyjnych, przewidywalnych i regulowanych (w tym w zakresie cen) warunków udostępnienia kanałów technologicznych w pasie dróg krajowych.</w:t>
      </w:r>
    </w:p>
    <w:p w14:paraId="75618DCD" w14:textId="011DB66A" w:rsidR="00ED6123" w:rsidRPr="004E6AD3" w:rsidRDefault="00C17106" w:rsidP="00414FFD">
      <w:pPr>
        <w:rPr>
          <w:sz w:val="24"/>
          <w:szCs w:val="24"/>
        </w:rPr>
      </w:pPr>
      <w:r w:rsidRPr="00414FFD">
        <w:rPr>
          <w:sz w:val="24"/>
          <w:szCs w:val="24"/>
        </w:rPr>
        <w:t>Pomimo podjętych działań, wciąż istnieją liczne bariery skutecznie ograniczające podaż nowoczesnej infrastruktury sieci szerokopasmowych, od barier systemowych</w:t>
      </w:r>
      <w:r>
        <w:rPr>
          <w:sz w:val="24"/>
          <w:szCs w:val="24"/>
        </w:rPr>
        <w:t xml:space="preserve"> poczynając</w:t>
      </w:r>
      <w:r w:rsidRPr="00414FFD">
        <w:rPr>
          <w:sz w:val="24"/>
          <w:szCs w:val="24"/>
        </w:rPr>
        <w:t xml:space="preserve"> (niejednolite obciążenia proceduralne w procesie inwestycyjnym), </w:t>
      </w:r>
      <w:r>
        <w:rPr>
          <w:sz w:val="24"/>
          <w:szCs w:val="24"/>
        </w:rPr>
        <w:t xml:space="preserve">przez </w:t>
      </w:r>
      <w:r w:rsidRPr="00414FFD">
        <w:rPr>
          <w:sz w:val="24"/>
          <w:szCs w:val="24"/>
        </w:rPr>
        <w:t>wykonawcz</w:t>
      </w:r>
      <w:r>
        <w:rPr>
          <w:sz w:val="24"/>
          <w:szCs w:val="24"/>
        </w:rPr>
        <w:t>e</w:t>
      </w:r>
      <w:r w:rsidRPr="00414FFD">
        <w:rPr>
          <w:sz w:val="24"/>
          <w:szCs w:val="24"/>
        </w:rPr>
        <w:t xml:space="preserve"> (niejednolite stosowanie prawa przez organy administracji publicznej), finansow</w:t>
      </w:r>
      <w:r>
        <w:rPr>
          <w:sz w:val="24"/>
          <w:szCs w:val="24"/>
        </w:rPr>
        <w:t>e</w:t>
      </w:r>
      <w:r w:rsidRPr="00414FFD">
        <w:rPr>
          <w:sz w:val="24"/>
          <w:szCs w:val="24"/>
        </w:rPr>
        <w:t xml:space="preserve"> (niejednolita polityka fiskalna względem inwestycji telekomunikacyjnych) czy </w:t>
      </w:r>
      <w:r w:rsidR="00F61BDB">
        <w:rPr>
          <w:sz w:val="24"/>
          <w:szCs w:val="24"/>
        </w:rPr>
        <w:t xml:space="preserve">- </w:t>
      </w:r>
      <w:r w:rsidRPr="00414FFD">
        <w:rPr>
          <w:sz w:val="24"/>
          <w:szCs w:val="24"/>
        </w:rPr>
        <w:t xml:space="preserve">w końcu </w:t>
      </w:r>
      <w:r w:rsidR="00F61BDB">
        <w:rPr>
          <w:sz w:val="24"/>
          <w:szCs w:val="24"/>
        </w:rPr>
        <w:t xml:space="preserve">- </w:t>
      </w:r>
      <w:r w:rsidRPr="00414FFD">
        <w:rPr>
          <w:sz w:val="24"/>
          <w:szCs w:val="24"/>
        </w:rPr>
        <w:t>społeczn</w:t>
      </w:r>
      <w:r>
        <w:rPr>
          <w:sz w:val="24"/>
          <w:szCs w:val="24"/>
        </w:rPr>
        <w:t>e</w:t>
      </w:r>
      <w:r w:rsidRPr="00414FFD">
        <w:rPr>
          <w:sz w:val="24"/>
          <w:szCs w:val="24"/>
        </w:rPr>
        <w:t xml:space="preserve"> (niejednolita świadomość rzeczywistych skutków i korzyści korzystania z łączności elektronicznej)</w:t>
      </w:r>
      <w:r w:rsidR="006C22DF" w:rsidRPr="00176EEB">
        <w:rPr>
          <w:sz w:val="24"/>
          <w:szCs w:val="24"/>
        </w:rPr>
        <w:t>.</w:t>
      </w:r>
    </w:p>
    <w:p w14:paraId="3A89F75F" w14:textId="77777777" w:rsidR="00725DC4" w:rsidRDefault="00ED6123" w:rsidP="00725DC4">
      <w:pPr>
        <w:pBdr>
          <w:top w:val="single" w:sz="4" w:space="1" w:color="auto"/>
          <w:left w:val="single" w:sz="4" w:space="4" w:color="auto"/>
          <w:bottom w:val="single" w:sz="4" w:space="1" w:color="auto"/>
          <w:right w:val="single" w:sz="4" w:space="4" w:color="auto"/>
        </w:pBdr>
        <w:shd w:val="clear" w:color="auto" w:fill="F2F2F2" w:themeFill="background1" w:themeFillShade="F2"/>
        <w:rPr>
          <w:sz w:val="24"/>
          <w:szCs w:val="24"/>
        </w:rPr>
      </w:pPr>
      <w:r w:rsidRPr="002079B7">
        <w:rPr>
          <w:sz w:val="24"/>
          <w:szCs w:val="24"/>
        </w:rPr>
        <w:lastRenderedPageBreak/>
        <w:t xml:space="preserve">Rząd RP mając odpowiednie narzędzia do likwidacji barier </w:t>
      </w:r>
      <w:r w:rsidR="009B30DE">
        <w:rPr>
          <w:sz w:val="24"/>
          <w:szCs w:val="24"/>
        </w:rPr>
        <w:t>prawnych</w:t>
      </w:r>
      <w:r w:rsidR="002079B7">
        <w:rPr>
          <w:sz w:val="24"/>
          <w:szCs w:val="24"/>
        </w:rPr>
        <w:t>, których źródłem są przepisy prawa</w:t>
      </w:r>
      <w:r w:rsidR="009B30DE">
        <w:rPr>
          <w:sz w:val="24"/>
          <w:szCs w:val="24"/>
        </w:rPr>
        <w:t>,</w:t>
      </w:r>
      <w:r w:rsidRPr="002079B7">
        <w:rPr>
          <w:sz w:val="24"/>
          <w:szCs w:val="24"/>
        </w:rPr>
        <w:t xml:space="preserve"> </w:t>
      </w:r>
      <w:r w:rsidR="008D2B39" w:rsidRPr="002079B7">
        <w:rPr>
          <w:sz w:val="24"/>
          <w:szCs w:val="24"/>
        </w:rPr>
        <w:t xml:space="preserve">zmierzać będzie do </w:t>
      </w:r>
      <w:r w:rsidR="00725DC4">
        <w:rPr>
          <w:sz w:val="24"/>
          <w:szCs w:val="24"/>
        </w:rPr>
        <w:t xml:space="preserve">likwidacji tych barier a przez to do </w:t>
      </w:r>
      <w:r w:rsidR="008D2B39" w:rsidRPr="002079B7">
        <w:rPr>
          <w:sz w:val="24"/>
          <w:szCs w:val="24"/>
        </w:rPr>
        <w:t xml:space="preserve">kreowania przyjaznego otoczenia dla realizacji inwestycji </w:t>
      </w:r>
      <w:r w:rsidR="00725DC4">
        <w:rPr>
          <w:sz w:val="24"/>
          <w:szCs w:val="24"/>
        </w:rPr>
        <w:t>w sieci szerokopasmow</w:t>
      </w:r>
      <w:r w:rsidR="00117E50">
        <w:rPr>
          <w:sz w:val="24"/>
          <w:szCs w:val="24"/>
        </w:rPr>
        <w:t>e</w:t>
      </w:r>
      <w:r w:rsidR="00725DC4">
        <w:rPr>
          <w:rStyle w:val="Odwoanieprzypisudolnego"/>
          <w:sz w:val="24"/>
          <w:szCs w:val="24"/>
        </w:rPr>
        <w:footnoteReference w:id="43"/>
      </w:r>
      <w:r w:rsidR="008D2B39" w:rsidRPr="002079B7">
        <w:rPr>
          <w:sz w:val="24"/>
          <w:szCs w:val="24"/>
        </w:rPr>
        <w:t xml:space="preserve">. </w:t>
      </w:r>
    </w:p>
    <w:p w14:paraId="59E3C1C4" w14:textId="77777777" w:rsidR="00ED6123" w:rsidRPr="006C22DF" w:rsidRDefault="006C22DF" w:rsidP="006C22DF">
      <w:pPr>
        <w:spacing w:after="200" w:line="240" w:lineRule="auto"/>
        <w:rPr>
          <w:rFonts w:cstheme="minorHAnsi"/>
          <w:sz w:val="24"/>
          <w:szCs w:val="24"/>
        </w:rPr>
      </w:pPr>
      <w:r>
        <w:rPr>
          <w:rFonts w:cstheme="minorHAnsi"/>
          <w:sz w:val="24"/>
          <w:szCs w:val="24"/>
        </w:rPr>
        <w:t xml:space="preserve">Duża część barier inwestycyjnych ma źródło w przepisach prawnych, które często w sposób nieuzasadniony hamują rozwój sieci szerokopasmowych w kraju. </w:t>
      </w:r>
      <w:r w:rsidR="008D2B39" w:rsidRPr="002079B7">
        <w:rPr>
          <w:sz w:val="24"/>
          <w:szCs w:val="24"/>
        </w:rPr>
        <w:t xml:space="preserve">Bariery tego typu są często najistotniejszą przeszkodą dla budowy sieci szerokopasmowych. Ich wyeliminowanie wymaga długotrwałego procesu angażującego wiele podmiotów. </w:t>
      </w:r>
      <w:r w:rsidR="002079B7">
        <w:rPr>
          <w:sz w:val="24"/>
          <w:szCs w:val="24"/>
        </w:rPr>
        <w:t xml:space="preserve">Oprócz zmiany prawa wymagane są </w:t>
      </w:r>
      <w:r w:rsidR="00C1352E">
        <w:rPr>
          <w:sz w:val="24"/>
          <w:szCs w:val="24"/>
        </w:rPr>
        <w:t xml:space="preserve">także </w:t>
      </w:r>
      <w:r w:rsidR="008D2B39" w:rsidRPr="002079B7">
        <w:rPr>
          <w:sz w:val="24"/>
          <w:szCs w:val="24"/>
        </w:rPr>
        <w:t xml:space="preserve">działania egzekucyjne i </w:t>
      </w:r>
      <w:r w:rsidR="002079B7">
        <w:rPr>
          <w:sz w:val="24"/>
          <w:szCs w:val="24"/>
        </w:rPr>
        <w:t xml:space="preserve">wspierające tworzenie właściwej praktyki </w:t>
      </w:r>
      <w:r w:rsidR="00725DC4">
        <w:rPr>
          <w:sz w:val="24"/>
          <w:szCs w:val="24"/>
        </w:rPr>
        <w:t xml:space="preserve">stosowania </w:t>
      </w:r>
      <w:r w:rsidR="002079B7">
        <w:rPr>
          <w:sz w:val="24"/>
          <w:szCs w:val="24"/>
        </w:rPr>
        <w:t>zmienianych przepisów</w:t>
      </w:r>
      <w:r w:rsidR="00F0131E">
        <w:rPr>
          <w:rStyle w:val="Odwoanieprzypisudolnego"/>
          <w:sz w:val="24"/>
          <w:szCs w:val="24"/>
        </w:rPr>
        <w:footnoteReference w:id="44"/>
      </w:r>
      <w:r w:rsidR="002079B7">
        <w:rPr>
          <w:sz w:val="24"/>
          <w:szCs w:val="24"/>
        </w:rPr>
        <w:t>.</w:t>
      </w:r>
    </w:p>
    <w:p w14:paraId="118D5645" w14:textId="77777777" w:rsidR="009C531C" w:rsidRPr="00A6467B" w:rsidRDefault="004A1675" w:rsidP="00A6467B">
      <w:pPr>
        <w:pStyle w:val="Legenda"/>
        <w:spacing w:before="120" w:after="0"/>
        <w:jc w:val="left"/>
        <w:rPr>
          <w:rFonts w:cstheme="minorHAnsi"/>
          <w:sz w:val="24"/>
          <w:szCs w:val="24"/>
        </w:rPr>
      </w:pPr>
      <w:r>
        <w:rPr>
          <w:rFonts w:cstheme="minorHAnsi"/>
          <w:sz w:val="24"/>
          <w:szCs w:val="24"/>
        </w:rPr>
        <w:t xml:space="preserve">Rycina </w:t>
      </w:r>
      <w:r w:rsidR="00D33A44">
        <w:rPr>
          <w:rFonts w:cstheme="minorHAnsi"/>
          <w:sz w:val="24"/>
          <w:szCs w:val="24"/>
        </w:rPr>
        <w:t>8</w:t>
      </w:r>
      <w:r w:rsidR="00311E7D">
        <w:rPr>
          <w:rFonts w:cstheme="minorHAnsi"/>
          <w:sz w:val="24"/>
          <w:szCs w:val="24"/>
        </w:rPr>
        <w:t>.</w:t>
      </w:r>
      <w:r w:rsidR="009C531C" w:rsidRPr="00A6467B">
        <w:rPr>
          <w:rFonts w:cstheme="minorHAnsi"/>
          <w:sz w:val="24"/>
          <w:szCs w:val="24"/>
        </w:rPr>
        <w:t xml:space="preserve"> Proces eliminacji barier prawnych hamujących realizację celów NPS</w:t>
      </w:r>
    </w:p>
    <w:p w14:paraId="76335547" w14:textId="77777777" w:rsidR="009C531C" w:rsidRPr="00A6467B" w:rsidRDefault="009C531C" w:rsidP="00A6467B">
      <w:pPr>
        <w:jc w:val="left"/>
        <w:rPr>
          <w:rFonts w:cstheme="minorHAnsi"/>
          <w:sz w:val="24"/>
          <w:szCs w:val="24"/>
        </w:rPr>
      </w:pPr>
      <w:r w:rsidRPr="00A6467B">
        <w:rPr>
          <w:rFonts w:cstheme="minorHAnsi"/>
          <w:noProof/>
          <w:sz w:val="24"/>
          <w:szCs w:val="24"/>
        </w:rPr>
        <w:drawing>
          <wp:inline distT="0" distB="0" distL="0" distR="0" wp14:anchorId="005D6812" wp14:editId="1A6E1ECF">
            <wp:extent cx="5686425" cy="4619625"/>
            <wp:effectExtent l="57150" t="38100" r="85725" b="47625"/>
            <wp:docPr id="33" name="Diagram 33" descr="Rysunek przedstawia schemat procesu eliminacji barier prawnych hamujących realizację celów NPS." title="Proces eliminacji barier prawnych hamujących realizację celów NPS"/>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2A5B782F" w14:textId="6BEBA96B" w:rsidR="00311E7D" w:rsidRPr="001A378D" w:rsidRDefault="00311E7D" w:rsidP="00311E7D">
      <w:pPr>
        <w:pStyle w:val="rdo"/>
        <w:rPr>
          <w:rFonts w:asciiTheme="minorHAnsi" w:hAnsiTheme="minorHAnsi" w:cstheme="minorHAnsi"/>
          <w:i w:val="0"/>
          <w:szCs w:val="18"/>
        </w:rPr>
      </w:pPr>
      <w:r w:rsidRPr="001A378D">
        <w:rPr>
          <w:rFonts w:asciiTheme="minorHAnsi" w:hAnsiTheme="minorHAnsi" w:cstheme="minorHAnsi"/>
          <w:i w:val="0"/>
          <w:szCs w:val="18"/>
        </w:rPr>
        <w:t xml:space="preserve">Źródło: </w:t>
      </w:r>
      <w:r w:rsidR="00F61BDB">
        <w:rPr>
          <w:rFonts w:asciiTheme="minorHAnsi" w:hAnsiTheme="minorHAnsi" w:cstheme="minorHAnsi"/>
          <w:i w:val="0"/>
          <w:szCs w:val="18"/>
        </w:rPr>
        <w:t xml:space="preserve">opracowanie </w:t>
      </w:r>
      <w:r w:rsidR="004B7ECB">
        <w:rPr>
          <w:rFonts w:asciiTheme="minorHAnsi" w:hAnsiTheme="minorHAnsi" w:cstheme="minorHAnsi"/>
          <w:i w:val="0"/>
          <w:szCs w:val="18"/>
        </w:rPr>
        <w:t xml:space="preserve">własne na podstawie </w:t>
      </w:r>
      <w:r w:rsidR="00AA7F80">
        <w:rPr>
          <w:rFonts w:asciiTheme="minorHAnsi" w:hAnsiTheme="minorHAnsi" w:cstheme="minorHAnsi"/>
          <w:i w:val="0"/>
          <w:szCs w:val="18"/>
        </w:rPr>
        <w:t>„</w:t>
      </w:r>
      <w:r w:rsidR="004B7ECB">
        <w:rPr>
          <w:rFonts w:asciiTheme="minorHAnsi" w:hAnsiTheme="minorHAnsi" w:cstheme="minorHAnsi"/>
          <w:i w:val="0"/>
          <w:szCs w:val="18"/>
        </w:rPr>
        <w:t>Analizy</w:t>
      </w:r>
      <w:r w:rsidRPr="001A378D">
        <w:rPr>
          <w:rFonts w:asciiTheme="minorHAnsi" w:hAnsiTheme="minorHAnsi" w:cstheme="minorHAnsi"/>
          <w:i w:val="0"/>
          <w:szCs w:val="18"/>
        </w:rPr>
        <w:t xml:space="preserve"> uwarunkowań w procesie aktualizacji </w:t>
      </w:r>
      <w:r w:rsidR="00650EE2">
        <w:rPr>
          <w:rFonts w:asciiTheme="minorHAnsi" w:hAnsiTheme="minorHAnsi" w:cstheme="minorHAnsi"/>
          <w:i w:val="0"/>
          <w:szCs w:val="18"/>
        </w:rPr>
        <w:t>N</w:t>
      </w:r>
      <w:r w:rsidRPr="001A378D">
        <w:rPr>
          <w:rFonts w:asciiTheme="minorHAnsi" w:hAnsiTheme="minorHAnsi" w:cstheme="minorHAnsi"/>
          <w:i w:val="0"/>
          <w:szCs w:val="18"/>
        </w:rPr>
        <w:t>a</w:t>
      </w:r>
      <w:r w:rsidR="004B7ECB">
        <w:rPr>
          <w:rFonts w:asciiTheme="minorHAnsi" w:hAnsiTheme="minorHAnsi" w:cstheme="minorHAnsi"/>
          <w:i w:val="0"/>
          <w:szCs w:val="18"/>
        </w:rPr>
        <w:t>rodowego Planu Szerokopasmowego</w:t>
      </w:r>
      <w:r w:rsidR="00AA7F80">
        <w:rPr>
          <w:rFonts w:asciiTheme="minorHAnsi" w:hAnsiTheme="minorHAnsi" w:cstheme="minorHAnsi"/>
          <w:i w:val="0"/>
          <w:szCs w:val="18"/>
        </w:rPr>
        <w:t>”</w:t>
      </w:r>
      <w:r w:rsidRPr="001A378D">
        <w:rPr>
          <w:rFonts w:asciiTheme="minorHAnsi" w:hAnsiTheme="minorHAnsi" w:cstheme="minorHAnsi"/>
          <w:i w:val="0"/>
          <w:szCs w:val="18"/>
        </w:rPr>
        <w:t xml:space="preserve">, </w:t>
      </w:r>
      <w:proofErr w:type="spellStart"/>
      <w:r w:rsidRPr="001A378D">
        <w:rPr>
          <w:rFonts w:asciiTheme="minorHAnsi" w:hAnsiTheme="minorHAnsi" w:cstheme="minorHAnsi"/>
          <w:i w:val="0"/>
          <w:szCs w:val="18"/>
        </w:rPr>
        <w:t>InfoStrategia</w:t>
      </w:r>
      <w:proofErr w:type="spellEnd"/>
      <w:r w:rsidRPr="001A378D">
        <w:rPr>
          <w:rFonts w:asciiTheme="minorHAnsi" w:hAnsiTheme="minorHAnsi" w:cstheme="minorHAnsi"/>
          <w:i w:val="0"/>
          <w:szCs w:val="18"/>
        </w:rPr>
        <w:t xml:space="preserve"> i GWW, 2018</w:t>
      </w:r>
      <w:r w:rsidR="00F61BDB">
        <w:rPr>
          <w:rFonts w:asciiTheme="minorHAnsi" w:hAnsiTheme="minorHAnsi" w:cstheme="minorHAnsi"/>
          <w:i w:val="0"/>
          <w:szCs w:val="18"/>
        </w:rPr>
        <w:t>.</w:t>
      </w:r>
    </w:p>
    <w:p w14:paraId="121E726D" w14:textId="77777777" w:rsidR="00277D27" w:rsidRDefault="009D1400" w:rsidP="00A6467B">
      <w:pPr>
        <w:jc w:val="left"/>
        <w:rPr>
          <w:rFonts w:cstheme="minorHAnsi"/>
          <w:sz w:val="24"/>
          <w:szCs w:val="24"/>
        </w:rPr>
      </w:pPr>
      <w:r>
        <w:rPr>
          <w:rFonts w:cstheme="minorHAnsi"/>
          <w:sz w:val="24"/>
          <w:szCs w:val="24"/>
        </w:rPr>
        <w:t>Obecnie kluczowe bariery</w:t>
      </w:r>
      <w:r w:rsidR="008D2B39">
        <w:rPr>
          <w:rFonts w:cstheme="minorHAnsi"/>
          <w:sz w:val="24"/>
          <w:szCs w:val="24"/>
        </w:rPr>
        <w:t xml:space="preserve"> </w:t>
      </w:r>
      <w:r w:rsidR="002079B7">
        <w:rPr>
          <w:rFonts w:cstheme="minorHAnsi"/>
          <w:sz w:val="24"/>
          <w:szCs w:val="24"/>
        </w:rPr>
        <w:t>inwestycyjne</w:t>
      </w:r>
      <w:r>
        <w:rPr>
          <w:rFonts w:cstheme="minorHAnsi"/>
          <w:sz w:val="24"/>
          <w:szCs w:val="24"/>
        </w:rPr>
        <w:t xml:space="preserve">, które należy zlikwidować w celu rozwoju sieci szerokopasmowych zostały zaprezentowane na rycinie </w:t>
      </w:r>
      <w:r w:rsidR="00D33A44">
        <w:rPr>
          <w:rFonts w:cstheme="minorHAnsi"/>
          <w:sz w:val="24"/>
          <w:szCs w:val="24"/>
        </w:rPr>
        <w:t>9</w:t>
      </w:r>
      <w:r>
        <w:rPr>
          <w:rFonts w:cstheme="minorHAnsi"/>
          <w:sz w:val="24"/>
          <w:szCs w:val="24"/>
        </w:rPr>
        <w:t xml:space="preserve">. </w:t>
      </w:r>
    </w:p>
    <w:p w14:paraId="351880C9" w14:textId="77777777" w:rsidR="009D1400" w:rsidRPr="00A6467B" w:rsidRDefault="004A1675" w:rsidP="009D1400">
      <w:pPr>
        <w:pStyle w:val="Legenda"/>
        <w:spacing w:before="120" w:after="0"/>
        <w:jc w:val="left"/>
        <w:rPr>
          <w:rFonts w:cstheme="minorHAnsi"/>
          <w:sz w:val="24"/>
          <w:szCs w:val="24"/>
        </w:rPr>
      </w:pPr>
      <w:r>
        <w:rPr>
          <w:rFonts w:cstheme="minorHAnsi"/>
          <w:sz w:val="24"/>
          <w:szCs w:val="24"/>
        </w:rPr>
        <w:lastRenderedPageBreak/>
        <w:t xml:space="preserve">Rycina </w:t>
      </w:r>
      <w:r w:rsidR="00D33A44">
        <w:rPr>
          <w:rFonts w:cstheme="minorHAnsi"/>
          <w:sz w:val="24"/>
          <w:szCs w:val="24"/>
        </w:rPr>
        <w:t>9</w:t>
      </w:r>
      <w:r w:rsidR="009D1400">
        <w:rPr>
          <w:rFonts w:cstheme="minorHAnsi"/>
          <w:sz w:val="24"/>
          <w:szCs w:val="24"/>
        </w:rPr>
        <w:t>.</w:t>
      </w:r>
      <w:r w:rsidR="009D1400" w:rsidRPr="00A6467B">
        <w:rPr>
          <w:rFonts w:cstheme="minorHAnsi"/>
          <w:sz w:val="24"/>
          <w:szCs w:val="24"/>
        </w:rPr>
        <w:t xml:space="preserve"> Identyfikacja </w:t>
      </w:r>
      <w:r w:rsidR="00E2286B">
        <w:rPr>
          <w:rFonts w:cstheme="minorHAnsi"/>
          <w:sz w:val="24"/>
          <w:szCs w:val="24"/>
        </w:rPr>
        <w:t xml:space="preserve">kluczowych </w:t>
      </w:r>
      <w:r w:rsidR="00725DC4">
        <w:rPr>
          <w:rFonts w:cstheme="minorHAnsi"/>
          <w:sz w:val="24"/>
          <w:szCs w:val="24"/>
        </w:rPr>
        <w:t>barier inwestycyjnych</w:t>
      </w:r>
    </w:p>
    <w:p w14:paraId="081179E9" w14:textId="77777777" w:rsidR="009D1400" w:rsidRPr="00A6467B" w:rsidRDefault="009D1400" w:rsidP="009D1400">
      <w:pPr>
        <w:jc w:val="left"/>
        <w:rPr>
          <w:rFonts w:cstheme="minorHAnsi"/>
          <w:sz w:val="24"/>
          <w:szCs w:val="24"/>
        </w:rPr>
      </w:pPr>
      <w:r w:rsidRPr="00A6467B">
        <w:rPr>
          <w:rFonts w:cstheme="minorHAnsi"/>
          <w:noProof/>
          <w:sz w:val="24"/>
          <w:szCs w:val="24"/>
        </w:rPr>
        <w:drawing>
          <wp:inline distT="0" distB="0" distL="0" distR="0" wp14:anchorId="0DA09B62" wp14:editId="60146A4A">
            <wp:extent cx="5897245" cy="6124575"/>
            <wp:effectExtent l="76200" t="38100" r="84455" b="85725"/>
            <wp:docPr id="36" name="Diagram 36" descr="Rysunek przedstawia schematycznie identyfikację barier prawnych: barier wspólnych dla rynku, barier w sieciach stacjonarnych, barier w sieciach ruchomych." title="Identyfikacja barier prawnych"/>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14:paraId="217E9FC9" w14:textId="4ACF4E74" w:rsidR="009D1400" w:rsidRPr="001A378D" w:rsidRDefault="009D1400" w:rsidP="009D1400">
      <w:pPr>
        <w:pStyle w:val="rdo"/>
        <w:rPr>
          <w:rFonts w:asciiTheme="minorHAnsi" w:hAnsiTheme="minorHAnsi" w:cstheme="minorHAnsi"/>
          <w:i w:val="0"/>
          <w:szCs w:val="18"/>
        </w:rPr>
      </w:pPr>
      <w:r w:rsidRPr="001A378D">
        <w:rPr>
          <w:rFonts w:asciiTheme="minorHAnsi" w:hAnsiTheme="minorHAnsi" w:cstheme="minorHAnsi"/>
          <w:i w:val="0"/>
          <w:szCs w:val="18"/>
        </w:rPr>
        <w:t xml:space="preserve">Źródło: </w:t>
      </w:r>
      <w:r w:rsidR="00161E89">
        <w:rPr>
          <w:rFonts w:asciiTheme="minorHAnsi" w:hAnsiTheme="minorHAnsi" w:cstheme="minorHAnsi"/>
          <w:i w:val="0"/>
          <w:szCs w:val="18"/>
        </w:rPr>
        <w:t xml:space="preserve">opracowanie </w:t>
      </w:r>
      <w:r w:rsidR="00E2286B">
        <w:rPr>
          <w:rFonts w:asciiTheme="minorHAnsi" w:hAnsiTheme="minorHAnsi" w:cstheme="minorHAnsi"/>
          <w:i w:val="0"/>
          <w:szCs w:val="18"/>
        </w:rPr>
        <w:t xml:space="preserve">własne na podstawie </w:t>
      </w:r>
      <w:r w:rsidR="00AA7F80">
        <w:rPr>
          <w:rFonts w:asciiTheme="minorHAnsi" w:hAnsiTheme="minorHAnsi" w:cstheme="minorHAnsi"/>
          <w:i w:val="0"/>
          <w:szCs w:val="18"/>
        </w:rPr>
        <w:t>„</w:t>
      </w:r>
      <w:r w:rsidR="00E2286B">
        <w:rPr>
          <w:rFonts w:asciiTheme="minorHAnsi" w:hAnsiTheme="minorHAnsi" w:cstheme="minorHAnsi"/>
          <w:i w:val="0"/>
          <w:szCs w:val="18"/>
        </w:rPr>
        <w:t>Analizy</w:t>
      </w:r>
      <w:r w:rsidRPr="001A378D">
        <w:rPr>
          <w:rFonts w:asciiTheme="minorHAnsi" w:hAnsiTheme="minorHAnsi" w:cstheme="minorHAnsi"/>
          <w:i w:val="0"/>
          <w:szCs w:val="18"/>
        </w:rPr>
        <w:t xml:space="preserve"> uwaru</w:t>
      </w:r>
      <w:r w:rsidR="00650EE2">
        <w:rPr>
          <w:rFonts w:asciiTheme="minorHAnsi" w:hAnsiTheme="minorHAnsi" w:cstheme="minorHAnsi"/>
          <w:i w:val="0"/>
          <w:szCs w:val="18"/>
        </w:rPr>
        <w:t>nkowań w procesie aktualizacji N</w:t>
      </w:r>
      <w:r w:rsidRPr="001A378D">
        <w:rPr>
          <w:rFonts w:asciiTheme="minorHAnsi" w:hAnsiTheme="minorHAnsi" w:cstheme="minorHAnsi"/>
          <w:i w:val="0"/>
          <w:szCs w:val="18"/>
        </w:rPr>
        <w:t>a</w:t>
      </w:r>
      <w:r w:rsidR="00E2286B">
        <w:rPr>
          <w:rFonts w:asciiTheme="minorHAnsi" w:hAnsiTheme="minorHAnsi" w:cstheme="minorHAnsi"/>
          <w:i w:val="0"/>
          <w:szCs w:val="18"/>
        </w:rPr>
        <w:t>rodowego Planu Szerokopasmowego</w:t>
      </w:r>
      <w:r w:rsidR="00AA7F80">
        <w:rPr>
          <w:rFonts w:asciiTheme="minorHAnsi" w:hAnsiTheme="minorHAnsi" w:cstheme="minorHAnsi"/>
          <w:i w:val="0"/>
          <w:szCs w:val="18"/>
        </w:rPr>
        <w:t>”</w:t>
      </w:r>
      <w:r w:rsidRPr="001A378D">
        <w:rPr>
          <w:rFonts w:asciiTheme="minorHAnsi" w:hAnsiTheme="minorHAnsi" w:cstheme="minorHAnsi"/>
          <w:i w:val="0"/>
          <w:szCs w:val="18"/>
        </w:rPr>
        <w:t xml:space="preserve">, </w:t>
      </w:r>
      <w:proofErr w:type="spellStart"/>
      <w:r w:rsidRPr="001A378D">
        <w:rPr>
          <w:rFonts w:asciiTheme="minorHAnsi" w:hAnsiTheme="minorHAnsi" w:cstheme="minorHAnsi"/>
          <w:i w:val="0"/>
          <w:szCs w:val="18"/>
        </w:rPr>
        <w:t>InfoStrategia</w:t>
      </w:r>
      <w:proofErr w:type="spellEnd"/>
      <w:r w:rsidRPr="001A378D">
        <w:rPr>
          <w:rFonts w:asciiTheme="minorHAnsi" w:hAnsiTheme="minorHAnsi" w:cstheme="minorHAnsi"/>
          <w:i w:val="0"/>
          <w:szCs w:val="18"/>
        </w:rPr>
        <w:t xml:space="preserve"> i GWW, 2018</w:t>
      </w:r>
      <w:r w:rsidR="00161E89">
        <w:rPr>
          <w:rFonts w:asciiTheme="minorHAnsi" w:hAnsiTheme="minorHAnsi" w:cstheme="minorHAnsi"/>
          <w:i w:val="0"/>
          <w:szCs w:val="18"/>
        </w:rPr>
        <w:t>.</w:t>
      </w:r>
      <w:r w:rsidR="00165A92">
        <w:rPr>
          <w:rFonts w:asciiTheme="minorHAnsi" w:hAnsiTheme="minorHAnsi" w:cstheme="minorHAnsi"/>
          <w:i w:val="0"/>
          <w:szCs w:val="18"/>
        </w:rPr>
        <w:t xml:space="preserve"> Szczegółowy opis ww. barier znajduje się w załączniku nr 4 do NPS.</w:t>
      </w:r>
    </w:p>
    <w:p w14:paraId="11C4A815" w14:textId="77777777" w:rsidR="00E2286B" w:rsidRPr="00A6467B" w:rsidRDefault="00E2286B" w:rsidP="00E2286B">
      <w:pPr>
        <w:jc w:val="left"/>
        <w:rPr>
          <w:rFonts w:cstheme="minorHAnsi"/>
          <w:sz w:val="24"/>
          <w:szCs w:val="24"/>
        </w:rPr>
      </w:pPr>
      <w:r w:rsidRPr="00A6467B">
        <w:rPr>
          <w:rFonts w:cstheme="minorHAnsi"/>
          <w:sz w:val="24"/>
          <w:szCs w:val="24"/>
        </w:rPr>
        <w:t xml:space="preserve">Stąd też w celu wyeliminowania barier </w:t>
      </w:r>
      <w:r w:rsidR="00C23174">
        <w:rPr>
          <w:rFonts w:cstheme="minorHAnsi"/>
          <w:sz w:val="24"/>
          <w:szCs w:val="24"/>
        </w:rPr>
        <w:t>inwestycyjnych</w:t>
      </w:r>
      <w:r>
        <w:rPr>
          <w:rFonts w:cstheme="minorHAnsi"/>
          <w:sz w:val="24"/>
          <w:szCs w:val="24"/>
        </w:rPr>
        <w:t xml:space="preserve"> Rząd RP będzie podejmował</w:t>
      </w:r>
      <w:r w:rsidRPr="00A6467B">
        <w:rPr>
          <w:rFonts w:cstheme="minorHAnsi"/>
          <w:sz w:val="24"/>
          <w:szCs w:val="24"/>
        </w:rPr>
        <w:t xml:space="preserve"> </w:t>
      </w:r>
      <w:r w:rsidR="002079B7">
        <w:rPr>
          <w:rFonts w:cstheme="minorHAnsi"/>
          <w:sz w:val="24"/>
          <w:szCs w:val="24"/>
        </w:rPr>
        <w:t xml:space="preserve">kompleksowe i </w:t>
      </w:r>
      <w:r w:rsidRPr="00A6467B">
        <w:rPr>
          <w:rFonts w:cstheme="minorHAnsi"/>
          <w:sz w:val="24"/>
          <w:szCs w:val="24"/>
        </w:rPr>
        <w:t>różnorodne działania, dobrane adekwatnie do źródła danej bariery i obejmujące:</w:t>
      </w:r>
    </w:p>
    <w:p w14:paraId="4070DABC" w14:textId="77777777" w:rsidR="008E3CE7" w:rsidRDefault="00E2286B" w:rsidP="004358A9">
      <w:pPr>
        <w:pStyle w:val="Akapitzlist"/>
        <w:numPr>
          <w:ilvl w:val="0"/>
          <w:numId w:val="39"/>
        </w:numPr>
        <w:spacing w:after="200" w:line="240" w:lineRule="auto"/>
        <w:contextualSpacing w:val="0"/>
        <w:rPr>
          <w:rFonts w:cstheme="minorHAnsi"/>
          <w:sz w:val="24"/>
          <w:szCs w:val="24"/>
        </w:rPr>
      </w:pPr>
      <w:r w:rsidRPr="00A6467B">
        <w:rPr>
          <w:rFonts w:cstheme="minorHAnsi"/>
          <w:sz w:val="24"/>
          <w:szCs w:val="24"/>
        </w:rPr>
        <w:t>zmiany legislacyjne;</w:t>
      </w:r>
    </w:p>
    <w:p w14:paraId="44844579" w14:textId="77777777" w:rsidR="00E2286B" w:rsidRPr="00A6467B" w:rsidRDefault="00E2286B" w:rsidP="004358A9">
      <w:pPr>
        <w:pStyle w:val="Akapitzlist"/>
        <w:numPr>
          <w:ilvl w:val="0"/>
          <w:numId w:val="39"/>
        </w:numPr>
        <w:spacing w:after="200" w:line="240" w:lineRule="auto"/>
        <w:contextualSpacing w:val="0"/>
        <w:rPr>
          <w:rFonts w:cstheme="minorHAnsi"/>
          <w:sz w:val="24"/>
          <w:szCs w:val="24"/>
        </w:rPr>
      </w:pPr>
      <w:r w:rsidRPr="00A6467B">
        <w:rPr>
          <w:rFonts w:cstheme="minorHAnsi"/>
          <w:sz w:val="24"/>
          <w:szCs w:val="24"/>
        </w:rPr>
        <w:t>działania regulacyjne i egzekucyjne ze strony Prezesa UKE</w:t>
      </w:r>
      <w:r w:rsidR="001A46A4">
        <w:rPr>
          <w:rFonts w:cstheme="minorHAnsi"/>
          <w:sz w:val="24"/>
          <w:szCs w:val="24"/>
        </w:rPr>
        <w:t xml:space="preserve">, skierowane na wsparcie rozwoju nowoczesnych sieci szerokopasmowych przy poszanowaniu uczciwej, </w:t>
      </w:r>
      <w:r w:rsidR="00C13793">
        <w:rPr>
          <w:rFonts w:cstheme="minorHAnsi"/>
          <w:sz w:val="24"/>
          <w:szCs w:val="24"/>
        </w:rPr>
        <w:t>produktywnej konkurencji</w:t>
      </w:r>
      <w:r w:rsidRPr="00A6467B">
        <w:rPr>
          <w:rFonts w:cstheme="minorHAnsi"/>
          <w:sz w:val="24"/>
          <w:szCs w:val="24"/>
        </w:rPr>
        <w:t>;</w:t>
      </w:r>
    </w:p>
    <w:p w14:paraId="216A115E" w14:textId="77777777" w:rsidR="00E2286B" w:rsidRPr="00A6467B" w:rsidRDefault="00E2286B" w:rsidP="004358A9">
      <w:pPr>
        <w:pStyle w:val="Akapitzlist"/>
        <w:numPr>
          <w:ilvl w:val="0"/>
          <w:numId w:val="39"/>
        </w:numPr>
        <w:spacing w:after="200" w:line="240" w:lineRule="auto"/>
        <w:contextualSpacing w:val="0"/>
        <w:rPr>
          <w:rFonts w:cstheme="minorHAnsi"/>
          <w:sz w:val="24"/>
          <w:szCs w:val="24"/>
        </w:rPr>
      </w:pPr>
      <w:r w:rsidRPr="00A6467B">
        <w:rPr>
          <w:rFonts w:cstheme="minorHAnsi"/>
          <w:sz w:val="24"/>
          <w:szCs w:val="24"/>
        </w:rPr>
        <w:lastRenderedPageBreak/>
        <w:t xml:space="preserve">działania ze strony Prezesa </w:t>
      </w:r>
      <w:proofErr w:type="spellStart"/>
      <w:r w:rsidRPr="00A6467B">
        <w:rPr>
          <w:rFonts w:cstheme="minorHAnsi"/>
          <w:sz w:val="24"/>
          <w:szCs w:val="24"/>
        </w:rPr>
        <w:t>UOKiK</w:t>
      </w:r>
      <w:proofErr w:type="spellEnd"/>
      <w:r w:rsidRPr="00A6467B">
        <w:rPr>
          <w:rFonts w:cstheme="minorHAnsi"/>
          <w:sz w:val="24"/>
          <w:szCs w:val="24"/>
        </w:rPr>
        <w:t xml:space="preserve"> nakierowane na wyeliminowanie praktyk związanych z nadużywaniem pozycji dominującej w zakresie dostępu do infrastruktury i do nieruchomości;</w:t>
      </w:r>
    </w:p>
    <w:p w14:paraId="7D2917E4" w14:textId="77777777" w:rsidR="00E2286B" w:rsidRPr="00A6467B" w:rsidRDefault="00E2286B" w:rsidP="004358A9">
      <w:pPr>
        <w:pStyle w:val="Akapitzlist"/>
        <w:numPr>
          <w:ilvl w:val="0"/>
          <w:numId w:val="39"/>
        </w:numPr>
        <w:spacing w:after="200" w:line="240" w:lineRule="auto"/>
        <w:contextualSpacing w:val="0"/>
        <w:rPr>
          <w:rFonts w:cstheme="minorHAnsi"/>
          <w:sz w:val="24"/>
          <w:szCs w:val="24"/>
        </w:rPr>
      </w:pPr>
      <w:r w:rsidRPr="00A6467B">
        <w:rPr>
          <w:rFonts w:cstheme="minorHAnsi"/>
          <w:sz w:val="24"/>
          <w:szCs w:val="24"/>
        </w:rPr>
        <w:t>działania</w:t>
      </w:r>
      <w:r>
        <w:rPr>
          <w:rFonts w:cstheme="minorHAnsi"/>
          <w:sz w:val="24"/>
          <w:szCs w:val="24"/>
        </w:rPr>
        <w:t>,</w:t>
      </w:r>
      <w:r w:rsidRPr="00A6467B">
        <w:rPr>
          <w:rFonts w:cstheme="minorHAnsi"/>
          <w:sz w:val="24"/>
          <w:szCs w:val="24"/>
        </w:rPr>
        <w:t xml:space="preserve"> akcje i programy społeczne mające na celu podniesienie świadomości</w:t>
      </w:r>
      <w:r>
        <w:rPr>
          <w:rFonts w:cstheme="minorHAnsi"/>
          <w:sz w:val="24"/>
          <w:szCs w:val="24"/>
        </w:rPr>
        <w:t xml:space="preserve"> społecznej związanej z kluczowymi</w:t>
      </w:r>
      <w:r w:rsidRPr="00A6467B">
        <w:rPr>
          <w:rFonts w:cstheme="minorHAnsi"/>
          <w:sz w:val="24"/>
          <w:szCs w:val="24"/>
        </w:rPr>
        <w:t xml:space="preserve"> </w:t>
      </w:r>
      <w:r>
        <w:rPr>
          <w:rFonts w:cstheme="minorHAnsi"/>
          <w:sz w:val="24"/>
          <w:szCs w:val="24"/>
        </w:rPr>
        <w:t xml:space="preserve">aspektami rozwoju i </w:t>
      </w:r>
      <w:r w:rsidRPr="00A6467B">
        <w:rPr>
          <w:rFonts w:cstheme="minorHAnsi"/>
          <w:sz w:val="24"/>
          <w:szCs w:val="24"/>
        </w:rPr>
        <w:t xml:space="preserve">rolą </w:t>
      </w:r>
      <w:r>
        <w:rPr>
          <w:rFonts w:cstheme="minorHAnsi"/>
          <w:sz w:val="24"/>
          <w:szCs w:val="24"/>
        </w:rPr>
        <w:t>sieci szerokopasmowych</w:t>
      </w:r>
      <w:r w:rsidRPr="00A6467B">
        <w:rPr>
          <w:rFonts w:cstheme="minorHAnsi"/>
          <w:sz w:val="24"/>
          <w:szCs w:val="24"/>
        </w:rPr>
        <w:t xml:space="preserve"> dla </w:t>
      </w:r>
      <w:r>
        <w:rPr>
          <w:rFonts w:cstheme="minorHAnsi"/>
          <w:sz w:val="24"/>
          <w:szCs w:val="24"/>
        </w:rPr>
        <w:t>gospodarki i</w:t>
      </w:r>
      <w:r w:rsidRPr="00A6467B">
        <w:rPr>
          <w:rFonts w:cstheme="minorHAnsi"/>
          <w:sz w:val="24"/>
          <w:szCs w:val="24"/>
        </w:rPr>
        <w:t xml:space="preserve"> poprawy jakości życia </w:t>
      </w:r>
      <w:r>
        <w:rPr>
          <w:rFonts w:cstheme="minorHAnsi"/>
          <w:sz w:val="24"/>
          <w:szCs w:val="24"/>
        </w:rPr>
        <w:t xml:space="preserve">obywateli </w:t>
      </w:r>
      <w:r w:rsidRPr="00A6467B">
        <w:rPr>
          <w:rFonts w:cstheme="minorHAnsi"/>
          <w:sz w:val="24"/>
          <w:szCs w:val="24"/>
        </w:rPr>
        <w:t>w każdej grupie wiekowej;</w:t>
      </w:r>
    </w:p>
    <w:p w14:paraId="2C867061" w14:textId="77777777" w:rsidR="00F0131E" w:rsidRDefault="00E2286B" w:rsidP="004358A9">
      <w:pPr>
        <w:pStyle w:val="Akapitzlist"/>
        <w:numPr>
          <w:ilvl w:val="0"/>
          <w:numId w:val="39"/>
        </w:numPr>
        <w:spacing w:after="200" w:line="240" w:lineRule="auto"/>
        <w:contextualSpacing w:val="0"/>
        <w:rPr>
          <w:rFonts w:cstheme="minorHAnsi"/>
          <w:sz w:val="24"/>
          <w:szCs w:val="24"/>
        </w:rPr>
      </w:pPr>
      <w:r w:rsidRPr="00A6467B">
        <w:rPr>
          <w:rFonts w:cstheme="minorHAnsi"/>
          <w:sz w:val="24"/>
          <w:szCs w:val="24"/>
        </w:rPr>
        <w:t>akcje i programy społeczne nakierowane na podniesienie świadomości społecznej związanej z</w:t>
      </w:r>
      <w:r>
        <w:rPr>
          <w:rFonts w:cstheme="minorHAnsi"/>
          <w:sz w:val="24"/>
          <w:szCs w:val="24"/>
        </w:rPr>
        <w:t>e stosowaniem nowoczesnych środków łączności elektronicznej</w:t>
      </w:r>
      <w:r w:rsidR="00161E89">
        <w:rPr>
          <w:rFonts w:cstheme="minorHAnsi"/>
          <w:sz w:val="24"/>
          <w:szCs w:val="24"/>
        </w:rPr>
        <w:t>,</w:t>
      </w:r>
      <w:r>
        <w:rPr>
          <w:rFonts w:cstheme="minorHAnsi"/>
          <w:sz w:val="24"/>
          <w:szCs w:val="24"/>
        </w:rPr>
        <w:t xml:space="preserve"> w szczególności w zakresie</w:t>
      </w:r>
      <w:r w:rsidRPr="00A6467B">
        <w:rPr>
          <w:rFonts w:cstheme="minorHAnsi"/>
          <w:sz w:val="24"/>
          <w:szCs w:val="24"/>
        </w:rPr>
        <w:t xml:space="preserve"> </w:t>
      </w:r>
      <w:r w:rsidR="00C23174">
        <w:rPr>
          <w:rFonts w:cstheme="minorHAnsi"/>
          <w:sz w:val="24"/>
          <w:szCs w:val="24"/>
        </w:rPr>
        <w:t>dzia</w:t>
      </w:r>
      <w:r>
        <w:rPr>
          <w:rFonts w:cstheme="minorHAnsi"/>
          <w:sz w:val="24"/>
          <w:szCs w:val="24"/>
        </w:rPr>
        <w:t>łania</w:t>
      </w:r>
      <w:r w:rsidRPr="00A6467B">
        <w:rPr>
          <w:rFonts w:cstheme="minorHAnsi"/>
          <w:sz w:val="24"/>
          <w:szCs w:val="24"/>
        </w:rPr>
        <w:t xml:space="preserve"> urządzeń radiowych w sieciach ruchomych i ich wpływu na życie i zdrowie ludzkie </w:t>
      </w:r>
      <w:r>
        <w:rPr>
          <w:rFonts w:cstheme="minorHAnsi"/>
          <w:sz w:val="24"/>
          <w:szCs w:val="24"/>
        </w:rPr>
        <w:t xml:space="preserve">(w oparciu o rzetelną i aktualną </w:t>
      </w:r>
      <w:r w:rsidRPr="00A6467B">
        <w:rPr>
          <w:rFonts w:cstheme="minorHAnsi"/>
          <w:sz w:val="24"/>
          <w:szCs w:val="24"/>
        </w:rPr>
        <w:t>wiedzę naukową</w:t>
      </w:r>
      <w:r>
        <w:rPr>
          <w:rFonts w:cstheme="minorHAnsi"/>
          <w:sz w:val="24"/>
          <w:szCs w:val="24"/>
        </w:rPr>
        <w:t>)</w:t>
      </w:r>
      <w:r w:rsidR="0054400F">
        <w:rPr>
          <w:rFonts w:cstheme="minorHAnsi"/>
          <w:sz w:val="24"/>
          <w:szCs w:val="24"/>
        </w:rPr>
        <w:t>;</w:t>
      </w:r>
    </w:p>
    <w:p w14:paraId="3C91F81B" w14:textId="77777777" w:rsidR="00277D27" w:rsidRDefault="00F0131E" w:rsidP="004358A9">
      <w:pPr>
        <w:pStyle w:val="Akapitzlist"/>
        <w:numPr>
          <w:ilvl w:val="0"/>
          <w:numId w:val="39"/>
        </w:numPr>
        <w:spacing w:after="200" w:line="240" w:lineRule="auto"/>
        <w:contextualSpacing w:val="0"/>
        <w:rPr>
          <w:rFonts w:cstheme="minorHAnsi"/>
          <w:sz w:val="24"/>
          <w:szCs w:val="24"/>
        </w:rPr>
      </w:pPr>
      <w:r>
        <w:rPr>
          <w:rFonts w:cstheme="minorHAnsi"/>
          <w:sz w:val="24"/>
          <w:szCs w:val="24"/>
        </w:rPr>
        <w:t>badanie modeli biznesowych operatorów oraz przygotowanie katalogu rekomendacji dla rynku telekomunikacyjnego;</w:t>
      </w:r>
    </w:p>
    <w:p w14:paraId="46E7E67F" w14:textId="77777777" w:rsidR="003248B3" w:rsidRPr="00414FFD" w:rsidRDefault="003248B3" w:rsidP="004358A9">
      <w:pPr>
        <w:pStyle w:val="Akapitzlist"/>
        <w:numPr>
          <w:ilvl w:val="0"/>
          <w:numId w:val="39"/>
        </w:numPr>
        <w:spacing w:after="200" w:line="240" w:lineRule="auto"/>
        <w:contextualSpacing w:val="0"/>
        <w:rPr>
          <w:rFonts w:cstheme="minorHAnsi"/>
          <w:sz w:val="24"/>
          <w:szCs w:val="24"/>
        </w:rPr>
      </w:pPr>
      <w:r>
        <w:rPr>
          <w:rFonts w:cstheme="minorHAnsi"/>
          <w:sz w:val="24"/>
          <w:szCs w:val="24"/>
        </w:rPr>
        <w:t>kierowanie</w:t>
      </w:r>
      <w:r w:rsidRPr="00A6467B">
        <w:rPr>
          <w:rFonts w:cstheme="minorHAnsi"/>
          <w:sz w:val="24"/>
          <w:szCs w:val="24"/>
        </w:rPr>
        <w:t xml:space="preserve"> w pierwszej kolejności pomocy publicznej na te obszary, gdzie jednostki samorządu terytorialnego tworzą odpowiednie warunki inwestycyjne</w:t>
      </w:r>
      <w:r w:rsidR="0054400F">
        <w:rPr>
          <w:rFonts w:cstheme="minorHAnsi"/>
          <w:sz w:val="24"/>
          <w:szCs w:val="24"/>
        </w:rPr>
        <w:t>.</w:t>
      </w:r>
    </w:p>
    <w:p w14:paraId="498262F0" w14:textId="77777777" w:rsidR="009C531C" w:rsidRPr="00A6467B" w:rsidRDefault="009C531C" w:rsidP="00A6467B">
      <w:pPr>
        <w:jc w:val="left"/>
        <w:rPr>
          <w:rFonts w:cstheme="minorHAnsi"/>
          <w:sz w:val="24"/>
          <w:szCs w:val="24"/>
        </w:rPr>
      </w:pPr>
      <w:r w:rsidRPr="00A6467B">
        <w:rPr>
          <w:rFonts w:cstheme="minorHAnsi"/>
          <w:sz w:val="24"/>
          <w:szCs w:val="24"/>
        </w:rPr>
        <w:t>Kombinacja wskazanych powyżej działań powinna pozwolić na usun</w:t>
      </w:r>
      <w:r w:rsidR="00C23174">
        <w:rPr>
          <w:rFonts w:cstheme="minorHAnsi"/>
          <w:sz w:val="24"/>
          <w:szCs w:val="24"/>
        </w:rPr>
        <w:t>ięcie kluczowych barier</w:t>
      </w:r>
      <w:r w:rsidR="00161E89">
        <w:rPr>
          <w:rFonts w:cstheme="minorHAnsi"/>
          <w:sz w:val="24"/>
          <w:szCs w:val="24"/>
        </w:rPr>
        <w:t>,</w:t>
      </w:r>
      <w:r w:rsidRPr="00A6467B">
        <w:rPr>
          <w:rFonts w:cstheme="minorHAnsi"/>
          <w:sz w:val="24"/>
          <w:szCs w:val="24"/>
        </w:rPr>
        <w:t xml:space="preserve"> co przełoży się na s</w:t>
      </w:r>
      <w:r w:rsidR="00C23174">
        <w:rPr>
          <w:rFonts w:cstheme="minorHAnsi"/>
          <w:sz w:val="24"/>
          <w:szCs w:val="24"/>
        </w:rPr>
        <w:t>tworzenie przyjaznego otoczenia</w:t>
      </w:r>
      <w:r w:rsidRPr="00A6467B">
        <w:rPr>
          <w:rFonts w:cstheme="minorHAnsi"/>
          <w:sz w:val="24"/>
          <w:szCs w:val="24"/>
        </w:rPr>
        <w:t xml:space="preserve"> inwestycyjnego oraz istotne obniżenie kosztów prowadzonych inwestycji</w:t>
      </w:r>
      <w:r w:rsidR="006C22DF">
        <w:rPr>
          <w:rFonts w:cstheme="minorHAnsi"/>
          <w:sz w:val="24"/>
          <w:szCs w:val="24"/>
        </w:rPr>
        <w:t>, d</w:t>
      </w:r>
      <w:r w:rsidR="00C23174">
        <w:rPr>
          <w:rFonts w:cstheme="minorHAnsi"/>
          <w:sz w:val="24"/>
          <w:szCs w:val="24"/>
        </w:rPr>
        <w:t xml:space="preserve">zięki czemu </w:t>
      </w:r>
      <w:r w:rsidR="009B30DE">
        <w:rPr>
          <w:rFonts w:cstheme="minorHAnsi"/>
          <w:sz w:val="24"/>
          <w:szCs w:val="24"/>
        </w:rPr>
        <w:t xml:space="preserve">zmniejszą się </w:t>
      </w:r>
      <w:r w:rsidR="006C22DF">
        <w:rPr>
          <w:rFonts w:cstheme="minorHAnsi"/>
          <w:sz w:val="24"/>
          <w:szCs w:val="24"/>
        </w:rPr>
        <w:t xml:space="preserve">także </w:t>
      </w:r>
      <w:r w:rsidR="009B30DE">
        <w:rPr>
          <w:rFonts w:cstheme="minorHAnsi"/>
          <w:sz w:val="24"/>
          <w:szCs w:val="24"/>
        </w:rPr>
        <w:t>nakłady niezbędne w ramach</w:t>
      </w:r>
      <w:r w:rsidRPr="00A6467B">
        <w:rPr>
          <w:rFonts w:cstheme="minorHAnsi"/>
          <w:sz w:val="24"/>
          <w:szCs w:val="24"/>
        </w:rPr>
        <w:t xml:space="preserve"> pomocy publicznej dedykowanej na budowę </w:t>
      </w:r>
      <w:r w:rsidR="009B30DE">
        <w:rPr>
          <w:rFonts w:cstheme="minorHAnsi"/>
          <w:sz w:val="24"/>
          <w:szCs w:val="24"/>
        </w:rPr>
        <w:t>szybkich sieci szerokopasmowych. W</w:t>
      </w:r>
      <w:r w:rsidRPr="00A6467B">
        <w:rPr>
          <w:rFonts w:cstheme="minorHAnsi"/>
          <w:sz w:val="24"/>
          <w:szCs w:val="24"/>
        </w:rPr>
        <w:t xml:space="preserve"> dłuższej perspektywie pozwoli </w:t>
      </w:r>
      <w:r w:rsidR="009B30DE">
        <w:rPr>
          <w:rFonts w:cstheme="minorHAnsi"/>
          <w:sz w:val="24"/>
          <w:szCs w:val="24"/>
        </w:rPr>
        <w:t xml:space="preserve">to również </w:t>
      </w:r>
      <w:r w:rsidRPr="00A6467B">
        <w:rPr>
          <w:rFonts w:cstheme="minorHAnsi"/>
          <w:sz w:val="24"/>
          <w:szCs w:val="24"/>
        </w:rPr>
        <w:t>wygenerować wyższe przychody z tej infrastruktury dla budżetu państwa oraz budżetów jedn</w:t>
      </w:r>
      <w:r w:rsidR="00277D27">
        <w:rPr>
          <w:rFonts w:cstheme="minorHAnsi"/>
          <w:sz w:val="24"/>
          <w:szCs w:val="24"/>
        </w:rPr>
        <w:t>ostek samorządu terytorialnego.</w:t>
      </w:r>
      <w:r w:rsidR="00015687">
        <w:rPr>
          <w:rFonts w:cstheme="minorHAnsi"/>
          <w:sz w:val="24"/>
          <w:szCs w:val="24"/>
        </w:rPr>
        <w:t xml:space="preserve"> </w:t>
      </w:r>
    </w:p>
    <w:p w14:paraId="2A1A71FF" w14:textId="77777777" w:rsidR="009C531C" w:rsidRPr="00C23174" w:rsidRDefault="00E2286B" w:rsidP="00E2286B">
      <w:pPr>
        <w:jc w:val="left"/>
        <w:rPr>
          <w:rFonts w:cstheme="minorHAnsi"/>
          <w:sz w:val="24"/>
          <w:szCs w:val="24"/>
        </w:rPr>
      </w:pPr>
      <w:r w:rsidRPr="00C23174">
        <w:rPr>
          <w:rFonts w:cstheme="minorHAnsi"/>
          <w:sz w:val="24"/>
          <w:szCs w:val="24"/>
        </w:rPr>
        <w:t xml:space="preserve">Natomiast brak </w:t>
      </w:r>
      <w:r w:rsidR="009C531C" w:rsidRPr="00C23174">
        <w:rPr>
          <w:rFonts w:cstheme="minorHAnsi"/>
          <w:sz w:val="24"/>
          <w:szCs w:val="24"/>
        </w:rPr>
        <w:t>usunięcia zi</w:t>
      </w:r>
      <w:r w:rsidR="00BC2FAF" w:rsidRPr="00C23174">
        <w:rPr>
          <w:rFonts w:cstheme="minorHAnsi"/>
          <w:sz w:val="24"/>
          <w:szCs w:val="24"/>
        </w:rPr>
        <w:t xml:space="preserve">dentyfikowanych barier </w:t>
      </w:r>
      <w:r w:rsidR="009C531C" w:rsidRPr="00C23174">
        <w:rPr>
          <w:rFonts w:cstheme="minorHAnsi"/>
          <w:sz w:val="24"/>
          <w:szCs w:val="24"/>
        </w:rPr>
        <w:t>będzie skutkował</w:t>
      </w:r>
      <w:r w:rsidR="00BC2FAF" w:rsidRPr="00C23174">
        <w:rPr>
          <w:rFonts w:cstheme="minorHAnsi"/>
          <w:sz w:val="24"/>
          <w:szCs w:val="24"/>
        </w:rPr>
        <w:t xml:space="preserve"> m.in.:</w:t>
      </w:r>
    </w:p>
    <w:p w14:paraId="53941130" w14:textId="77777777" w:rsidR="009C531C" w:rsidRPr="00C23174" w:rsidRDefault="00E2286B" w:rsidP="004358A9">
      <w:pPr>
        <w:pStyle w:val="Akapitzlist"/>
        <w:numPr>
          <w:ilvl w:val="0"/>
          <w:numId w:val="40"/>
        </w:numPr>
        <w:spacing w:after="200" w:line="240" w:lineRule="auto"/>
        <w:contextualSpacing w:val="0"/>
        <w:rPr>
          <w:rFonts w:cstheme="minorHAnsi"/>
          <w:sz w:val="24"/>
          <w:szCs w:val="24"/>
        </w:rPr>
      </w:pPr>
      <w:r w:rsidRPr="00C23174">
        <w:rPr>
          <w:rFonts w:cstheme="minorHAnsi"/>
          <w:sz w:val="24"/>
          <w:szCs w:val="24"/>
        </w:rPr>
        <w:t>brakiem możliwości</w:t>
      </w:r>
      <w:r w:rsidR="009C531C" w:rsidRPr="00C23174">
        <w:rPr>
          <w:rFonts w:cstheme="minorHAnsi"/>
          <w:sz w:val="24"/>
          <w:szCs w:val="24"/>
        </w:rPr>
        <w:t xml:space="preserve"> zrealizowania </w:t>
      </w:r>
      <w:r w:rsidR="00BC2FAF" w:rsidRPr="00C23174">
        <w:rPr>
          <w:rFonts w:cstheme="minorHAnsi"/>
          <w:sz w:val="24"/>
          <w:szCs w:val="24"/>
        </w:rPr>
        <w:t>celów</w:t>
      </w:r>
      <w:r w:rsidR="009C531C" w:rsidRPr="00C23174">
        <w:rPr>
          <w:rFonts w:cstheme="minorHAnsi"/>
          <w:sz w:val="24"/>
          <w:szCs w:val="24"/>
        </w:rPr>
        <w:t xml:space="preserve"> </w:t>
      </w:r>
      <w:r w:rsidR="00BC2FAF" w:rsidRPr="00C23174">
        <w:rPr>
          <w:rFonts w:cstheme="minorHAnsi"/>
          <w:sz w:val="24"/>
          <w:szCs w:val="24"/>
        </w:rPr>
        <w:t>Komunikatu w sprawie społeczeństwa gigabitowego</w:t>
      </w:r>
      <w:r w:rsidR="009C531C" w:rsidRPr="00C23174">
        <w:rPr>
          <w:rFonts w:cstheme="minorHAnsi"/>
          <w:sz w:val="24"/>
          <w:szCs w:val="24"/>
        </w:rPr>
        <w:t xml:space="preserve"> ze względu na brak możliwości wybudowania sieci w n</w:t>
      </w:r>
      <w:r w:rsidR="007E04C0" w:rsidRPr="00C23174">
        <w:rPr>
          <w:rFonts w:cstheme="minorHAnsi"/>
          <w:sz w:val="24"/>
          <w:szCs w:val="24"/>
        </w:rPr>
        <w:t xml:space="preserve">iektórych obszarach, czy też </w:t>
      </w:r>
      <w:r w:rsidR="00BC2FAF" w:rsidRPr="00C23174">
        <w:rPr>
          <w:rFonts w:cstheme="minorHAnsi"/>
          <w:sz w:val="24"/>
          <w:szCs w:val="24"/>
        </w:rPr>
        <w:t>ze względu na istnienie</w:t>
      </w:r>
      <w:r w:rsidR="007E04C0" w:rsidRPr="00C23174">
        <w:rPr>
          <w:rFonts w:cstheme="minorHAnsi"/>
          <w:sz w:val="24"/>
          <w:szCs w:val="24"/>
        </w:rPr>
        <w:t xml:space="preserve"> bariery ekonomicznej związanej</w:t>
      </w:r>
      <w:r w:rsidR="009C531C" w:rsidRPr="00C23174">
        <w:rPr>
          <w:rFonts w:cstheme="minorHAnsi"/>
          <w:sz w:val="24"/>
          <w:szCs w:val="24"/>
        </w:rPr>
        <w:t xml:space="preserve"> ze znacznie wyższymi kosztami budowy takiej sieci (</w:t>
      </w:r>
      <w:r w:rsidRPr="00C23174">
        <w:rPr>
          <w:rFonts w:cstheme="minorHAnsi"/>
          <w:sz w:val="24"/>
          <w:szCs w:val="24"/>
        </w:rPr>
        <w:t>ze względu na znacznie większą</w:t>
      </w:r>
      <w:r w:rsidR="009C531C" w:rsidRPr="00C23174">
        <w:rPr>
          <w:rFonts w:cstheme="minorHAnsi"/>
          <w:sz w:val="24"/>
          <w:szCs w:val="24"/>
        </w:rPr>
        <w:t xml:space="preserve"> gęstoś</w:t>
      </w:r>
      <w:r w:rsidR="00C70632">
        <w:rPr>
          <w:rFonts w:cstheme="minorHAnsi"/>
          <w:sz w:val="24"/>
          <w:szCs w:val="24"/>
        </w:rPr>
        <w:t>ć</w:t>
      </w:r>
      <w:r w:rsidR="009C531C" w:rsidRPr="00C23174">
        <w:rPr>
          <w:rFonts w:cstheme="minorHAnsi"/>
          <w:sz w:val="24"/>
          <w:szCs w:val="24"/>
        </w:rPr>
        <w:t xml:space="preserve"> nadajników</w:t>
      </w:r>
      <w:r w:rsidR="00C70632">
        <w:rPr>
          <w:rFonts w:cstheme="minorHAnsi"/>
          <w:sz w:val="24"/>
          <w:szCs w:val="24"/>
        </w:rPr>
        <w:t xml:space="preserve"> działających w technologiach 5G</w:t>
      </w:r>
      <w:r w:rsidR="009C531C" w:rsidRPr="00C23174">
        <w:rPr>
          <w:rFonts w:cstheme="minorHAnsi"/>
          <w:sz w:val="24"/>
          <w:szCs w:val="24"/>
        </w:rPr>
        <w:t>);</w:t>
      </w:r>
    </w:p>
    <w:p w14:paraId="72643833" w14:textId="647BA878" w:rsidR="009C531C" w:rsidRPr="00C23174" w:rsidRDefault="006D58EF" w:rsidP="004358A9">
      <w:pPr>
        <w:pStyle w:val="Akapitzlist"/>
        <w:numPr>
          <w:ilvl w:val="0"/>
          <w:numId w:val="40"/>
        </w:numPr>
        <w:spacing w:after="200" w:line="240" w:lineRule="auto"/>
        <w:contextualSpacing w:val="0"/>
        <w:rPr>
          <w:rFonts w:cstheme="minorHAnsi"/>
          <w:sz w:val="24"/>
          <w:szCs w:val="24"/>
        </w:rPr>
      </w:pPr>
      <w:r w:rsidRPr="00C23174">
        <w:rPr>
          <w:rFonts w:cstheme="minorHAnsi"/>
          <w:sz w:val="24"/>
          <w:szCs w:val="24"/>
        </w:rPr>
        <w:t xml:space="preserve">niedoborami w pokryciu </w:t>
      </w:r>
      <w:r w:rsidR="007E04C0" w:rsidRPr="00C23174">
        <w:rPr>
          <w:rFonts w:cstheme="minorHAnsi"/>
          <w:sz w:val="24"/>
          <w:szCs w:val="24"/>
        </w:rPr>
        <w:t>kraju sieciami mob</w:t>
      </w:r>
      <w:r w:rsidR="00BC2FAF" w:rsidRPr="00C23174">
        <w:rPr>
          <w:rFonts w:cstheme="minorHAnsi"/>
          <w:sz w:val="24"/>
          <w:szCs w:val="24"/>
        </w:rPr>
        <w:t>ilnymi</w:t>
      </w:r>
      <w:r w:rsidR="00161E89">
        <w:rPr>
          <w:rFonts w:cstheme="minorHAnsi"/>
          <w:sz w:val="24"/>
          <w:szCs w:val="24"/>
        </w:rPr>
        <w:t>,</w:t>
      </w:r>
      <w:r w:rsidR="00BC2FAF" w:rsidRPr="00C23174">
        <w:rPr>
          <w:rFonts w:cstheme="minorHAnsi"/>
          <w:sz w:val="24"/>
          <w:szCs w:val="24"/>
        </w:rPr>
        <w:t xml:space="preserve"> w tym niższych generacji</w:t>
      </w:r>
      <w:r w:rsidR="00161E89">
        <w:rPr>
          <w:rFonts w:cstheme="minorHAnsi"/>
          <w:sz w:val="24"/>
          <w:szCs w:val="24"/>
        </w:rPr>
        <w:t>,</w:t>
      </w:r>
      <w:r w:rsidR="007E04C0" w:rsidRPr="00C23174">
        <w:rPr>
          <w:rFonts w:cstheme="minorHAnsi"/>
          <w:sz w:val="24"/>
          <w:szCs w:val="24"/>
        </w:rPr>
        <w:t xml:space="preserve"> oraz brak</w:t>
      </w:r>
      <w:r w:rsidR="00205A40">
        <w:rPr>
          <w:rFonts w:cstheme="minorHAnsi"/>
          <w:sz w:val="24"/>
          <w:szCs w:val="24"/>
        </w:rPr>
        <w:t>iem</w:t>
      </w:r>
      <w:r w:rsidR="007E04C0" w:rsidRPr="00C23174">
        <w:rPr>
          <w:rFonts w:cstheme="minorHAnsi"/>
          <w:sz w:val="24"/>
          <w:szCs w:val="24"/>
        </w:rPr>
        <w:t xml:space="preserve"> możliwości </w:t>
      </w:r>
      <w:r w:rsidR="009C531C" w:rsidRPr="00C23174">
        <w:rPr>
          <w:rFonts w:cstheme="minorHAnsi"/>
          <w:sz w:val="24"/>
          <w:szCs w:val="24"/>
        </w:rPr>
        <w:t>szerszego wykorzystania usług świadczonych w technologii radio</w:t>
      </w:r>
      <w:r w:rsidR="007E04C0" w:rsidRPr="00C23174">
        <w:rPr>
          <w:rFonts w:cstheme="minorHAnsi"/>
          <w:sz w:val="24"/>
          <w:szCs w:val="24"/>
        </w:rPr>
        <w:t>wej dla realizacji celów NPS</w:t>
      </w:r>
      <w:r w:rsidR="00BC2FAF" w:rsidRPr="00C23174">
        <w:rPr>
          <w:rFonts w:cstheme="minorHAnsi"/>
          <w:sz w:val="24"/>
          <w:szCs w:val="24"/>
        </w:rPr>
        <w:t xml:space="preserve"> (w szczególności odnoszącymi się do zapewnienia dostępu do </w:t>
      </w:r>
      <w:proofErr w:type="spellStart"/>
      <w:r w:rsidR="00BC2FAF" w:rsidRPr="00C23174">
        <w:rPr>
          <w:rFonts w:cstheme="minorHAnsi"/>
          <w:sz w:val="24"/>
          <w:szCs w:val="24"/>
        </w:rPr>
        <w:t>internetu</w:t>
      </w:r>
      <w:proofErr w:type="spellEnd"/>
      <w:r w:rsidR="00BC2FAF" w:rsidRPr="00C23174">
        <w:rPr>
          <w:rFonts w:cstheme="minorHAnsi"/>
          <w:sz w:val="24"/>
          <w:szCs w:val="24"/>
        </w:rPr>
        <w:t xml:space="preserve"> szerokopasmowego gospodarstwom domowym)</w:t>
      </w:r>
      <w:r w:rsidR="009C531C" w:rsidRPr="00C23174">
        <w:rPr>
          <w:rFonts w:cstheme="minorHAnsi"/>
          <w:sz w:val="24"/>
          <w:szCs w:val="24"/>
        </w:rPr>
        <w:t>;</w:t>
      </w:r>
    </w:p>
    <w:p w14:paraId="09CCED99" w14:textId="77777777" w:rsidR="009C531C" w:rsidRPr="00C23174" w:rsidRDefault="009C531C" w:rsidP="004358A9">
      <w:pPr>
        <w:pStyle w:val="Akapitzlist"/>
        <w:numPr>
          <w:ilvl w:val="0"/>
          <w:numId w:val="40"/>
        </w:numPr>
        <w:spacing w:after="200" w:line="240" w:lineRule="auto"/>
        <w:contextualSpacing w:val="0"/>
        <w:rPr>
          <w:rFonts w:cstheme="minorHAnsi"/>
          <w:sz w:val="24"/>
          <w:szCs w:val="24"/>
        </w:rPr>
      </w:pPr>
      <w:r w:rsidRPr="00C23174">
        <w:rPr>
          <w:rFonts w:cstheme="minorHAnsi"/>
          <w:sz w:val="24"/>
          <w:szCs w:val="24"/>
        </w:rPr>
        <w:t>koniecznością zwiększenia środków publicznych dla budowy sieci stacjonarnych o parametrach umożliwiających realizację celów NPS.</w:t>
      </w:r>
    </w:p>
    <w:p w14:paraId="15C3BDCF" w14:textId="77777777" w:rsidR="00760577" w:rsidRDefault="009C531C" w:rsidP="00ED4F5A">
      <w:pPr>
        <w:jc w:val="left"/>
        <w:rPr>
          <w:rFonts w:cstheme="minorHAnsi"/>
          <w:sz w:val="24"/>
          <w:szCs w:val="24"/>
        </w:rPr>
      </w:pPr>
      <w:r w:rsidRPr="00A6467B">
        <w:rPr>
          <w:rFonts w:cstheme="minorHAnsi"/>
          <w:sz w:val="24"/>
          <w:szCs w:val="24"/>
        </w:rPr>
        <w:t xml:space="preserve">Dodatkowo </w:t>
      </w:r>
      <w:r w:rsidR="00C70632">
        <w:rPr>
          <w:rFonts w:cstheme="minorHAnsi"/>
          <w:sz w:val="24"/>
          <w:szCs w:val="24"/>
        </w:rPr>
        <w:t>nieusunięcie</w:t>
      </w:r>
      <w:r w:rsidRPr="00A6467B">
        <w:rPr>
          <w:rFonts w:cstheme="minorHAnsi"/>
          <w:sz w:val="24"/>
          <w:szCs w:val="24"/>
        </w:rPr>
        <w:t xml:space="preserve"> barier może przełożyć się w dłuższej perspektywie na istotne obniżenie jakości świadczonych usług, zwłaszcza w sieciach radiowych, gdzie ze względu na wysoką penetrację usług, rosnącą konsumpcję danych</w:t>
      </w:r>
      <w:r w:rsidRPr="00A6467B">
        <w:rPr>
          <w:rStyle w:val="Odwoanieprzypisudolnego"/>
          <w:rFonts w:cstheme="minorHAnsi"/>
          <w:sz w:val="24"/>
          <w:szCs w:val="24"/>
        </w:rPr>
        <w:footnoteReference w:id="45"/>
      </w:r>
      <w:r w:rsidRPr="00A6467B">
        <w:rPr>
          <w:rFonts w:cstheme="minorHAnsi"/>
          <w:sz w:val="24"/>
          <w:szCs w:val="24"/>
        </w:rPr>
        <w:t xml:space="preserve">, a także uwzględniając daleko idące </w:t>
      </w:r>
      <w:r w:rsidRPr="00A6467B">
        <w:rPr>
          <w:rFonts w:cstheme="minorHAnsi"/>
          <w:sz w:val="24"/>
          <w:szCs w:val="24"/>
        </w:rPr>
        <w:lastRenderedPageBreak/>
        <w:t>ograniczenia prawne w zakresie rozbudowy sieci radiowej i rygorystyczne normy dopuszczalnego promieniowania elektromagnetycznego</w:t>
      </w:r>
      <w:r w:rsidR="00ED4F5A">
        <w:rPr>
          <w:rStyle w:val="Odwoanieprzypisudolnego"/>
          <w:rFonts w:cstheme="minorHAnsi"/>
          <w:sz w:val="24"/>
          <w:szCs w:val="24"/>
        </w:rPr>
        <w:footnoteReference w:id="46"/>
      </w:r>
      <w:r w:rsidR="00161E89">
        <w:rPr>
          <w:rFonts w:cstheme="minorHAnsi"/>
          <w:sz w:val="24"/>
          <w:szCs w:val="24"/>
        </w:rPr>
        <w:t>,</w:t>
      </w:r>
      <w:r w:rsidRPr="00A6467B">
        <w:rPr>
          <w:rFonts w:cstheme="minorHAnsi"/>
          <w:sz w:val="24"/>
          <w:szCs w:val="24"/>
        </w:rPr>
        <w:t xml:space="preserve"> jakość mobilnego </w:t>
      </w:r>
      <w:proofErr w:type="spellStart"/>
      <w:r w:rsidR="00902052">
        <w:rPr>
          <w:rFonts w:cstheme="minorHAnsi"/>
          <w:sz w:val="24"/>
          <w:szCs w:val="24"/>
        </w:rPr>
        <w:t>i</w:t>
      </w:r>
      <w:r w:rsidRPr="00A6467B">
        <w:rPr>
          <w:rFonts w:cstheme="minorHAnsi"/>
          <w:sz w:val="24"/>
          <w:szCs w:val="24"/>
        </w:rPr>
        <w:t>nternetu</w:t>
      </w:r>
      <w:proofErr w:type="spellEnd"/>
      <w:r w:rsidRPr="00A6467B">
        <w:rPr>
          <w:rFonts w:cstheme="minorHAnsi"/>
          <w:sz w:val="24"/>
          <w:szCs w:val="24"/>
        </w:rPr>
        <w:t xml:space="preserve"> w Polsce może się istotnie pogarszać.</w:t>
      </w:r>
    </w:p>
    <w:p w14:paraId="11555CA8" w14:textId="77777777" w:rsidR="00DC67A3" w:rsidRDefault="00DC67A3" w:rsidP="00ED4F5A">
      <w:pPr>
        <w:jc w:val="left"/>
        <w:rPr>
          <w:rFonts w:cstheme="minorHAnsi"/>
          <w:sz w:val="24"/>
          <w:szCs w:val="24"/>
        </w:rPr>
      </w:pPr>
    </w:p>
    <w:p w14:paraId="12D06430" w14:textId="77777777" w:rsidR="00760577" w:rsidRDefault="00760577" w:rsidP="00703B11">
      <w:pPr>
        <w:pStyle w:val="Nagwek2"/>
        <w:spacing w:after="240"/>
        <w:jc w:val="left"/>
        <w:rPr>
          <w:rFonts w:asciiTheme="minorHAnsi" w:hAnsiTheme="minorHAnsi" w:cstheme="minorHAnsi"/>
          <w:sz w:val="24"/>
          <w:szCs w:val="24"/>
        </w:rPr>
      </w:pPr>
      <w:bookmarkStart w:id="29" w:name="_Toc518944601"/>
      <w:bookmarkStart w:id="30" w:name="_Toc1572996"/>
      <w:r w:rsidRPr="00A6467B">
        <w:rPr>
          <w:rFonts w:asciiTheme="minorHAnsi" w:hAnsiTheme="minorHAnsi" w:cstheme="minorHAnsi"/>
          <w:sz w:val="24"/>
          <w:szCs w:val="24"/>
        </w:rPr>
        <w:t>5</w:t>
      </w:r>
      <w:r>
        <w:rPr>
          <w:rFonts w:asciiTheme="minorHAnsi" w:hAnsiTheme="minorHAnsi" w:cstheme="minorHAnsi"/>
          <w:sz w:val="24"/>
          <w:szCs w:val="24"/>
        </w:rPr>
        <w:t>.2</w:t>
      </w:r>
      <w:r w:rsidRPr="00A6467B">
        <w:rPr>
          <w:rFonts w:asciiTheme="minorHAnsi" w:hAnsiTheme="minorHAnsi" w:cstheme="minorHAnsi"/>
          <w:sz w:val="24"/>
          <w:szCs w:val="24"/>
        </w:rPr>
        <w:t>.</w:t>
      </w:r>
      <w:r w:rsidRPr="00A6467B">
        <w:rPr>
          <w:rFonts w:asciiTheme="minorHAnsi" w:hAnsiTheme="minorHAnsi" w:cstheme="minorHAnsi"/>
          <w:sz w:val="24"/>
          <w:szCs w:val="24"/>
        </w:rPr>
        <w:tab/>
      </w:r>
      <w:bookmarkEnd w:id="29"/>
      <w:r>
        <w:rPr>
          <w:rFonts w:asciiTheme="minorHAnsi" w:hAnsiTheme="minorHAnsi" w:cstheme="minorHAnsi"/>
          <w:sz w:val="24"/>
          <w:szCs w:val="24"/>
        </w:rPr>
        <w:t>Środki polityki spójności</w:t>
      </w:r>
      <w:bookmarkEnd w:id="30"/>
    </w:p>
    <w:p w14:paraId="5FA04008" w14:textId="77777777" w:rsidR="00760577" w:rsidRPr="00C12EFF" w:rsidRDefault="00760577" w:rsidP="00414FFD">
      <w:pPr>
        <w:jc w:val="left"/>
        <w:rPr>
          <w:i/>
          <w:sz w:val="24"/>
        </w:rPr>
      </w:pPr>
      <w:r w:rsidRPr="00C12EFF">
        <w:rPr>
          <w:i/>
          <w:sz w:val="24"/>
        </w:rPr>
        <w:t>Perspektywa finansowa 2014-2020</w:t>
      </w:r>
    </w:p>
    <w:p w14:paraId="21C54E65" w14:textId="77777777" w:rsidR="00760577" w:rsidRDefault="00760577" w:rsidP="00414FFD">
      <w:pPr>
        <w:jc w:val="left"/>
        <w:rPr>
          <w:sz w:val="24"/>
        </w:rPr>
      </w:pPr>
      <w:r w:rsidRPr="00C12EFF">
        <w:rPr>
          <w:sz w:val="24"/>
        </w:rPr>
        <w:t xml:space="preserve">W ramach obecnej perspektywy finansowej środki na wsparcie rozwoju sieci szerokopasmowych w Polsce, w kwocie ponad 1 mld euro, zostały alokowane w </w:t>
      </w:r>
      <w:r>
        <w:rPr>
          <w:sz w:val="24"/>
        </w:rPr>
        <w:t xml:space="preserve">I osi priorytetowej PO PC. Jak wyjaśniono wcześniej, kwotą prawie 4 mld zł wsparto projekty, które zapewnią dostęp do szybkiego </w:t>
      </w:r>
      <w:proofErr w:type="spellStart"/>
      <w:r>
        <w:rPr>
          <w:sz w:val="24"/>
        </w:rPr>
        <w:t>internetu</w:t>
      </w:r>
      <w:proofErr w:type="spellEnd"/>
      <w:r>
        <w:rPr>
          <w:sz w:val="24"/>
        </w:rPr>
        <w:t xml:space="preserve"> dla ponad 1,8 mln gospodarstw domowych. Kolejny 1 mld zł w ramach I osi priorytetowej został zarezerwowany na wsparcie projektów w formie instrumentów finansowych.</w:t>
      </w:r>
    </w:p>
    <w:p w14:paraId="295D4A37" w14:textId="77777777" w:rsidR="00760577" w:rsidRDefault="00760577" w:rsidP="00414FFD">
      <w:pPr>
        <w:jc w:val="left"/>
        <w:rPr>
          <w:sz w:val="24"/>
        </w:rPr>
      </w:pPr>
      <w:r>
        <w:rPr>
          <w:sz w:val="24"/>
        </w:rPr>
        <w:t>Sposób wydatkowania środków w ramach I osi priorytetowej stanowi przykład mądrego, efektywnego wdrażania funduszy unijnych w Polsce, co potwierdzają zarówno potencjalni beneficjenci tego wsparcia (operatorzy telekomunikacyjni), jak i organy Komisji Europejskiej monitorujące proces wdrażania polityki spójności w latach 2014-2020.</w:t>
      </w:r>
    </w:p>
    <w:p w14:paraId="7AF4EB6E" w14:textId="77777777" w:rsidR="00760577" w:rsidRDefault="00760577" w:rsidP="00414FFD">
      <w:pPr>
        <w:jc w:val="left"/>
        <w:rPr>
          <w:sz w:val="24"/>
        </w:rPr>
      </w:pPr>
      <w:r>
        <w:rPr>
          <w:sz w:val="24"/>
        </w:rPr>
        <w:t>Rząd RP, dostrzegając wpływ wsparcia w ramach I osi PO PC na realizację celów NPS, zobowiązuje się dokonać przeglądu procesu wdrażania zarówno PO PC, jak i pozostałych centralnych programów operacyjnych, w celu ustale</w:t>
      </w:r>
      <w:r w:rsidR="006C22DF">
        <w:rPr>
          <w:sz w:val="24"/>
        </w:rPr>
        <w:t>nia możliwych oszczędności w tych</w:t>
      </w:r>
      <w:r>
        <w:rPr>
          <w:sz w:val="24"/>
        </w:rPr>
        <w:t xml:space="preserve"> programach lub braku uzasadnionych oczekiwań co do wydatkowania środków w nich alokowanych w pełnej wysokości, w celu </w:t>
      </w:r>
      <w:r w:rsidR="006C22DF">
        <w:rPr>
          <w:sz w:val="24"/>
        </w:rPr>
        <w:t xml:space="preserve">ewentualnego </w:t>
      </w:r>
      <w:r>
        <w:rPr>
          <w:sz w:val="24"/>
        </w:rPr>
        <w:t xml:space="preserve">realokowania środków do I osi priorytetowej PO PC. </w:t>
      </w:r>
    </w:p>
    <w:p w14:paraId="20F8D7CB" w14:textId="77777777" w:rsidR="00760577" w:rsidRPr="00697E9E" w:rsidRDefault="00760577" w:rsidP="00414FFD">
      <w:pPr>
        <w:jc w:val="left"/>
        <w:rPr>
          <w:i/>
          <w:sz w:val="24"/>
        </w:rPr>
      </w:pPr>
      <w:r w:rsidRPr="00697E9E">
        <w:rPr>
          <w:i/>
          <w:sz w:val="24"/>
        </w:rPr>
        <w:t>Perspektywa finansowa 2021-2027</w:t>
      </w:r>
    </w:p>
    <w:p w14:paraId="6701C583" w14:textId="235320AF" w:rsidR="00DC67A3" w:rsidRDefault="00760577" w:rsidP="00414FFD">
      <w:pPr>
        <w:jc w:val="left"/>
        <w:rPr>
          <w:sz w:val="24"/>
        </w:rPr>
      </w:pPr>
      <w:r>
        <w:rPr>
          <w:sz w:val="24"/>
        </w:rPr>
        <w:t>W momencie sporządzania aktualnej wersji NPS Komisja Europejska opublikowała dokumenty określające potencjalny kształt perspektywy finansowej 2021-2027. Dokumenty te – wyjściowe względem późniejszego procesu negocjacji – wskazują jednak wyraźnie, że wsparcie rozwoju sieci łączności cyfrowej stanowić będzie ważny obszar zainteresowania polityki spójności w nadchodzącej perspektywie</w:t>
      </w:r>
      <w:r w:rsidR="007B2276">
        <w:rPr>
          <w:rStyle w:val="Odwoanieprzypisudolnego"/>
          <w:sz w:val="24"/>
        </w:rPr>
        <w:footnoteReference w:id="47"/>
      </w:r>
      <w:r>
        <w:rPr>
          <w:sz w:val="24"/>
        </w:rPr>
        <w:t>. Rząd RP odbiera ten fakt jako wielką szansę dla polskiego rynku telekomunikacyjnego, zobowiązując się jednocześnie do aktywnego zabiegania o możliwie wysoką pulę środków przysługujących Polsce z przeznaczeniem na ten obszar wsparcia, a w każdym razie – do sprawiedliwej alokacji tych środków w procesie programowania programów operacyjnych dla kolejnej perspektywy finansowej.</w:t>
      </w:r>
    </w:p>
    <w:p w14:paraId="4A030E14" w14:textId="77777777" w:rsidR="00760577" w:rsidRDefault="00760577" w:rsidP="00703B11">
      <w:pPr>
        <w:pStyle w:val="Nagwek2"/>
        <w:spacing w:after="240"/>
        <w:jc w:val="left"/>
        <w:rPr>
          <w:rFonts w:asciiTheme="minorHAnsi" w:hAnsiTheme="minorHAnsi" w:cstheme="minorHAnsi"/>
          <w:sz w:val="24"/>
          <w:szCs w:val="24"/>
        </w:rPr>
      </w:pPr>
      <w:bookmarkStart w:id="31" w:name="_Toc1572997"/>
      <w:r w:rsidRPr="00A6467B">
        <w:rPr>
          <w:rFonts w:asciiTheme="minorHAnsi" w:hAnsiTheme="minorHAnsi" w:cstheme="minorHAnsi"/>
          <w:sz w:val="24"/>
          <w:szCs w:val="24"/>
        </w:rPr>
        <w:lastRenderedPageBreak/>
        <w:t>5.</w:t>
      </w:r>
      <w:r>
        <w:rPr>
          <w:rFonts w:asciiTheme="minorHAnsi" w:hAnsiTheme="minorHAnsi" w:cstheme="minorHAnsi"/>
          <w:sz w:val="24"/>
          <w:szCs w:val="24"/>
        </w:rPr>
        <w:t>3</w:t>
      </w:r>
      <w:r w:rsidRPr="00A6467B">
        <w:rPr>
          <w:rFonts w:asciiTheme="minorHAnsi" w:hAnsiTheme="minorHAnsi" w:cstheme="minorHAnsi"/>
          <w:sz w:val="24"/>
          <w:szCs w:val="24"/>
        </w:rPr>
        <w:t>.</w:t>
      </w:r>
      <w:r w:rsidRPr="00A6467B">
        <w:rPr>
          <w:rFonts w:asciiTheme="minorHAnsi" w:hAnsiTheme="minorHAnsi" w:cstheme="minorHAnsi"/>
          <w:sz w:val="24"/>
          <w:szCs w:val="24"/>
        </w:rPr>
        <w:tab/>
      </w:r>
      <w:r>
        <w:rPr>
          <w:rFonts w:asciiTheme="minorHAnsi" w:hAnsiTheme="minorHAnsi" w:cstheme="minorHAnsi"/>
          <w:sz w:val="24"/>
          <w:szCs w:val="24"/>
        </w:rPr>
        <w:t>Środki krajowe</w:t>
      </w:r>
      <w:bookmarkEnd w:id="31"/>
    </w:p>
    <w:p w14:paraId="723FE6C9" w14:textId="77777777" w:rsidR="00760577" w:rsidRPr="00E60401" w:rsidRDefault="00760577" w:rsidP="00414FFD">
      <w:pPr>
        <w:jc w:val="left"/>
        <w:rPr>
          <w:sz w:val="24"/>
        </w:rPr>
      </w:pPr>
      <w:r>
        <w:rPr>
          <w:sz w:val="24"/>
        </w:rPr>
        <w:t>Dostrzegając prawdopodobny brak zabezpieczenia realizacji celów NPS środkami komercyjnymi oraz środkami polityki spójności, Rząd RP zo</w:t>
      </w:r>
      <w:r w:rsidR="006C22DF">
        <w:rPr>
          <w:sz w:val="24"/>
        </w:rPr>
        <w:t>bowiązuje się poszukiwać krajowych źródeł</w:t>
      </w:r>
      <w:r>
        <w:rPr>
          <w:sz w:val="24"/>
        </w:rPr>
        <w:t xml:space="preserve"> wsparcia inwestycji w szybkie sieci szerokopasmowe i tworzyć na ich bazie mechanizmy finansowania tych inwestycji.</w:t>
      </w:r>
    </w:p>
    <w:p w14:paraId="18859ED7" w14:textId="77777777" w:rsidR="00760577" w:rsidRDefault="00760577" w:rsidP="00414FFD">
      <w:pPr>
        <w:jc w:val="left"/>
        <w:rPr>
          <w:i/>
          <w:sz w:val="24"/>
        </w:rPr>
      </w:pPr>
      <w:r>
        <w:rPr>
          <w:i/>
          <w:sz w:val="24"/>
        </w:rPr>
        <w:t>Fundusz szerokopasmowy</w:t>
      </w:r>
    </w:p>
    <w:p w14:paraId="592B4E48" w14:textId="60F5C223" w:rsidR="00760577" w:rsidRDefault="00760577" w:rsidP="00414FFD">
      <w:pPr>
        <w:jc w:val="left"/>
        <w:rPr>
          <w:sz w:val="24"/>
        </w:rPr>
      </w:pPr>
      <w:r>
        <w:rPr>
          <w:sz w:val="24"/>
        </w:rPr>
        <w:t xml:space="preserve">Zgodnie z obowiązującym prawem, operatorzy telekomunikacyjni obowiązani są do ponoszenia różnego rodzaju danin publicznych związanych z prowadzeniem przez nich działalności na rynku telekomunikacyjnym. Należy do nich zaliczyć w szczególności opłatę telekomunikacyjną, </w:t>
      </w:r>
      <w:r w:rsidR="00476B22">
        <w:rPr>
          <w:sz w:val="24"/>
        </w:rPr>
        <w:t xml:space="preserve">roczne </w:t>
      </w:r>
      <w:r>
        <w:rPr>
          <w:sz w:val="24"/>
        </w:rPr>
        <w:t xml:space="preserve">opłaty za </w:t>
      </w:r>
      <w:r w:rsidR="00161E89">
        <w:rPr>
          <w:sz w:val="24"/>
        </w:rPr>
        <w:t xml:space="preserve">prawo </w:t>
      </w:r>
      <w:r w:rsidR="00476B22">
        <w:rPr>
          <w:sz w:val="24"/>
        </w:rPr>
        <w:t xml:space="preserve">do </w:t>
      </w:r>
      <w:r w:rsidR="00161E89">
        <w:rPr>
          <w:sz w:val="24"/>
        </w:rPr>
        <w:t>wykorzyst</w:t>
      </w:r>
      <w:r w:rsidR="00476B22">
        <w:rPr>
          <w:sz w:val="24"/>
        </w:rPr>
        <w:t>ywani</w:t>
      </w:r>
      <w:r w:rsidR="00161E89">
        <w:rPr>
          <w:sz w:val="24"/>
        </w:rPr>
        <w:t>a zasobów numeracji</w:t>
      </w:r>
      <w:r>
        <w:rPr>
          <w:sz w:val="24"/>
        </w:rPr>
        <w:t xml:space="preserve"> oraz za </w:t>
      </w:r>
      <w:r w:rsidR="00161E89">
        <w:rPr>
          <w:sz w:val="24"/>
        </w:rPr>
        <w:t xml:space="preserve">prawo </w:t>
      </w:r>
      <w:r w:rsidR="00476B22">
        <w:rPr>
          <w:sz w:val="24"/>
        </w:rPr>
        <w:t xml:space="preserve">do </w:t>
      </w:r>
      <w:r w:rsidR="00161E89">
        <w:rPr>
          <w:sz w:val="24"/>
        </w:rPr>
        <w:t xml:space="preserve">dysponowania </w:t>
      </w:r>
      <w:r>
        <w:rPr>
          <w:sz w:val="24"/>
        </w:rPr>
        <w:t>częstotliwości</w:t>
      </w:r>
      <w:r w:rsidR="00476B22">
        <w:rPr>
          <w:sz w:val="24"/>
        </w:rPr>
        <w:t>ą</w:t>
      </w:r>
      <w:r>
        <w:rPr>
          <w:sz w:val="24"/>
        </w:rPr>
        <w:t xml:space="preserve">. Opłaty te wnoszone są na rachunek Urzędu Komunikacji Elektronicznej i stanowią dochód budżetu państwa. Średnioroczny </w:t>
      </w:r>
      <w:r w:rsidR="002044DD">
        <w:rPr>
          <w:sz w:val="24"/>
        </w:rPr>
        <w:t xml:space="preserve">dochód </w:t>
      </w:r>
      <w:r>
        <w:rPr>
          <w:sz w:val="24"/>
        </w:rPr>
        <w:t>budżetu państwa z ww. (a także innych) tytułów przekracza 700 mln zł.</w:t>
      </w:r>
      <w:r>
        <w:rPr>
          <w:rStyle w:val="Odwoanieprzypisudolnego"/>
          <w:sz w:val="24"/>
        </w:rPr>
        <w:footnoteReference w:id="48"/>
      </w:r>
    </w:p>
    <w:p w14:paraId="6D67187D" w14:textId="2D893E62" w:rsidR="00760577" w:rsidRPr="00D5301B" w:rsidRDefault="00760577" w:rsidP="00414FFD">
      <w:pPr>
        <w:jc w:val="left"/>
        <w:rPr>
          <w:sz w:val="24"/>
        </w:rPr>
      </w:pPr>
      <w:r>
        <w:rPr>
          <w:sz w:val="24"/>
        </w:rPr>
        <w:t>Zauważając, że opłaty ponoszone przez przedsiębiorców telekomunikacyjnych nie są dystrybuowane w pełnym zakresie ponownie na rynku telekomunikacyjnym, a ich średnioroczna wielkość odpowiada wartości inwestycji umożliwiających objęcie zasięgiem nowoczesnej infrastruktury setek tysięcy gospodarstw domowych</w:t>
      </w:r>
      <w:r>
        <w:rPr>
          <w:rStyle w:val="Odwoanieprzypisudolnego"/>
          <w:sz w:val="24"/>
        </w:rPr>
        <w:footnoteReference w:id="49"/>
      </w:r>
      <w:r w:rsidR="006C22DF">
        <w:rPr>
          <w:sz w:val="24"/>
        </w:rPr>
        <w:t>, Rząd RP będzie prowadził działania w celu utworzenia</w:t>
      </w:r>
      <w:r>
        <w:rPr>
          <w:sz w:val="24"/>
        </w:rPr>
        <w:t xml:space="preserve"> fundusz</w:t>
      </w:r>
      <w:r w:rsidR="006C22DF">
        <w:rPr>
          <w:sz w:val="24"/>
        </w:rPr>
        <w:t>u</w:t>
      </w:r>
      <w:r>
        <w:rPr>
          <w:sz w:val="24"/>
        </w:rPr>
        <w:t xml:space="preserve"> krajow</w:t>
      </w:r>
      <w:r w:rsidR="006C22DF">
        <w:rPr>
          <w:sz w:val="24"/>
        </w:rPr>
        <w:t>ego</w:t>
      </w:r>
      <w:r>
        <w:rPr>
          <w:sz w:val="24"/>
        </w:rPr>
        <w:t>, finansowan</w:t>
      </w:r>
      <w:r w:rsidR="006C22DF">
        <w:rPr>
          <w:sz w:val="24"/>
        </w:rPr>
        <w:t>ego</w:t>
      </w:r>
      <w:r>
        <w:rPr>
          <w:sz w:val="24"/>
        </w:rPr>
        <w:t xml:space="preserve"> co najmniej z części tych opłat</w:t>
      </w:r>
      <w:r>
        <w:rPr>
          <w:rStyle w:val="Odwoanieprzypisudolnego"/>
          <w:sz w:val="24"/>
        </w:rPr>
        <w:footnoteReference w:id="50"/>
      </w:r>
      <w:r>
        <w:rPr>
          <w:sz w:val="24"/>
        </w:rPr>
        <w:t>, który kompleksowo wspierałby finansowo d</w:t>
      </w:r>
      <w:r w:rsidR="006C22DF">
        <w:rPr>
          <w:sz w:val="24"/>
        </w:rPr>
        <w:t>ziałania inwestycyjne</w:t>
      </w:r>
      <w:r>
        <w:rPr>
          <w:sz w:val="24"/>
        </w:rPr>
        <w:t xml:space="preserve">, jak również działania popytowe ze strony użytkowników końcowych. Potencjalny system wdrażania środków funduszu mógłby zostać oparty na rozwiązaniach funkcjonujących przy wdrażaniu I osi priorytetowej PO PC, przy czym w celu zmotywowania organów jednostek samorządu terytorialnego, jako lokalnych gospodarzy, do </w:t>
      </w:r>
      <w:proofErr w:type="spellStart"/>
      <w:r>
        <w:rPr>
          <w:sz w:val="24"/>
        </w:rPr>
        <w:t>pozaadministracyjnego</w:t>
      </w:r>
      <w:proofErr w:type="spellEnd"/>
      <w:r>
        <w:rPr>
          <w:sz w:val="24"/>
        </w:rPr>
        <w:t xml:space="preserve"> współuczestnictwa w procesie inwestycyjnym na danym obszarze, pożądanym będzie ich udział w ty</w:t>
      </w:r>
      <w:r w:rsidR="006C22DF">
        <w:rPr>
          <w:sz w:val="24"/>
        </w:rPr>
        <w:t>m systemie</w:t>
      </w:r>
      <w:r w:rsidR="00AB5881">
        <w:rPr>
          <w:rStyle w:val="Odwoanieprzypisudolnego"/>
          <w:sz w:val="24"/>
        </w:rPr>
        <w:footnoteReference w:id="51"/>
      </w:r>
      <w:r w:rsidR="006C22DF">
        <w:rPr>
          <w:sz w:val="24"/>
        </w:rPr>
        <w:t xml:space="preserve">. Rząd RP, w przypadku utworzenia funduszu, </w:t>
      </w:r>
      <w:r w:rsidR="00853ABB">
        <w:rPr>
          <w:sz w:val="24"/>
        </w:rPr>
        <w:t>przygotuje także</w:t>
      </w:r>
      <w:r>
        <w:rPr>
          <w:sz w:val="24"/>
        </w:rPr>
        <w:t xml:space="preserve"> podstaw</w:t>
      </w:r>
      <w:r w:rsidR="00853ABB">
        <w:rPr>
          <w:sz w:val="24"/>
        </w:rPr>
        <w:t>y prawne</w:t>
      </w:r>
      <w:r>
        <w:rPr>
          <w:sz w:val="24"/>
        </w:rPr>
        <w:t xml:space="preserve"> dla modelu wsparcia, realizowanego w oparciu o środki funduszu. </w:t>
      </w:r>
    </w:p>
    <w:p w14:paraId="272368AD" w14:textId="77777777" w:rsidR="00760577" w:rsidRPr="005F7A28" w:rsidRDefault="00760577" w:rsidP="00760577">
      <w:pPr>
        <w:jc w:val="left"/>
        <w:rPr>
          <w:rFonts w:cstheme="minorHAnsi"/>
          <w:i/>
          <w:sz w:val="24"/>
          <w:szCs w:val="24"/>
        </w:rPr>
      </w:pPr>
      <w:r w:rsidRPr="005F7A28">
        <w:rPr>
          <w:rFonts w:cstheme="minorHAnsi"/>
          <w:i/>
          <w:sz w:val="24"/>
          <w:szCs w:val="24"/>
        </w:rPr>
        <w:t>Wsparcie inwestycji szerokopasmowych z funduszy Polskiego Funduszu Rozwoju</w:t>
      </w:r>
    </w:p>
    <w:p w14:paraId="147372AB" w14:textId="65E31592" w:rsidR="00760577" w:rsidRDefault="00760577" w:rsidP="00760577">
      <w:pPr>
        <w:jc w:val="left"/>
        <w:rPr>
          <w:rFonts w:cstheme="minorHAnsi"/>
          <w:sz w:val="24"/>
          <w:szCs w:val="24"/>
        </w:rPr>
      </w:pPr>
      <w:r w:rsidRPr="00A6467B">
        <w:rPr>
          <w:rFonts w:cstheme="minorHAnsi"/>
          <w:sz w:val="24"/>
          <w:szCs w:val="24"/>
        </w:rPr>
        <w:t>Polski Fundusz Rozwoju</w:t>
      </w:r>
      <w:r w:rsidR="00161E89">
        <w:rPr>
          <w:rFonts w:cstheme="minorHAnsi"/>
          <w:sz w:val="24"/>
          <w:szCs w:val="24"/>
        </w:rPr>
        <w:t xml:space="preserve"> (dalej PFR)</w:t>
      </w:r>
      <w:r w:rsidRPr="00A6467B">
        <w:rPr>
          <w:rFonts w:cstheme="minorHAnsi"/>
          <w:sz w:val="24"/>
          <w:szCs w:val="24"/>
        </w:rPr>
        <w:t xml:space="preserve"> zarządza obecnie </w:t>
      </w:r>
      <w:r w:rsidR="00205A40">
        <w:rPr>
          <w:rFonts w:cstheme="minorHAnsi"/>
          <w:sz w:val="24"/>
          <w:szCs w:val="24"/>
        </w:rPr>
        <w:t>trzema</w:t>
      </w:r>
      <w:r w:rsidR="00205A40" w:rsidRPr="00A6467B">
        <w:rPr>
          <w:rFonts w:cstheme="minorHAnsi"/>
          <w:sz w:val="24"/>
          <w:szCs w:val="24"/>
        </w:rPr>
        <w:t xml:space="preserve"> </w:t>
      </w:r>
      <w:r w:rsidRPr="00A6467B">
        <w:rPr>
          <w:rFonts w:cstheme="minorHAnsi"/>
          <w:sz w:val="24"/>
          <w:szCs w:val="24"/>
        </w:rPr>
        <w:t>funduszami inwestycyjnymi</w:t>
      </w:r>
      <w:r>
        <w:rPr>
          <w:rFonts w:cstheme="minorHAnsi"/>
          <w:sz w:val="24"/>
          <w:szCs w:val="24"/>
        </w:rPr>
        <w:t>,</w:t>
      </w:r>
      <w:r w:rsidRPr="00A6467B">
        <w:rPr>
          <w:rFonts w:cstheme="minorHAnsi"/>
          <w:sz w:val="24"/>
          <w:szCs w:val="24"/>
        </w:rPr>
        <w:t xml:space="preserve"> w tym dwoma dedykowanymi do realizacji inwestycji infrastrukturalnych. Definicja infrastruk</w:t>
      </w:r>
      <w:r w:rsidRPr="00A6467B">
        <w:rPr>
          <w:rFonts w:cstheme="minorHAnsi"/>
          <w:sz w:val="24"/>
          <w:szCs w:val="24"/>
        </w:rPr>
        <w:lastRenderedPageBreak/>
        <w:t xml:space="preserve">tury przyjęta w strategii inwestycyjnej </w:t>
      </w:r>
      <w:r>
        <w:rPr>
          <w:rFonts w:cstheme="minorHAnsi"/>
          <w:sz w:val="24"/>
          <w:szCs w:val="24"/>
        </w:rPr>
        <w:t xml:space="preserve">PFR </w:t>
      </w:r>
      <w:r w:rsidRPr="00A6467B">
        <w:rPr>
          <w:rFonts w:cstheme="minorHAnsi"/>
          <w:sz w:val="24"/>
          <w:szCs w:val="24"/>
        </w:rPr>
        <w:t>pozwala na realizację inwe</w:t>
      </w:r>
      <w:r w:rsidR="00853ABB">
        <w:rPr>
          <w:rFonts w:cstheme="minorHAnsi"/>
          <w:sz w:val="24"/>
          <w:szCs w:val="24"/>
        </w:rPr>
        <w:t>stycji w projekty szerokopasmowych sieci dostępowych</w:t>
      </w:r>
      <w:r w:rsidRPr="00A6467B">
        <w:rPr>
          <w:rFonts w:cstheme="minorHAnsi"/>
          <w:sz w:val="24"/>
          <w:szCs w:val="24"/>
        </w:rPr>
        <w:t xml:space="preserve">. Inwestycje mogą mieć </w:t>
      </w:r>
      <w:r>
        <w:rPr>
          <w:rFonts w:cstheme="minorHAnsi"/>
          <w:sz w:val="24"/>
          <w:szCs w:val="24"/>
        </w:rPr>
        <w:t>przy tym charakter wsparcia kapitałowego</w:t>
      </w:r>
      <w:r w:rsidRPr="00A6467B">
        <w:rPr>
          <w:rFonts w:cstheme="minorHAnsi"/>
          <w:sz w:val="24"/>
          <w:szCs w:val="24"/>
        </w:rPr>
        <w:t xml:space="preserve"> w postaci objęcia </w:t>
      </w:r>
      <w:r>
        <w:rPr>
          <w:rFonts w:cstheme="minorHAnsi"/>
          <w:sz w:val="24"/>
          <w:szCs w:val="24"/>
        </w:rPr>
        <w:t xml:space="preserve">co najmniej 20% </w:t>
      </w:r>
      <w:r w:rsidRPr="00A6467B">
        <w:rPr>
          <w:rFonts w:cstheme="minorHAnsi"/>
          <w:sz w:val="24"/>
          <w:szCs w:val="24"/>
        </w:rPr>
        <w:t>udziałów w spółce celow</w:t>
      </w:r>
      <w:r>
        <w:rPr>
          <w:rFonts w:cstheme="minorHAnsi"/>
          <w:sz w:val="24"/>
          <w:szCs w:val="24"/>
        </w:rPr>
        <w:t>ej, u</w:t>
      </w:r>
      <w:r w:rsidRPr="00A6467B">
        <w:rPr>
          <w:rFonts w:cstheme="minorHAnsi"/>
          <w:sz w:val="24"/>
          <w:szCs w:val="24"/>
        </w:rPr>
        <w:t xml:space="preserve">tworzonej przez inwestora </w:t>
      </w:r>
      <w:r>
        <w:rPr>
          <w:rFonts w:cstheme="minorHAnsi"/>
          <w:sz w:val="24"/>
          <w:szCs w:val="24"/>
        </w:rPr>
        <w:t>i PFR</w:t>
      </w:r>
      <w:r w:rsidRPr="00A6467B">
        <w:rPr>
          <w:rFonts w:cstheme="minorHAnsi"/>
          <w:sz w:val="24"/>
          <w:szCs w:val="24"/>
        </w:rPr>
        <w:t>. Wymagania inwestycyjne funduszu obejmują ustalenie wspólnego biznes planu, delegowanie członka do Rady Nadzorczej spółki i/lub członka zarządu ds. finansowych. Fundusz udziela również pożyczek podporządkowanych lub finansowania dłużnego zamiennego na udziały. Fundusz nie bierze na siebie ryzyka rynkowego.</w:t>
      </w:r>
    </w:p>
    <w:p w14:paraId="2C02B7FB" w14:textId="77777777" w:rsidR="00760577" w:rsidRPr="005F7A28" w:rsidRDefault="00760577" w:rsidP="00760577">
      <w:pPr>
        <w:jc w:val="left"/>
        <w:rPr>
          <w:rFonts w:cstheme="minorHAnsi"/>
          <w:sz w:val="24"/>
          <w:szCs w:val="24"/>
        </w:rPr>
      </w:pPr>
      <w:r>
        <w:rPr>
          <w:rFonts w:cstheme="minorHAnsi"/>
          <w:sz w:val="24"/>
          <w:szCs w:val="24"/>
        </w:rPr>
        <w:t xml:space="preserve">W obliczu intensywnej aktywności zagranicznych funduszy inwestycyjnych na polskim rynku dostępu do </w:t>
      </w:r>
      <w:proofErr w:type="spellStart"/>
      <w:r>
        <w:rPr>
          <w:rFonts w:cstheme="minorHAnsi"/>
          <w:sz w:val="24"/>
          <w:szCs w:val="24"/>
        </w:rPr>
        <w:t>internetu</w:t>
      </w:r>
      <w:proofErr w:type="spellEnd"/>
      <w:r>
        <w:rPr>
          <w:rFonts w:cstheme="minorHAnsi"/>
          <w:sz w:val="24"/>
          <w:szCs w:val="24"/>
        </w:rPr>
        <w:t xml:space="preserve"> (przykład funduszu </w:t>
      </w:r>
      <w:proofErr w:type="spellStart"/>
      <w:r>
        <w:rPr>
          <w:rFonts w:cstheme="minorHAnsi"/>
          <w:sz w:val="24"/>
          <w:szCs w:val="24"/>
        </w:rPr>
        <w:t>InfraCapital</w:t>
      </w:r>
      <w:proofErr w:type="spellEnd"/>
      <w:r>
        <w:rPr>
          <w:rFonts w:cstheme="minorHAnsi"/>
          <w:sz w:val="24"/>
          <w:szCs w:val="24"/>
        </w:rPr>
        <w:t xml:space="preserve">, współzałożyciela jednego z największych beneficjentów I osi priorytetowej PO PC – spółki </w:t>
      </w:r>
      <w:proofErr w:type="spellStart"/>
      <w:r>
        <w:rPr>
          <w:rFonts w:cstheme="minorHAnsi"/>
          <w:sz w:val="24"/>
          <w:szCs w:val="24"/>
        </w:rPr>
        <w:t>Nexera</w:t>
      </w:r>
      <w:proofErr w:type="spellEnd"/>
      <w:r>
        <w:rPr>
          <w:rFonts w:cstheme="minorHAnsi"/>
          <w:sz w:val="24"/>
          <w:szCs w:val="24"/>
        </w:rPr>
        <w:t xml:space="preserve">, jak również funduszu Macquarie – większościowego właściciela spółki INEA), a także potencjalnemu popytowi krajowych przedsiębiorców (w szczególności z sektora MŚP) na takie źródło rozwoju działalności, Rząd RP </w:t>
      </w:r>
      <w:r w:rsidR="00853ABB">
        <w:rPr>
          <w:rFonts w:cstheme="minorHAnsi"/>
          <w:sz w:val="24"/>
          <w:szCs w:val="24"/>
        </w:rPr>
        <w:t>będzie aktywnie</w:t>
      </w:r>
      <w:r>
        <w:rPr>
          <w:rFonts w:cstheme="minorHAnsi"/>
          <w:sz w:val="24"/>
          <w:szCs w:val="24"/>
        </w:rPr>
        <w:t xml:space="preserve"> zabiegać o wkroczenie PFR na rynek telekomunikacyjny w Polsce oraz o jego promocję wśród operatorów, szukających odpowiedzialnych partnerów przy finansowaniu inwestycji w sieci szerokopasmowe.</w:t>
      </w:r>
    </w:p>
    <w:p w14:paraId="7F58D1F3" w14:textId="77777777" w:rsidR="00760577" w:rsidRDefault="00760577" w:rsidP="00760577">
      <w:pPr>
        <w:jc w:val="left"/>
        <w:rPr>
          <w:rFonts w:cstheme="minorHAnsi"/>
          <w:i/>
          <w:sz w:val="24"/>
          <w:szCs w:val="24"/>
        </w:rPr>
      </w:pPr>
      <w:r w:rsidRPr="00A6467B">
        <w:rPr>
          <w:rFonts w:cstheme="minorHAnsi"/>
          <w:i/>
          <w:sz w:val="24"/>
          <w:szCs w:val="24"/>
        </w:rPr>
        <w:t>Propozycje nowych instrumentów</w:t>
      </w:r>
      <w:r>
        <w:rPr>
          <w:rFonts w:cstheme="minorHAnsi"/>
          <w:i/>
          <w:sz w:val="24"/>
          <w:szCs w:val="24"/>
        </w:rPr>
        <w:t xml:space="preserve"> zwrotnych</w:t>
      </w:r>
    </w:p>
    <w:p w14:paraId="0D7B5935" w14:textId="53BF6F49" w:rsidR="00760577" w:rsidRDefault="00760577" w:rsidP="00760577">
      <w:pPr>
        <w:jc w:val="left"/>
        <w:rPr>
          <w:rFonts w:cstheme="minorHAnsi"/>
          <w:sz w:val="24"/>
          <w:szCs w:val="24"/>
        </w:rPr>
      </w:pPr>
      <w:r>
        <w:rPr>
          <w:rFonts w:cstheme="minorHAnsi"/>
          <w:sz w:val="24"/>
          <w:szCs w:val="24"/>
        </w:rPr>
        <w:t xml:space="preserve">Rząd RP </w:t>
      </w:r>
      <w:r w:rsidR="00853ABB">
        <w:rPr>
          <w:rFonts w:cstheme="minorHAnsi"/>
          <w:sz w:val="24"/>
          <w:szCs w:val="24"/>
        </w:rPr>
        <w:t>dostrzega także potrzebę udostępnienia</w:t>
      </w:r>
      <w:r>
        <w:rPr>
          <w:rFonts w:cstheme="minorHAnsi"/>
          <w:sz w:val="24"/>
          <w:szCs w:val="24"/>
        </w:rPr>
        <w:t xml:space="preserve"> now</w:t>
      </w:r>
      <w:r w:rsidR="00853ABB">
        <w:rPr>
          <w:rFonts w:cstheme="minorHAnsi"/>
          <w:sz w:val="24"/>
          <w:szCs w:val="24"/>
        </w:rPr>
        <w:t>ych modeli</w:t>
      </w:r>
      <w:r>
        <w:rPr>
          <w:rFonts w:cstheme="minorHAnsi"/>
          <w:sz w:val="24"/>
          <w:szCs w:val="24"/>
        </w:rPr>
        <w:t xml:space="preserve"> wsparcia o charakterze instrumentów finansowych oraz pomocy zwrotnej. Do pierwszej kategorii należy zaliczyć przede wszystkim wsparcie w postaci gwarancji </w:t>
      </w:r>
      <w:r w:rsidR="00853ABB">
        <w:rPr>
          <w:rFonts w:cstheme="minorHAnsi"/>
          <w:sz w:val="24"/>
          <w:szCs w:val="24"/>
        </w:rPr>
        <w:t>bankowych</w:t>
      </w:r>
      <w:r>
        <w:rPr>
          <w:rFonts w:cstheme="minorHAnsi"/>
          <w:sz w:val="24"/>
          <w:szCs w:val="24"/>
        </w:rPr>
        <w:t xml:space="preserve">, które w momencie sporządzenia aktualnej wersji NPS były przygotowywane do wdrożenia w ramach systemu instrumentów finansowych w I osi priorytetowej PO PC. </w:t>
      </w:r>
      <w:r w:rsidR="00853ABB">
        <w:rPr>
          <w:rFonts w:cstheme="minorHAnsi"/>
          <w:sz w:val="24"/>
          <w:szCs w:val="24"/>
        </w:rPr>
        <w:t xml:space="preserve">Kolejnym rodzajem </w:t>
      </w:r>
      <w:r w:rsidR="00673C32">
        <w:rPr>
          <w:rFonts w:cstheme="minorHAnsi"/>
          <w:sz w:val="24"/>
          <w:szCs w:val="24"/>
        </w:rPr>
        <w:t xml:space="preserve">wsparcia </w:t>
      </w:r>
      <w:r w:rsidR="00853ABB">
        <w:rPr>
          <w:rFonts w:cstheme="minorHAnsi"/>
          <w:sz w:val="24"/>
          <w:szCs w:val="24"/>
        </w:rPr>
        <w:t>mogą być</w:t>
      </w:r>
      <w:r>
        <w:rPr>
          <w:rFonts w:cstheme="minorHAnsi"/>
          <w:sz w:val="24"/>
          <w:szCs w:val="24"/>
        </w:rPr>
        <w:t xml:space="preserve"> instrumenty pomocy zwrotnej</w:t>
      </w:r>
      <w:r w:rsidR="00853ABB">
        <w:rPr>
          <w:rFonts w:cstheme="minorHAnsi"/>
          <w:sz w:val="24"/>
          <w:szCs w:val="24"/>
        </w:rPr>
        <w:t>, które stanowiłyby</w:t>
      </w:r>
      <w:r>
        <w:rPr>
          <w:rFonts w:cstheme="minorHAnsi"/>
          <w:sz w:val="24"/>
          <w:szCs w:val="24"/>
        </w:rPr>
        <w:t xml:space="preserve"> novum w portfelu działań prorozwojowych </w:t>
      </w:r>
      <w:r w:rsidR="00205A40">
        <w:rPr>
          <w:rFonts w:cstheme="minorHAnsi"/>
          <w:sz w:val="24"/>
          <w:szCs w:val="24"/>
        </w:rPr>
        <w:t>p</w:t>
      </w:r>
      <w:r>
        <w:rPr>
          <w:rFonts w:cstheme="minorHAnsi"/>
          <w:sz w:val="24"/>
          <w:szCs w:val="24"/>
        </w:rPr>
        <w:t xml:space="preserve">aństwa, jako że do tej pory nie zdecydowano się ich wdrożyć w żadnym sektorze gospodarki. Pomoc ta ma jednocześnie </w:t>
      </w:r>
      <w:r w:rsidR="00853ABB">
        <w:rPr>
          <w:rFonts w:cstheme="minorHAnsi"/>
          <w:sz w:val="24"/>
          <w:szCs w:val="24"/>
        </w:rPr>
        <w:t xml:space="preserve">potencjalnie </w:t>
      </w:r>
      <w:r>
        <w:rPr>
          <w:rFonts w:cstheme="minorHAnsi"/>
          <w:sz w:val="24"/>
          <w:szCs w:val="24"/>
        </w:rPr>
        <w:t>wiele zalet, z których najważniejszą jest motywacja beneficjenta pomocy do osiągania jak najlepszych efektów wspartego projektu, co przekłada się wymiernie na obniżenie wartości pomocy podlegającej zwrotowi.</w:t>
      </w:r>
    </w:p>
    <w:p w14:paraId="5019F888" w14:textId="77777777" w:rsidR="003248B3" w:rsidRPr="00414FFD" w:rsidRDefault="003248B3" w:rsidP="00760577">
      <w:pPr>
        <w:jc w:val="left"/>
        <w:rPr>
          <w:rFonts w:cstheme="minorHAnsi"/>
          <w:i/>
          <w:sz w:val="24"/>
          <w:szCs w:val="24"/>
        </w:rPr>
      </w:pPr>
      <w:r w:rsidRPr="00414FFD">
        <w:rPr>
          <w:rFonts w:cstheme="minorHAnsi"/>
          <w:i/>
          <w:sz w:val="24"/>
          <w:szCs w:val="24"/>
        </w:rPr>
        <w:t>Rozwój partnerstwa publiczno-prywatnego</w:t>
      </w:r>
    </w:p>
    <w:p w14:paraId="0F604EAE" w14:textId="3889674E" w:rsidR="003248B3" w:rsidRDefault="003248B3" w:rsidP="00760577">
      <w:pPr>
        <w:jc w:val="left"/>
        <w:rPr>
          <w:rFonts w:cstheme="minorHAnsi"/>
          <w:sz w:val="24"/>
          <w:szCs w:val="24"/>
        </w:rPr>
      </w:pPr>
      <w:r>
        <w:rPr>
          <w:rFonts w:cstheme="minorHAnsi"/>
          <w:sz w:val="24"/>
          <w:szCs w:val="24"/>
        </w:rPr>
        <w:t>Rząd RP będzie</w:t>
      </w:r>
      <w:r w:rsidR="00777683">
        <w:rPr>
          <w:rFonts w:cstheme="minorHAnsi"/>
          <w:sz w:val="24"/>
          <w:szCs w:val="24"/>
        </w:rPr>
        <w:t xml:space="preserve"> również</w:t>
      </w:r>
      <w:r>
        <w:rPr>
          <w:rFonts w:cstheme="minorHAnsi"/>
          <w:sz w:val="24"/>
          <w:szCs w:val="24"/>
        </w:rPr>
        <w:t xml:space="preserve"> wspierał rozwój </w:t>
      </w:r>
      <w:r w:rsidR="00777683">
        <w:rPr>
          <w:rFonts w:cstheme="minorHAnsi"/>
          <w:sz w:val="24"/>
          <w:szCs w:val="24"/>
        </w:rPr>
        <w:t xml:space="preserve">inwestycji w sieci szerokopasmowe </w:t>
      </w:r>
      <w:r>
        <w:rPr>
          <w:rFonts w:cstheme="minorHAnsi"/>
          <w:sz w:val="24"/>
          <w:szCs w:val="24"/>
        </w:rPr>
        <w:t xml:space="preserve">w modelu partnerstwa publiczno-prywatnego </w:t>
      </w:r>
      <w:r w:rsidR="00777683">
        <w:rPr>
          <w:rFonts w:cstheme="minorHAnsi"/>
          <w:sz w:val="24"/>
          <w:szCs w:val="24"/>
        </w:rPr>
        <w:t>zarówno na szczeblu lokalnym</w:t>
      </w:r>
      <w:r w:rsidR="00673C32">
        <w:rPr>
          <w:rFonts w:cstheme="minorHAnsi"/>
          <w:sz w:val="24"/>
          <w:szCs w:val="24"/>
        </w:rPr>
        <w:t>,</w:t>
      </w:r>
      <w:r w:rsidR="00777683">
        <w:rPr>
          <w:rFonts w:cstheme="minorHAnsi"/>
          <w:sz w:val="24"/>
          <w:szCs w:val="24"/>
        </w:rPr>
        <w:t xml:space="preserve"> jak i krajowym. W szczególności propagowany będzie model zakładający niepieniężny wkład publiczny. Może on przybrać formę ulg, preferencji, wkładów rzeczowych</w:t>
      </w:r>
      <w:r w:rsidR="00673C32">
        <w:rPr>
          <w:rFonts w:cstheme="minorHAnsi"/>
          <w:sz w:val="24"/>
          <w:szCs w:val="24"/>
        </w:rPr>
        <w:t>,</w:t>
      </w:r>
      <w:r w:rsidR="00777683">
        <w:rPr>
          <w:rFonts w:cstheme="minorHAnsi"/>
          <w:sz w:val="24"/>
          <w:szCs w:val="24"/>
        </w:rPr>
        <w:t xml:space="preserve"> i</w:t>
      </w:r>
      <w:r w:rsidR="0025063A">
        <w:rPr>
          <w:rFonts w:cstheme="minorHAnsi"/>
          <w:sz w:val="24"/>
          <w:szCs w:val="24"/>
        </w:rPr>
        <w:t>tp</w:t>
      </w:r>
      <w:r w:rsidR="00777683">
        <w:rPr>
          <w:rFonts w:cstheme="minorHAnsi"/>
          <w:sz w:val="24"/>
          <w:szCs w:val="24"/>
        </w:rPr>
        <w:t xml:space="preserve">. Rząd RP będzie zabiegał o rozwój </w:t>
      </w:r>
      <w:r w:rsidR="0025063A">
        <w:rPr>
          <w:rFonts w:cstheme="minorHAnsi"/>
          <w:sz w:val="24"/>
          <w:szCs w:val="24"/>
        </w:rPr>
        <w:t>takich inicjatyw</w:t>
      </w:r>
      <w:r w:rsidR="00777683">
        <w:rPr>
          <w:rFonts w:cstheme="minorHAnsi"/>
          <w:sz w:val="24"/>
          <w:szCs w:val="24"/>
        </w:rPr>
        <w:t>.</w:t>
      </w:r>
      <w:r w:rsidR="00472C12">
        <w:rPr>
          <w:rFonts w:cstheme="minorHAnsi"/>
          <w:sz w:val="24"/>
          <w:szCs w:val="24"/>
        </w:rPr>
        <w:t xml:space="preserve"> Współpraca taka</w:t>
      </w:r>
      <w:r w:rsidR="00A65C1E">
        <w:rPr>
          <w:rFonts w:cstheme="minorHAnsi"/>
          <w:sz w:val="24"/>
          <w:szCs w:val="24"/>
        </w:rPr>
        <w:t>,</w:t>
      </w:r>
      <w:r w:rsidR="00472C12">
        <w:rPr>
          <w:rFonts w:cstheme="minorHAnsi"/>
          <w:sz w:val="24"/>
          <w:szCs w:val="24"/>
        </w:rPr>
        <w:t xml:space="preserve"> choć nie oparta o przepływ środków pieniężnych</w:t>
      </w:r>
      <w:r w:rsidR="00673C32">
        <w:rPr>
          <w:rFonts w:cstheme="minorHAnsi"/>
          <w:sz w:val="24"/>
          <w:szCs w:val="24"/>
        </w:rPr>
        <w:t>,</w:t>
      </w:r>
      <w:r w:rsidR="00472C12">
        <w:rPr>
          <w:rFonts w:cstheme="minorHAnsi"/>
          <w:sz w:val="24"/>
          <w:szCs w:val="24"/>
        </w:rPr>
        <w:t xml:space="preserve"> lecz innego typu świadczeń</w:t>
      </w:r>
      <w:r w:rsidR="00A65C1E">
        <w:rPr>
          <w:rFonts w:cstheme="minorHAnsi"/>
          <w:sz w:val="24"/>
          <w:szCs w:val="24"/>
        </w:rPr>
        <w:t>,</w:t>
      </w:r>
      <w:r w:rsidR="00472C12">
        <w:rPr>
          <w:rFonts w:cstheme="minorHAnsi"/>
          <w:sz w:val="24"/>
          <w:szCs w:val="24"/>
        </w:rPr>
        <w:t xml:space="preserve"> może stanowić istotną zachętę do angażowania </w:t>
      </w:r>
      <w:r w:rsidR="0025063A">
        <w:rPr>
          <w:rFonts w:cstheme="minorHAnsi"/>
          <w:sz w:val="24"/>
          <w:szCs w:val="24"/>
        </w:rPr>
        <w:t>potencjału inwestycyjnego sektora prywatnego.</w:t>
      </w:r>
    </w:p>
    <w:p w14:paraId="7CB71172" w14:textId="77777777" w:rsidR="00760577" w:rsidRDefault="00760577">
      <w:pPr>
        <w:rPr>
          <w:rFonts w:cstheme="minorHAnsi"/>
          <w:sz w:val="24"/>
          <w:szCs w:val="24"/>
        </w:rPr>
      </w:pPr>
      <w:r>
        <w:rPr>
          <w:rFonts w:cstheme="minorHAnsi"/>
          <w:sz w:val="24"/>
          <w:szCs w:val="24"/>
        </w:rPr>
        <w:br w:type="page"/>
      </w:r>
    </w:p>
    <w:p w14:paraId="16253103" w14:textId="0A58EC31" w:rsidR="004E20AD" w:rsidRDefault="00893D3F" w:rsidP="004358A9">
      <w:pPr>
        <w:pStyle w:val="Nagwek1"/>
        <w:numPr>
          <w:ilvl w:val="0"/>
          <w:numId w:val="21"/>
        </w:numPr>
        <w:jc w:val="left"/>
        <w:rPr>
          <w:rFonts w:asciiTheme="minorHAnsi" w:hAnsiTheme="minorHAnsi" w:cstheme="minorHAnsi"/>
          <w:sz w:val="24"/>
          <w:szCs w:val="24"/>
        </w:rPr>
      </w:pPr>
      <w:bookmarkStart w:id="32" w:name="_Toc1572998"/>
      <w:r>
        <w:rPr>
          <w:rFonts w:asciiTheme="minorHAnsi" w:hAnsiTheme="minorHAnsi" w:cstheme="minorHAnsi"/>
          <w:sz w:val="24"/>
          <w:szCs w:val="24"/>
        </w:rPr>
        <w:lastRenderedPageBreak/>
        <w:t>S</w:t>
      </w:r>
      <w:r w:rsidR="00553ACE">
        <w:rPr>
          <w:rFonts w:asciiTheme="minorHAnsi" w:hAnsiTheme="minorHAnsi" w:cstheme="minorHAnsi"/>
          <w:sz w:val="24"/>
          <w:szCs w:val="24"/>
        </w:rPr>
        <w:t>posoby</w:t>
      </w:r>
      <w:r w:rsidR="00553ACE" w:rsidRPr="00A6467B">
        <w:rPr>
          <w:rFonts w:asciiTheme="minorHAnsi" w:hAnsiTheme="minorHAnsi" w:cstheme="minorHAnsi"/>
          <w:sz w:val="24"/>
          <w:szCs w:val="24"/>
        </w:rPr>
        <w:t xml:space="preserve"> pobudza</w:t>
      </w:r>
      <w:r w:rsidR="00553ACE">
        <w:rPr>
          <w:rFonts w:asciiTheme="minorHAnsi" w:hAnsiTheme="minorHAnsi" w:cstheme="minorHAnsi"/>
          <w:sz w:val="24"/>
          <w:szCs w:val="24"/>
        </w:rPr>
        <w:t>nia</w:t>
      </w:r>
      <w:r w:rsidR="00553ACE" w:rsidRPr="00A6467B">
        <w:rPr>
          <w:rFonts w:asciiTheme="minorHAnsi" w:hAnsiTheme="minorHAnsi" w:cstheme="minorHAnsi"/>
          <w:sz w:val="24"/>
          <w:szCs w:val="24"/>
        </w:rPr>
        <w:t xml:space="preserve"> </w:t>
      </w:r>
      <w:r w:rsidR="004E20AD" w:rsidRPr="00A6467B">
        <w:rPr>
          <w:rFonts w:asciiTheme="minorHAnsi" w:hAnsiTheme="minorHAnsi" w:cstheme="minorHAnsi"/>
          <w:sz w:val="24"/>
          <w:szCs w:val="24"/>
        </w:rPr>
        <w:t>popyt</w:t>
      </w:r>
      <w:r w:rsidR="00867CAB">
        <w:rPr>
          <w:rFonts w:asciiTheme="minorHAnsi" w:hAnsiTheme="minorHAnsi" w:cstheme="minorHAnsi"/>
          <w:sz w:val="24"/>
          <w:szCs w:val="24"/>
        </w:rPr>
        <w:t>U</w:t>
      </w:r>
      <w:r w:rsidR="00260EE9">
        <w:rPr>
          <w:rFonts w:asciiTheme="minorHAnsi" w:hAnsiTheme="minorHAnsi" w:cstheme="minorHAnsi"/>
          <w:sz w:val="24"/>
          <w:szCs w:val="24"/>
        </w:rPr>
        <w:t xml:space="preserve"> na usługi dostępu do szybkiego internetu</w:t>
      </w:r>
      <w:bookmarkEnd w:id="32"/>
    </w:p>
    <w:p w14:paraId="2BD5F777" w14:textId="77777777" w:rsidR="00861FC4" w:rsidRPr="00861FC4" w:rsidRDefault="00861FC4" w:rsidP="00861FC4"/>
    <w:p w14:paraId="4A834C9F" w14:textId="74004EE1" w:rsidR="009C531C" w:rsidRDefault="0087173E" w:rsidP="00703B11">
      <w:pPr>
        <w:pStyle w:val="Nagwek2"/>
        <w:jc w:val="left"/>
        <w:rPr>
          <w:rFonts w:asciiTheme="minorHAnsi" w:hAnsiTheme="minorHAnsi" w:cstheme="minorHAnsi"/>
          <w:sz w:val="24"/>
          <w:szCs w:val="24"/>
        </w:rPr>
      </w:pPr>
      <w:bookmarkStart w:id="33" w:name="_Toc515882664"/>
      <w:bookmarkStart w:id="34" w:name="_Toc1572999"/>
      <w:r>
        <w:rPr>
          <w:rFonts w:asciiTheme="minorHAnsi" w:hAnsiTheme="minorHAnsi" w:cstheme="minorHAnsi"/>
          <w:sz w:val="24"/>
          <w:szCs w:val="24"/>
        </w:rPr>
        <w:t>6</w:t>
      </w:r>
      <w:r w:rsidR="0005760A">
        <w:rPr>
          <w:rFonts w:asciiTheme="minorHAnsi" w:hAnsiTheme="minorHAnsi" w:cstheme="minorHAnsi"/>
          <w:sz w:val="24"/>
          <w:szCs w:val="24"/>
        </w:rPr>
        <w:t>.</w:t>
      </w:r>
      <w:r w:rsidR="00F07DED">
        <w:rPr>
          <w:rFonts w:asciiTheme="minorHAnsi" w:hAnsiTheme="minorHAnsi" w:cstheme="minorHAnsi"/>
          <w:sz w:val="24"/>
          <w:szCs w:val="24"/>
        </w:rPr>
        <w:t>1</w:t>
      </w:r>
      <w:r w:rsidR="009C531C" w:rsidRPr="00A6467B">
        <w:rPr>
          <w:rFonts w:asciiTheme="minorHAnsi" w:hAnsiTheme="minorHAnsi" w:cstheme="minorHAnsi"/>
          <w:sz w:val="24"/>
          <w:szCs w:val="24"/>
        </w:rPr>
        <w:t>.</w:t>
      </w:r>
      <w:r w:rsidR="009C531C" w:rsidRPr="00A6467B">
        <w:rPr>
          <w:rFonts w:asciiTheme="minorHAnsi" w:hAnsiTheme="minorHAnsi" w:cstheme="minorHAnsi"/>
          <w:sz w:val="24"/>
          <w:szCs w:val="24"/>
        </w:rPr>
        <w:tab/>
        <w:t xml:space="preserve">Prognoza </w:t>
      </w:r>
      <w:bookmarkEnd w:id="33"/>
      <w:r w:rsidR="00F07DED">
        <w:rPr>
          <w:rFonts w:asciiTheme="minorHAnsi" w:hAnsiTheme="minorHAnsi" w:cstheme="minorHAnsi"/>
          <w:sz w:val="24"/>
          <w:szCs w:val="24"/>
        </w:rPr>
        <w:t>i agregacja popytu</w:t>
      </w:r>
      <w:bookmarkEnd w:id="34"/>
    </w:p>
    <w:p w14:paraId="2A1F590A" w14:textId="721D16E9" w:rsidR="009C531C" w:rsidRDefault="002E3B0E" w:rsidP="00CE5BC4">
      <w:pPr>
        <w:rPr>
          <w:rFonts w:cstheme="minorHAnsi"/>
          <w:sz w:val="24"/>
          <w:szCs w:val="24"/>
        </w:rPr>
      </w:pPr>
      <w:r w:rsidRPr="0055001C">
        <w:rPr>
          <w:sz w:val="24"/>
          <w:szCs w:val="24"/>
        </w:rPr>
        <w:t xml:space="preserve">Jak wskazano </w:t>
      </w:r>
      <w:r w:rsidRPr="00F07DED">
        <w:rPr>
          <w:sz w:val="24"/>
          <w:szCs w:val="24"/>
        </w:rPr>
        <w:t>we wcześniejszych rozdziałach</w:t>
      </w:r>
      <w:r w:rsidR="00260EE9">
        <w:rPr>
          <w:sz w:val="24"/>
          <w:szCs w:val="24"/>
        </w:rPr>
        <w:t>,</w:t>
      </w:r>
      <w:r w:rsidRPr="00F07DED">
        <w:rPr>
          <w:sz w:val="24"/>
          <w:szCs w:val="24"/>
        </w:rPr>
        <w:t xml:space="preserve"> popyt </w:t>
      </w:r>
      <w:r w:rsidR="00260EE9">
        <w:rPr>
          <w:sz w:val="24"/>
          <w:szCs w:val="24"/>
        </w:rPr>
        <w:t xml:space="preserve">na usługi dostępu do </w:t>
      </w:r>
      <w:proofErr w:type="spellStart"/>
      <w:r w:rsidR="00260EE9">
        <w:rPr>
          <w:sz w:val="24"/>
          <w:szCs w:val="24"/>
        </w:rPr>
        <w:t>internetu</w:t>
      </w:r>
      <w:proofErr w:type="spellEnd"/>
      <w:r w:rsidR="00260EE9">
        <w:rPr>
          <w:sz w:val="24"/>
          <w:szCs w:val="24"/>
        </w:rPr>
        <w:t xml:space="preserve"> o wyższych przepustowościach </w:t>
      </w:r>
      <w:r w:rsidRPr="00F07DED">
        <w:rPr>
          <w:sz w:val="24"/>
          <w:szCs w:val="24"/>
        </w:rPr>
        <w:t xml:space="preserve">jest </w:t>
      </w:r>
      <w:r w:rsidR="00260EE9">
        <w:rPr>
          <w:sz w:val="24"/>
          <w:szCs w:val="24"/>
        </w:rPr>
        <w:t>jednym z głównych czynników determinujących</w:t>
      </w:r>
      <w:r w:rsidRPr="00F07DED">
        <w:rPr>
          <w:sz w:val="24"/>
          <w:szCs w:val="24"/>
        </w:rPr>
        <w:t xml:space="preserve"> rozwój sieci szerokopasmowych. </w:t>
      </w:r>
      <w:r w:rsidR="00260EE9">
        <w:rPr>
          <w:sz w:val="24"/>
          <w:szCs w:val="24"/>
        </w:rPr>
        <w:t>Z zadowoleniem należy przyjąć fakt</w:t>
      </w:r>
      <w:r w:rsidR="00260EE9">
        <w:rPr>
          <w:rFonts w:cstheme="minorHAnsi"/>
          <w:bCs/>
          <w:sz w:val="24"/>
          <w:szCs w:val="24"/>
        </w:rPr>
        <w:t>,</w:t>
      </w:r>
      <w:r w:rsidRPr="0055001C">
        <w:rPr>
          <w:rFonts w:cstheme="minorHAnsi"/>
          <w:bCs/>
          <w:sz w:val="24"/>
          <w:szCs w:val="24"/>
        </w:rPr>
        <w:t xml:space="preserve"> </w:t>
      </w:r>
      <w:r w:rsidR="00260EE9">
        <w:rPr>
          <w:rFonts w:cstheme="minorHAnsi"/>
          <w:bCs/>
          <w:sz w:val="24"/>
          <w:szCs w:val="24"/>
        </w:rPr>
        <w:t xml:space="preserve">że </w:t>
      </w:r>
      <w:r w:rsidRPr="0055001C">
        <w:rPr>
          <w:rFonts w:cstheme="minorHAnsi"/>
          <w:bCs/>
          <w:sz w:val="24"/>
          <w:szCs w:val="24"/>
        </w:rPr>
        <w:t>popyt</w:t>
      </w:r>
      <w:r w:rsidRPr="0055001C">
        <w:rPr>
          <w:sz w:val="24"/>
          <w:szCs w:val="24"/>
        </w:rPr>
        <w:t xml:space="preserve"> </w:t>
      </w:r>
      <w:bookmarkStart w:id="35" w:name="_Toc354157645"/>
      <w:r w:rsidR="00260EE9">
        <w:rPr>
          <w:sz w:val="24"/>
          <w:szCs w:val="24"/>
        </w:rPr>
        <w:t>ten</w:t>
      </w:r>
      <w:r w:rsidRPr="0055001C">
        <w:rPr>
          <w:rFonts w:cstheme="minorHAnsi"/>
          <w:sz w:val="24"/>
          <w:szCs w:val="24"/>
        </w:rPr>
        <w:t xml:space="preserve"> wciąż </w:t>
      </w:r>
      <w:r w:rsidR="009C531C" w:rsidRPr="0055001C">
        <w:rPr>
          <w:rFonts w:cstheme="minorHAnsi"/>
          <w:sz w:val="24"/>
          <w:szCs w:val="24"/>
        </w:rPr>
        <w:t>rośnie</w:t>
      </w:r>
      <w:r w:rsidR="00260EE9">
        <w:rPr>
          <w:rFonts w:cstheme="minorHAnsi"/>
          <w:sz w:val="24"/>
          <w:szCs w:val="24"/>
        </w:rPr>
        <w:t xml:space="preserve"> i to</w:t>
      </w:r>
      <w:r w:rsidR="009C531C" w:rsidRPr="0055001C">
        <w:rPr>
          <w:rFonts w:cstheme="minorHAnsi"/>
          <w:sz w:val="24"/>
          <w:szCs w:val="24"/>
        </w:rPr>
        <w:t xml:space="preserve"> w sposób </w:t>
      </w:r>
      <w:r w:rsidR="00260EE9">
        <w:rPr>
          <w:rFonts w:cstheme="minorHAnsi"/>
          <w:sz w:val="24"/>
          <w:szCs w:val="24"/>
        </w:rPr>
        <w:t>s</w:t>
      </w:r>
      <w:r w:rsidR="009C531C" w:rsidRPr="0055001C">
        <w:rPr>
          <w:rFonts w:cstheme="minorHAnsi"/>
          <w:sz w:val="24"/>
          <w:szCs w:val="24"/>
        </w:rPr>
        <w:t>ystematyczny</w:t>
      </w:r>
      <w:r w:rsidR="009C531C" w:rsidRPr="0055001C">
        <w:rPr>
          <w:rStyle w:val="Odwoanieprzypisudolnego"/>
          <w:rFonts w:cstheme="minorHAnsi"/>
          <w:sz w:val="24"/>
          <w:szCs w:val="24"/>
        </w:rPr>
        <w:footnoteReference w:id="52"/>
      </w:r>
      <w:r w:rsidR="009C531C" w:rsidRPr="0055001C">
        <w:rPr>
          <w:rFonts w:cstheme="minorHAnsi"/>
          <w:sz w:val="24"/>
          <w:szCs w:val="24"/>
        </w:rPr>
        <w:t xml:space="preserve">. W ostatnich kilkunastu latach przeciętna przepustowość </w:t>
      </w:r>
      <w:r w:rsidR="00260EE9">
        <w:rPr>
          <w:rFonts w:cstheme="minorHAnsi"/>
          <w:sz w:val="24"/>
          <w:szCs w:val="24"/>
        </w:rPr>
        <w:t xml:space="preserve">usługi </w:t>
      </w:r>
      <w:r w:rsidR="009C531C" w:rsidRPr="0055001C">
        <w:rPr>
          <w:rFonts w:cstheme="minorHAnsi"/>
          <w:sz w:val="24"/>
          <w:szCs w:val="24"/>
        </w:rPr>
        <w:t xml:space="preserve">dostępu do </w:t>
      </w:r>
      <w:proofErr w:type="spellStart"/>
      <w:r w:rsidR="009C531C" w:rsidRPr="0055001C">
        <w:rPr>
          <w:rFonts w:cstheme="minorHAnsi"/>
          <w:sz w:val="24"/>
          <w:szCs w:val="24"/>
        </w:rPr>
        <w:t>internetu</w:t>
      </w:r>
      <w:proofErr w:type="spellEnd"/>
      <w:r w:rsidR="009C531C" w:rsidRPr="0055001C">
        <w:rPr>
          <w:rFonts w:cstheme="minorHAnsi"/>
          <w:sz w:val="24"/>
          <w:szCs w:val="24"/>
        </w:rPr>
        <w:t xml:space="preserve"> podwajała się co 19,4 miesiąca</w:t>
      </w:r>
      <w:r w:rsidR="00CE5BC4" w:rsidRPr="0055001C">
        <w:rPr>
          <w:rStyle w:val="Odwoanieprzypisudolnego"/>
          <w:rFonts w:cstheme="minorHAnsi"/>
          <w:sz w:val="24"/>
          <w:szCs w:val="24"/>
        </w:rPr>
        <w:footnoteReference w:id="53"/>
      </w:r>
      <w:r w:rsidR="009C531C" w:rsidRPr="0055001C">
        <w:rPr>
          <w:rFonts w:cstheme="minorHAnsi"/>
          <w:sz w:val="24"/>
          <w:szCs w:val="24"/>
        </w:rPr>
        <w:t>. Podobnych wyników dostarczają modele upowszechnienia się łączy o konkretnych przepustowoś</w:t>
      </w:r>
      <w:r w:rsidR="00305B34" w:rsidRPr="0055001C">
        <w:rPr>
          <w:rFonts w:cstheme="minorHAnsi"/>
          <w:sz w:val="24"/>
          <w:szCs w:val="24"/>
        </w:rPr>
        <w:t>ciach. Według prognozy (</w:t>
      </w:r>
      <w:r w:rsidR="00205A40">
        <w:rPr>
          <w:rFonts w:cstheme="minorHAnsi"/>
          <w:sz w:val="24"/>
          <w:szCs w:val="24"/>
        </w:rPr>
        <w:t>w</w:t>
      </w:r>
      <w:r w:rsidR="00205A40" w:rsidRPr="0055001C">
        <w:rPr>
          <w:rFonts w:cstheme="minorHAnsi"/>
          <w:sz w:val="24"/>
          <w:szCs w:val="24"/>
        </w:rPr>
        <w:t xml:space="preserve">ykres </w:t>
      </w:r>
      <w:r w:rsidR="00D33A44">
        <w:rPr>
          <w:rFonts w:cstheme="minorHAnsi"/>
          <w:sz w:val="24"/>
          <w:szCs w:val="24"/>
        </w:rPr>
        <w:t>15</w:t>
      </w:r>
      <w:r w:rsidR="009C531C" w:rsidRPr="0055001C">
        <w:rPr>
          <w:rFonts w:cstheme="minorHAnsi"/>
          <w:sz w:val="24"/>
          <w:szCs w:val="24"/>
        </w:rPr>
        <w:t>)</w:t>
      </w:r>
      <w:r w:rsidR="009C531C" w:rsidRPr="0055001C">
        <w:rPr>
          <w:rStyle w:val="Odwoanieprzypisudolnego"/>
          <w:rFonts w:cstheme="minorHAnsi"/>
          <w:sz w:val="24"/>
          <w:szCs w:val="24"/>
        </w:rPr>
        <w:footnoteReference w:id="54"/>
      </w:r>
      <w:r w:rsidR="009C531C" w:rsidRPr="0055001C">
        <w:rPr>
          <w:rFonts w:cstheme="minorHAnsi"/>
          <w:sz w:val="24"/>
          <w:szCs w:val="24"/>
        </w:rPr>
        <w:t>, na wiosnę 2020 roku 92% gospodarstw</w:t>
      </w:r>
      <w:r w:rsidR="007348D2">
        <w:rPr>
          <w:rFonts w:cstheme="minorHAnsi"/>
          <w:sz w:val="24"/>
          <w:szCs w:val="24"/>
        </w:rPr>
        <w:t xml:space="preserve"> domowych</w:t>
      </w:r>
      <w:r w:rsidR="009C531C" w:rsidRPr="0055001C">
        <w:rPr>
          <w:rFonts w:cstheme="minorHAnsi"/>
          <w:sz w:val="24"/>
          <w:szCs w:val="24"/>
        </w:rPr>
        <w:t xml:space="preserve"> będzie miało zapotrzebowanie na łącza </w:t>
      </w:r>
      <w:r w:rsidR="007348D2">
        <w:rPr>
          <w:rFonts w:cstheme="minorHAnsi"/>
          <w:sz w:val="24"/>
          <w:szCs w:val="24"/>
        </w:rPr>
        <w:t>o przep</w:t>
      </w:r>
      <w:r w:rsidR="00260EE9">
        <w:rPr>
          <w:rFonts w:cstheme="minorHAnsi"/>
          <w:sz w:val="24"/>
          <w:szCs w:val="24"/>
        </w:rPr>
        <w:t xml:space="preserve">ustowości co najmniej </w:t>
      </w:r>
      <w:r w:rsidR="007348D2">
        <w:rPr>
          <w:rFonts w:cstheme="minorHAnsi"/>
          <w:sz w:val="24"/>
          <w:szCs w:val="24"/>
        </w:rPr>
        <w:t xml:space="preserve">30 </w:t>
      </w:r>
      <w:proofErr w:type="spellStart"/>
      <w:r w:rsidR="007348D2">
        <w:rPr>
          <w:rFonts w:cstheme="minorHAnsi"/>
          <w:sz w:val="24"/>
          <w:szCs w:val="24"/>
        </w:rPr>
        <w:t>Mb</w:t>
      </w:r>
      <w:proofErr w:type="spellEnd"/>
      <w:r w:rsidR="007348D2">
        <w:rPr>
          <w:rFonts w:cstheme="minorHAnsi"/>
          <w:sz w:val="24"/>
          <w:szCs w:val="24"/>
        </w:rPr>
        <w:t>/s, n</w:t>
      </w:r>
      <w:r w:rsidR="009C531C" w:rsidRPr="0055001C">
        <w:rPr>
          <w:rFonts w:cstheme="minorHAnsi"/>
          <w:sz w:val="24"/>
          <w:szCs w:val="24"/>
        </w:rPr>
        <w:t xml:space="preserve">atomiast 66% będzie </w:t>
      </w:r>
      <w:r w:rsidR="007348D2">
        <w:rPr>
          <w:rFonts w:cstheme="minorHAnsi"/>
          <w:sz w:val="24"/>
          <w:szCs w:val="24"/>
        </w:rPr>
        <w:t>oczekiwało usługi</w:t>
      </w:r>
      <w:r w:rsidR="009C531C" w:rsidRPr="0055001C">
        <w:rPr>
          <w:rFonts w:cstheme="minorHAnsi"/>
          <w:sz w:val="24"/>
          <w:szCs w:val="24"/>
        </w:rPr>
        <w:t xml:space="preserve"> o przepustowości 100 </w:t>
      </w:r>
      <w:proofErr w:type="spellStart"/>
      <w:r w:rsidR="009C531C" w:rsidRPr="0055001C">
        <w:rPr>
          <w:rFonts w:cstheme="minorHAnsi"/>
          <w:sz w:val="24"/>
          <w:szCs w:val="24"/>
        </w:rPr>
        <w:t>Mb</w:t>
      </w:r>
      <w:proofErr w:type="spellEnd"/>
      <w:r w:rsidR="009C531C" w:rsidRPr="0055001C">
        <w:rPr>
          <w:rFonts w:cstheme="minorHAnsi"/>
          <w:sz w:val="24"/>
          <w:szCs w:val="24"/>
        </w:rPr>
        <w:t>/s lub więcej</w:t>
      </w:r>
      <w:r w:rsidR="009C531C" w:rsidRPr="0055001C">
        <w:rPr>
          <w:rStyle w:val="Odwoanieprzypisudolnego"/>
          <w:rFonts w:cstheme="minorHAnsi"/>
          <w:sz w:val="24"/>
          <w:szCs w:val="24"/>
        </w:rPr>
        <w:footnoteReference w:id="55"/>
      </w:r>
      <w:r w:rsidR="009C531C" w:rsidRPr="0055001C">
        <w:rPr>
          <w:rFonts w:cstheme="minorHAnsi"/>
          <w:sz w:val="24"/>
          <w:szCs w:val="24"/>
        </w:rPr>
        <w:t xml:space="preserve">. Już na początku 2025 roku prawie wszystkie gospodarstwa domowe będą mieć łącza </w:t>
      </w:r>
      <w:r w:rsidR="00D77BA5">
        <w:rPr>
          <w:rFonts w:cstheme="minorHAnsi"/>
          <w:sz w:val="24"/>
          <w:szCs w:val="24"/>
        </w:rPr>
        <w:t xml:space="preserve">o przepustowości </w:t>
      </w:r>
      <w:r w:rsidR="009C531C" w:rsidRPr="0055001C">
        <w:rPr>
          <w:rFonts w:cstheme="minorHAnsi"/>
          <w:sz w:val="24"/>
          <w:szCs w:val="24"/>
        </w:rPr>
        <w:t xml:space="preserve">100 </w:t>
      </w:r>
      <w:proofErr w:type="spellStart"/>
      <w:r w:rsidR="009C531C" w:rsidRPr="0055001C">
        <w:rPr>
          <w:rFonts w:cstheme="minorHAnsi"/>
          <w:sz w:val="24"/>
          <w:szCs w:val="24"/>
        </w:rPr>
        <w:t>Mb</w:t>
      </w:r>
      <w:proofErr w:type="spellEnd"/>
      <w:r w:rsidR="009C531C" w:rsidRPr="0055001C">
        <w:rPr>
          <w:rFonts w:cstheme="minorHAnsi"/>
          <w:sz w:val="24"/>
          <w:szCs w:val="24"/>
        </w:rPr>
        <w:t xml:space="preserve">/s i szybsze, a ponad połowa będzie </w:t>
      </w:r>
      <w:r w:rsidR="00D77BA5">
        <w:rPr>
          <w:rFonts w:cstheme="minorHAnsi"/>
          <w:sz w:val="24"/>
          <w:szCs w:val="24"/>
        </w:rPr>
        <w:t xml:space="preserve">korzystać z łącza o przepustowości </w:t>
      </w:r>
      <w:r w:rsidR="009C531C" w:rsidRPr="0055001C">
        <w:rPr>
          <w:rFonts w:cstheme="minorHAnsi"/>
          <w:sz w:val="24"/>
          <w:szCs w:val="24"/>
        </w:rPr>
        <w:t>minimum 1</w:t>
      </w:r>
      <w:r w:rsidR="00D77BA5">
        <w:rPr>
          <w:rFonts w:cstheme="minorHAnsi"/>
          <w:sz w:val="24"/>
          <w:szCs w:val="24"/>
        </w:rPr>
        <w:t xml:space="preserve"> </w:t>
      </w:r>
      <w:proofErr w:type="spellStart"/>
      <w:r w:rsidR="009C531C" w:rsidRPr="0055001C">
        <w:rPr>
          <w:rFonts w:cstheme="minorHAnsi"/>
          <w:sz w:val="24"/>
          <w:szCs w:val="24"/>
        </w:rPr>
        <w:t>Gb</w:t>
      </w:r>
      <w:proofErr w:type="spellEnd"/>
      <w:r w:rsidR="009C531C" w:rsidRPr="0055001C">
        <w:rPr>
          <w:rFonts w:cstheme="minorHAnsi"/>
          <w:sz w:val="24"/>
          <w:szCs w:val="24"/>
        </w:rPr>
        <w:t>/s.</w:t>
      </w:r>
      <w:bookmarkStart w:id="36" w:name="_Ref510517671"/>
      <w:bookmarkStart w:id="37" w:name="_Toc512001430"/>
    </w:p>
    <w:p w14:paraId="0FA78FFB" w14:textId="77777777" w:rsidR="00176EEB" w:rsidRPr="0055001C" w:rsidRDefault="00176EEB" w:rsidP="00CE5BC4">
      <w:pPr>
        <w:rPr>
          <w:sz w:val="24"/>
          <w:szCs w:val="24"/>
        </w:rPr>
      </w:pPr>
      <w:r>
        <w:rPr>
          <w:sz w:val="24"/>
          <w:szCs w:val="24"/>
        </w:rPr>
        <w:t>Odnotowania wymaga możliwość jeszcze większego niż zakładany wzrost</w:t>
      </w:r>
      <w:r w:rsidR="00D77BA5">
        <w:rPr>
          <w:sz w:val="24"/>
          <w:szCs w:val="24"/>
        </w:rPr>
        <w:t>u</w:t>
      </w:r>
      <w:r>
        <w:rPr>
          <w:sz w:val="24"/>
          <w:szCs w:val="24"/>
        </w:rPr>
        <w:t xml:space="preserve"> zainteresowania dostępem do </w:t>
      </w:r>
      <w:proofErr w:type="spellStart"/>
      <w:r>
        <w:rPr>
          <w:sz w:val="24"/>
          <w:szCs w:val="24"/>
        </w:rPr>
        <w:t>internetu</w:t>
      </w:r>
      <w:proofErr w:type="spellEnd"/>
      <w:r>
        <w:rPr>
          <w:sz w:val="24"/>
          <w:szCs w:val="24"/>
        </w:rPr>
        <w:t xml:space="preserve"> wysokich przepustowości związan</w:t>
      </w:r>
      <w:r w:rsidR="00D77BA5">
        <w:rPr>
          <w:sz w:val="24"/>
          <w:szCs w:val="24"/>
        </w:rPr>
        <w:t>ego</w:t>
      </w:r>
      <w:r>
        <w:rPr>
          <w:sz w:val="24"/>
          <w:szCs w:val="24"/>
        </w:rPr>
        <w:t xml:space="preserve"> z szybkim przyrostem liczby urządzeń wykorzystujących technologie </w:t>
      </w:r>
      <w:proofErr w:type="spellStart"/>
      <w:r>
        <w:rPr>
          <w:sz w:val="24"/>
          <w:szCs w:val="24"/>
        </w:rPr>
        <w:t>IoT</w:t>
      </w:r>
      <w:proofErr w:type="spellEnd"/>
      <w:r>
        <w:rPr>
          <w:sz w:val="24"/>
          <w:szCs w:val="24"/>
        </w:rPr>
        <w:t xml:space="preserve"> i M2M</w:t>
      </w:r>
      <w:r w:rsidR="00D77BA5">
        <w:rPr>
          <w:sz w:val="24"/>
          <w:szCs w:val="24"/>
        </w:rPr>
        <w:t>,</w:t>
      </w:r>
      <w:r>
        <w:rPr>
          <w:sz w:val="24"/>
          <w:szCs w:val="24"/>
        </w:rPr>
        <w:t xml:space="preserve"> jaki może mieć miejsce w nadchodzących latach. </w:t>
      </w:r>
    </w:p>
    <w:p w14:paraId="2A4B3E44" w14:textId="77777777" w:rsidR="00E24042" w:rsidRPr="00A6467B" w:rsidRDefault="00CE5BC4" w:rsidP="0017377D">
      <w:pPr>
        <w:pBdr>
          <w:top w:val="single" w:sz="4" w:space="1" w:color="auto"/>
          <w:left w:val="single" w:sz="4" w:space="4" w:color="auto"/>
          <w:bottom w:val="single" w:sz="4" w:space="1" w:color="auto"/>
          <w:right w:val="single" w:sz="4" w:space="4" w:color="auto"/>
        </w:pBdr>
        <w:shd w:val="clear" w:color="auto" w:fill="F2F2F2" w:themeFill="background1" w:themeFillShade="F2"/>
        <w:rPr>
          <w:rFonts w:cstheme="minorHAnsi"/>
          <w:sz w:val="24"/>
          <w:szCs w:val="24"/>
        </w:rPr>
      </w:pPr>
      <w:r>
        <w:rPr>
          <w:rFonts w:cstheme="minorHAnsi"/>
          <w:sz w:val="24"/>
          <w:szCs w:val="24"/>
        </w:rPr>
        <w:t>W przypadku utrzymania się obecnego</w:t>
      </w:r>
      <w:r w:rsidR="00E24042">
        <w:rPr>
          <w:rFonts w:cstheme="minorHAnsi"/>
          <w:sz w:val="24"/>
          <w:szCs w:val="24"/>
        </w:rPr>
        <w:t xml:space="preserve"> trendu</w:t>
      </w:r>
      <w:r w:rsidR="00D77BA5">
        <w:rPr>
          <w:rFonts w:cstheme="minorHAnsi"/>
          <w:sz w:val="24"/>
          <w:szCs w:val="24"/>
        </w:rPr>
        <w:t xml:space="preserve"> wzrostowego</w:t>
      </w:r>
      <w:r w:rsidR="007348D2">
        <w:rPr>
          <w:rFonts w:cstheme="minorHAnsi"/>
          <w:sz w:val="24"/>
          <w:szCs w:val="24"/>
        </w:rPr>
        <w:t xml:space="preserve">, do roku 2020 66% gospodarstw domowych w Polsce będzie abonowało usługę dostępu do </w:t>
      </w:r>
      <w:proofErr w:type="spellStart"/>
      <w:r w:rsidR="007348D2">
        <w:rPr>
          <w:rFonts w:cstheme="minorHAnsi"/>
          <w:sz w:val="24"/>
          <w:szCs w:val="24"/>
        </w:rPr>
        <w:t>internetu</w:t>
      </w:r>
      <w:proofErr w:type="spellEnd"/>
      <w:r w:rsidR="007348D2">
        <w:rPr>
          <w:rFonts w:cstheme="minorHAnsi"/>
          <w:sz w:val="24"/>
          <w:szCs w:val="24"/>
        </w:rPr>
        <w:t xml:space="preserve"> o przepustowości co najmniej 100 </w:t>
      </w:r>
      <w:proofErr w:type="spellStart"/>
      <w:r w:rsidR="007348D2">
        <w:rPr>
          <w:rFonts w:cstheme="minorHAnsi"/>
          <w:sz w:val="24"/>
          <w:szCs w:val="24"/>
        </w:rPr>
        <w:t>Mb</w:t>
      </w:r>
      <w:proofErr w:type="spellEnd"/>
      <w:r w:rsidR="007348D2">
        <w:rPr>
          <w:rFonts w:cstheme="minorHAnsi"/>
          <w:sz w:val="24"/>
          <w:szCs w:val="24"/>
        </w:rPr>
        <w:t>/s.</w:t>
      </w:r>
    </w:p>
    <w:p w14:paraId="23A08561" w14:textId="77777777" w:rsidR="00861FC4" w:rsidRDefault="001A612C" w:rsidP="00A6467B">
      <w:pPr>
        <w:jc w:val="left"/>
        <w:rPr>
          <w:rFonts w:cstheme="minorHAnsi"/>
          <w:sz w:val="24"/>
          <w:szCs w:val="24"/>
        </w:rPr>
      </w:pPr>
      <w:bookmarkStart w:id="38" w:name="_Toc511387987"/>
      <w:bookmarkStart w:id="39" w:name="_Toc511999929"/>
      <w:bookmarkEnd w:id="35"/>
      <w:bookmarkEnd w:id="36"/>
      <w:bookmarkEnd w:id="37"/>
      <w:r>
        <w:rPr>
          <w:rFonts w:cstheme="minorHAnsi"/>
          <w:sz w:val="24"/>
          <w:szCs w:val="24"/>
        </w:rPr>
        <w:t xml:space="preserve">Pomimo istnienia </w:t>
      </w:r>
      <w:r w:rsidR="007348D2">
        <w:rPr>
          <w:rFonts w:cstheme="minorHAnsi"/>
          <w:sz w:val="24"/>
          <w:szCs w:val="24"/>
        </w:rPr>
        <w:t>wysokiego</w:t>
      </w:r>
      <w:r>
        <w:rPr>
          <w:rFonts w:cstheme="minorHAnsi"/>
          <w:sz w:val="24"/>
          <w:szCs w:val="24"/>
        </w:rPr>
        <w:t xml:space="preserve"> popytu na </w:t>
      </w:r>
      <w:r w:rsidR="007348D2">
        <w:rPr>
          <w:rFonts w:cstheme="minorHAnsi"/>
          <w:sz w:val="24"/>
          <w:szCs w:val="24"/>
        </w:rPr>
        <w:t xml:space="preserve">usługi dostępu do szerokopasmowego </w:t>
      </w:r>
      <w:proofErr w:type="spellStart"/>
      <w:r w:rsidR="007348D2">
        <w:rPr>
          <w:rFonts w:cstheme="minorHAnsi"/>
          <w:sz w:val="24"/>
          <w:szCs w:val="24"/>
        </w:rPr>
        <w:t>internetu</w:t>
      </w:r>
      <w:proofErr w:type="spellEnd"/>
      <w:r w:rsidR="007348D2">
        <w:rPr>
          <w:rFonts w:cstheme="minorHAnsi"/>
          <w:sz w:val="24"/>
          <w:szCs w:val="24"/>
        </w:rPr>
        <w:t xml:space="preserve"> należy</w:t>
      </w:r>
      <w:r>
        <w:rPr>
          <w:rFonts w:cstheme="minorHAnsi"/>
          <w:sz w:val="24"/>
          <w:szCs w:val="24"/>
        </w:rPr>
        <w:t xml:space="preserve"> pamiętać, że samo istnienie takich potrzeb nie prowadzi bezpośrednio do rozwoju</w:t>
      </w:r>
      <w:r w:rsidR="007348D2">
        <w:rPr>
          <w:rFonts w:cstheme="minorHAnsi"/>
          <w:sz w:val="24"/>
          <w:szCs w:val="24"/>
        </w:rPr>
        <w:t xml:space="preserve"> sieci szerokopasmowych</w:t>
      </w:r>
      <w:r>
        <w:rPr>
          <w:rFonts w:cstheme="minorHAnsi"/>
          <w:sz w:val="24"/>
          <w:szCs w:val="24"/>
        </w:rPr>
        <w:t xml:space="preserve">. By popyt ten </w:t>
      </w:r>
      <w:r w:rsidR="007348D2">
        <w:rPr>
          <w:rFonts w:cstheme="minorHAnsi"/>
          <w:sz w:val="24"/>
          <w:szCs w:val="24"/>
        </w:rPr>
        <w:t xml:space="preserve">rzeczywiście </w:t>
      </w:r>
      <w:r>
        <w:rPr>
          <w:rFonts w:cstheme="minorHAnsi"/>
          <w:sz w:val="24"/>
          <w:szCs w:val="24"/>
        </w:rPr>
        <w:t xml:space="preserve">stymulował </w:t>
      </w:r>
      <w:r w:rsidR="007348D2">
        <w:rPr>
          <w:rFonts w:cstheme="minorHAnsi"/>
          <w:sz w:val="24"/>
          <w:szCs w:val="24"/>
        </w:rPr>
        <w:t>działania inwestycyjne,</w:t>
      </w:r>
      <w:r>
        <w:rPr>
          <w:rFonts w:cstheme="minorHAnsi"/>
          <w:sz w:val="24"/>
          <w:szCs w:val="24"/>
        </w:rPr>
        <w:t xml:space="preserve"> wymagane jest upowszechnienie informacji o potrzebach konkretnych gosp</w:t>
      </w:r>
      <w:r w:rsidR="007348D2">
        <w:rPr>
          <w:rFonts w:cstheme="minorHAnsi"/>
          <w:sz w:val="24"/>
          <w:szCs w:val="24"/>
        </w:rPr>
        <w:t>odarstw domowych w tym zakresie – w przeciwnym razie</w:t>
      </w:r>
      <w:r>
        <w:rPr>
          <w:rFonts w:cstheme="minorHAnsi"/>
          <w:sz w:val="24"/>
          <w:szCs w:val="24"/>
        </w:rPr>
        <w:t xml:space="preserve"> </w:t>
      </w:r>
      <w:r w:rsidR="007348D2">
        <w:rPr>
          <w:rFonts w:cstheme="minorHAnsi"/>
          <w:sz w:val="24"/>
          <w:szCs w:val="24"/>
        </w:rPr>
        <w:t>operatorzy mogą wstrzymywać inwestycje lub kierować je w miejsca, w których potencjalny popyt jest już wysycony</w:t>
      </w:r>
      <w:r>
        <w:rPr>
          <w:rFonts w:cstheme="minorHAnsi"/>
          <w:sz w:val="24"/>
          <w:szCs w:val="24"/>
        </w:rPr>
        <w:t xml:space="preserve">. </w:t>
      </w:r>
    </w:p>
    <w:p w14:paraId="6029A970" w14:textId="77777777" w:rsidR="00861FC4" w:rsidRDefault="00861FC4">
      <w:pPr>
        <w:rPr>
          <w:rFonts w:cstheme="minorHAnsi"/>
          <w:sz w:val="24"/>
          <w:szCs w:val="24"/>
        </w:rPr>
      </w:pPr>
      <w:r>
        <w:rPr>
          <w:rFonts w:cstheme="minorHAnsi"/>
          <w:sz w:val="24"/>
          <w:szCs w:val="24"/>
        </w:rPr>
        <w:br w:type="page"/>
      </w:r>
    </w:p>
    <w:p w14:paraId="3956074D" w14:textId="59762A94" w:rsidR="00861FC4" w:rsidRPr="00A6467B" w:rsidRDefault="00861FC4" w:rsidP="00861FC4">
      <w:pPr>
        <w:pStyle w:val="Legenda"/>
        <w:jc w:val="left"/>
        <w:rPr>
          <w:rFonts w:cstheme="minorHAnsi"/>
          <w:sz w:val="24"/>
          <w:szCs w:val="24"/>
        </w:rPr>
      </w:pPr>
      <w:r w:rsidRPr="00A6467B">
        <w:rPr>
          <w:rFonts w:cstheme="minorHAnsi"/>
          <w:sz w:val="24"/>
          <w:szCs w:val="24"/>
        </w:rPr>
        <w:lastRenderedPageBreak/>
        <w:t xml:space="preserve">Wykres </w:t>
      </w:r>
      <w:r>
        <w:rPr>
          <w:rFonts w:cstheme="minorHAnsi"/>
          <w:noProof/>
          <w:sz w:val="24"/>
          <w:szCs w:val="24"/>
        </w:rPr>
        <w:t>15.</w:t>
      </w:r>
      <w:r w:rsidRPr="00A6467B">
        <w:rPr>
          <w:rFonts w:cstheme="minorHAnsi"/>
          <w:sz w:val="24"/>
          <w:szCs w:val="24"/>
        </w:rPr>
        <w:t xml:space="preserve"> Pr</w:t>
      </w:r>
      <w:r>
        <w:rPr>
          <w:rFonts w:cstheme="minorHAnsi"/>
          <w:sz w:val="24"/>
          <w:szCs w:val="24"/>
        </w:rPr>
        <w:t>ognoza</w:t>
      </w:r>
      <w:r w:rsidRPr="00A6467B">
        <w:rPr>
          <w:rFonts w:cstheme="minorHAnsi"/>
          <w:sz w:val="24"/>
          <w:szCs w:val="24"/>
        </w:rPr>
        <w:t xml:space="preserve"> popytu </w:t>
      </w:r>
      <w:r>
        <w:rPr>
          <w:rFonts w:cstheme="minorHAnsi"/>
          <w:sz w:val="24"/>
          <w:szCs w:val="24"/>
        </w:rPr>
        <w:t xml:space="preserve">gospodarstw domowych w Polsce </w:t>
      </w:r>
      <w:r w:rsidRPr="00A6467B">
        <w:rPr>
          <w:rFonts w:cstheme="minorHAnsi"/>
          <w:sz w:val="24"/>
          <w:szCs w:val="24"/>
        </w:rPr>
        <w:t xml:space="preserve">na łącza o przepustowości co najmniej 30 </w:t>
      </w:r>
      <w:proofErr w:type="spellStart"/>
      <w:r w:rsidRPr="00A6467B">
        <w:rPr>
          <w:rFonts w:cstheme="minorHAnsi"/>
          <w:sz w:val="24"/>
          <w:szCs w:val="24"/>
        </w:rPr>
        <w:t>Mb</w:t>
      </w:r>
      <w:proofErr w:type="spellEnd"/>
      <w:r w:rsidRPr="00A6467B">
        <w:rPr>
          <w:rFonts w:cstheme="minorHAnsi"/>
          <w:sz w:val="24"/>
          <w:szCs w:val="24"/>
        </w:rPr>
        <w:t xml:space="preserve">/s, </w:t>
      </w:r>
      <w:r>
        <w:rPr>
          <w:rFonts w:cstheme="minorHAnsi"/>
          <w:sz w:val="24"/>
          <w:szCs w:val="24"/>
        </w:rPr>
        <w:t>co najmniej</w:t>
      </w:r>
      <w:r w:rsidRPr="00A6467B">
        <w:rPr>
          <w:rFonts w:cstheme="minorHAnsi"/>
          <w:sz w:val="24"/>
          <w:szCs w:val="24"/>
        </w:rPr>
        <w:t xml:space="preserve"> 100 </w:t>
      </w:r>
      <w:proofErr w:type="spellStart"/>
      <w:r w:rsidRPr="00A6467B">
        <w:rPr>
          <w:rFonts w:cstheme="minorHAnsi"/>
          <w:sz w:val="24"/>
          <w:szCs w:val="24"/>
        </w:rPr>
        <w:t>Mb</w:t>
      </w:r>
      <w:proofErr w:type="spellEnd"/>
      <w:r w:rsidRPr="00A6467B">
        <w:rPr>
          <w:rFonts w:cstheme="minorHAnsi"/>
          <w:sz w:val="24"/>
          <w:szCs w:val="24"/>
        </w:rPr>
        <w:t xml:space="preserve">/s oraz </w:t>
      </w:r>
      <w:r>
        <w:rPr>
          <w:rFonts w:cstheme="minorHAnsi"/>
          <w:sz w:val="24"/>
          <w:szCs w:val="24"/>
        </w:rPr>
        <w:t>co najmniej</w:t>
      </w:r>
      <w:r w:rsidRPr="00A6467B">
        <w:rPr>
          <w:rFonts w:cstheme="minorHAnsi"/>
          <w:sz w:val="24"/>
          <w:szCs w:val="24"/>
        </w:rPr>
        <w:t xml:space="preserve"> 1Gb</w:t>
      </w:r>
      <w:r>
        <w:rPr>
          <w:rFonts w:cstheme="minorHAnsi"/>
          <w:sz w:val="24"/>
          <w:szCs w:val="24"/>
        </w:rPr>
        <w:t>/s</w:t>
      </w:r>
    </w:p>
    <w:p w14:paraId="3462F81B" w14:textId="77777777" w:rsidR="00861FC4" w:rsidRPr="00A6467B" w:rsidRDefault="00861FC4" w:rsidP="00861FC4">
      <w:pPr>
        <w:keepNext/>
        <w:spacing w:line="264" w:lineRule="auto"/>
        <w:jc w:val="center"/>
        <w:rPr>
          <w:rFonts w:cstheme="minorHAnsi"/>
          <w:sz w:val="24"/>
          <w:szCs w:val="24"/>
        </w:rPr>
      </w:pPr>
      <w:r w:rsidRPr="00A6467B">
        <w:rPr>
          <w:rFonts w:cstheme="minorHAnsi"/>
          <w:noProof/>
          <w:sz w:val="24"/>
          <w:szCs w:val="24"/>
        </w:rPr>
        <w:drawing>
          <wp:inline distT="0" distB="0" distL="0" distR="0" wp14:anchorId="7036D7B7" wp14:editId="02FE849D">
            <wp:extent cx="4881880" cy="2838450"/>
            <wp:effectExtent l="0" t="0" r="0" b="0"/>
            <wp:docPr id="39" name="Obraz 39" descr="Wykres przedstawia przewidywanie popytu na łącza o przepustowości przynajmniej 30Mb/s, 100Mb/s i 1Gb/s w Polsce do roku 2025. Upowszechnienie łączy 30Mb/s jest w okresie szybkiego wzrostu i dochodzi do fazy nasycenia. Na koniec 2020 roku 95% podłączonych gospodarstw domowych będzie miało takie łącza. Łącza 100Mb/s dopiero wchodzi w fazę szybkiego upowszechnienia, na początku 2020 roku będą w 60% gospodarstw a w 2025 w prawie wszystkich. Upowszechnienie łączy 1Gb/s dopiero się zaczyna, w 2025 roku będą w ponad połowie gospodarstw." title="Przewidywanie popytu na łącza o przepustowości przynajmniej 30Mb/s,przynajmniej 100Mb/s oraz minimum 1Gb/s w podłączonych gospodarstwach domowych w Pols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edykcja2025m2.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882527" cy="2838826"/>
                    </a:xfrm>
                    <a:prstGeom prst="rect">
                      <a:avLst/>
                    </a:prstGeom>
                  </pic:spPr>
                </pic:pic>
              </a:graphicData>
            </a:graphic>
          </wp:inline>
        </w:drawing>
      </w:r>
    </w:p>
    <w:p w14:paraId="53D4E332" w14:textId="28BF96CF" w:rsidR="00861FC4" w:rsidRDefault="00861FC4" w:rsidP="00861FC4">
      <w:pPr>
        <w:jc w:val="left"/>
        <w:rPr>
          <w:rFonts w:cstheme="minorHAnsi"/>
          <w:sz w:val="18"/>
          <w:szCs w:val="18"/>
        </w:rPr>
      </w:pPr>
      <w:r w:rsidRPr="00294738">
        <w:rPr>
          <w:rFonts w:cstheme="minorHAnsi"/>
          <w:sz w:val="18"/>
          <w:szCs w:val="18"/>
        </w:rPr>
        <w:t xml:space="preserve">Źródło: „Analiza uwarunkowań w procesie aktualizacji Narodowego Planu Szerokopasmowego”, </w:t>
      </w:r>
      <w:proofErr w:type="spellStart"/>
      <w:r w:rsidRPr="00294738">
        <w:rPr>
          <w:rFonts w:cstheme="minorHAnsi"/>
          <w:sz w:val="18"/>
          <w:szCs w:val="18"/>
        </w:rPr>
        <w:t>InfoStrategia</w:t>
      </w:r>
      <w:proofErr w:type="spellEnd"/>
      <w:r w:rsidRPr="00294738">
        <w:rPr>
          <w:rFonts w:cstheme="minorHAnsi"/>
          <w:sz w:val="18"/>
          <w:szCs w:val="18"/>
        </w:rPr>
        <w:t xml:space="preserve"> i GWW, 2018</w:t>
      </w:r>
      <w:r w:rsidR="00205A40">
        <w:rPr>
          <w:rFonts w:cstheme="minorHAnsi"/>
          <w:sz w:val="18"/>
          <w:szCs w:val="18"/>
        </w:rPr>
        <w:t>.</w:t>
      </w:r>
    </w:p>
    <w:p w14:paraId="291CE8A1" w14:textId="77777777" w:rsidR="003408A6" w:rsidRDefault="001A612C" w:rsidP="003408A6">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 xml:space="preserve">Rząd RP powinien wspierać narzędzia umożliwiające agregację i ujawnianie zapotrzebowania gospodarstw domowych i firm na dostęp do </w:t>
      </w:r>
      <w:proofErr w:type="spellStart"/>
      <w:r>
        <w:rPr>
          <w:rFonts w:cstheme="minorHAnsi"/>
          <w:sz w:val="24"/>
          <w:szCs w:val="24"/>
        </w:rPr>
        <w:t>internetu</w:t>
      </w:r>
      <w:proofErr w:type="spellEnd"/>
      <w:r>
        <w:rPr>
          <w:rFonts w:cstheme="minorHAnsi"/>
          <w:sz w:val="24"/>
          <w:szCs w:val="24"/>
        </w:rPr>
        <w:t xml:space="preserve"> </w:t>
      </w:r>
      <w:r w:rsidR="007348D2">
        <w:rPr>
          <w:rFonts w:cstheme="minorHAnsi"/>
          <w:sz w:val="24"/>
          <w:szCs w:val="24"/>
        </w:rPr>
        <w:t xml:space="preserve">o </w:t>
      </w:r>
      <w:r>
        <w:rPr>
          <w:rFonts w:cstheme="minorHAnsi"/>
          <w:sz w:val="24"/>
          <w:szCs w:val="24"/>
        </w:rPr>
        <w:t>wysoki</w:t>
      </w:r>
      <w:r w:rsidR="00F07DED">
        <w:rPr>
          <w:rFonts w:cstheme="minorHAnsi"/>
          <w:sz w:val="24"/>
          <w:szCs w:val="24"/>
        </w:rPr>
        <w:t xml:space="preserve">ch </w:t>
      </w:r>
      <w:r>
        <w:rPr>
          <w:rFonts w:cstheme="minorHAnsi"/>
          <w:sz w:val="24"/>
          <w:szCs w:val="24"/>
        </w:rPr>
        <w:t>przepustowości</w:t>
      </w:r>
      <w:r w:rsidR="007348D2">
        <w:rPr>
          <w:rFonts w:cstheme="minorHAnsi"/>
          <w:sz w:val="24"/>
          <w:szCs w:val="24"/>
        </w:rPr>
        <w:t>ach</w:t>
      </w:r>
      <w:r>
        <w:rPr>
          <w:rFonts w:cstheme="minorHAnsi"/>
          <w:sz w:val="24"/>
          <w:szCs w:val="24"/>
        </w:rPr>
        <w:t>.</w:t>
      </w:r>
    </w:p>
    <w:p w14:paraId="55153ECE" w14:textId="254C5200" w:rsidR="00C64B71" w:rsidRDefault="003408A6" w:rsidP="00A6467B">
      <w:pPr>
        <w:jc w:val="left"/>
        <w:rPr>
          <w:rFonts w:cstheme="minorHAnsi"/>
          <w:sz w:val="24"/>
          <w:szCs w:val="24"/>
        </w:rPr>
      </w:pPr>
      <w:r>
        <w:rPr>
          <w:rFonts w:cstheme="minorHAnsi"/>
          <w:sz w:val="24"/>
          <w:szCs w:val="24"/>
        </w:rPr>
        <w:t xml:space="preserve">Portal Prezesa </w:t>
      </w:r>
      <w:r w:rsidR="00673C32">
        <w:rPr>
          <w:rFonts w:cstheme="minorHAnsi"/>
          <w:sz w:val="24"/>
          <w:szCs w:val="24"/>
        </w:rPr>
        <w:t xml:space="preserve">UKE </w:t>
      </w:r>
      <w:hyperlink r:id="rId42" w:history="1">
        <w:r w:rsidRPr="002F7F4F">
          <w:rPr>
            <w:rStyle w:val="Hipercze"/>
            <w:rFonts w:cstheme="minorHAnsi"/>
            <w:sz w:val="24"/>
            <w:szCs w:val="24"/>
          </w:rPr>
          <w:t>https://wyszukiwarka.uke.gov.pl/</w:t>
        </w:r>
      </w:hyperlink>
      <w:r>
        <w:rPr>
          <w:rFonts w:cstheme="minorHAnsi"/>
          <w:sz w:val="24"/>
          <w:szCs w:val="24"/>
        </w:rPr>
        <w:t xml:space="preserve"> umożliwia </w:t>
      </w:r>
      <w:r w:rsidR="00242A6E">
        <w:rPr>
          <w:rFonts w:cstheme="minorHAnsi"/>
          <w:sz w:val="24"/>
          <w:szCs w:val="24"/>
        </w:rPr>
        <w:t xml:space="preserve">sprawdzenie dostępnych usług telekomunikacyjnych </w:t>
      </w:r>
      <w:r>
        <w:rPr>
          <w:rFonts w:cstheme="minorHAnsi"/>
          <w:sz w:val="24"/>
          <w:szCs w:val="24"/>
        </w:rPr>
        <w:t>w danym punkcie adresowym</w:t>
      </w:r>
      <w:r w:rsidR="00242A6E">
        <w:rPr>
          <w:rFonts w:cstheme="minorHAnsi"/>
          <w:sz w:val="24"/>
          <w:szCs w:val="24"/>
        </w:rPr>
        <w:t xml:space="preserve"> oraz zgłoszenie popytu</w:t>
      </w:r>
      <w:r>
        <w:rPr>
          <w:rFonts w:cstheme="minorHAnsi"/>
          <w:sz w:val="24"/>
          <w:szCs w:val="24"/>
        </w:rPr>
        <w:t xml:space="preserve">. </w:t>
      </w:r>
      <w:r w:rsidR="00242A6E">
        <w:rPr>
          <w:rFonts w:cstheme="minorHAnsi"/>
          <w:sz w:val="24"/>
          <w:szCs w:val="24"/>
        </w:rPr>
        <w:t>Doświadczenie wskazuje jednak, że</w:t>
      </w:r>
      <w:r w:rsidR="00BE24AD" w:rsidRPr="00BE24AD">
        <w:rPr>
          <w:rFonts w:cstheme="minorHAnsi"/>
          <w:sz w:val="24"/>
          <w:szCs w:val="24"/>
        </w:rPr>
        <w:t xml:space="preserve"> samo istnienie </w:t>
      </w:r>
      <w:r w:rsidR="00242A6E">
        <w:rPr>
          <w:rFonts w:cstheme="minorHAnsi"/>
          <w:sz w:val="24"/>
          <w:szCs w:val="24"/>
        </w:rPr>
        <w:t xml:space="preserve">tego </w:t>
      </w:r>
      <w:r w:rsidR="00BE24AD" w:rsidRPr="00BE24AD">
        <w:rPr>
          <w:rFonts w:cstheme="minorHAnsi"/>
          <w:sz w:val="24"/>
          <w:szCs w:val="24"/>
        </w:rPr>
        <w:t>narzędzia bez odpowiednich działań promocyjnych nie pozwala na pełne wykorzystanie jego potencjału</w:t>
      </w:r>
      <w:r w:rsidR="00BE24AD">
        <w:rPr>
          <w:rStyle w:val="Odwoanieprzypisudolnego"/>
          <w:rFonts w:cstheme="minorHAnsi"/>
          <w:sz w:val="24"/>
          <w:szCs w:val="24"/>
        </w:rPr>
        <w:footnoteReference w:id="56"/>
      </w:r>
      <w:r w:rsidR="00BE24AD" w:rsidRPr="00BE24AD">
        <w:rPr>
          <w:rFonts w:cstheme="minorHAnsi"/>
          <w:sz w:val="24"/>
          <w:szCs w:val="24"/>
        </w:rPr>
        <w:t>.</w:t>
      </w:r>
      <w:r>
        <w:rPr>
          <w:rFonts w:cstheme="minorHAnsi"/>
          <w:sz w:val="24"/>
          <w:szCs w:val="24"/>
        </w:rPr>
        <w:t xml:space="preserve"> </w:t>
      </w:r>
      <w:r w:rsidR="00242A6E">
        <w:rPr>
          <w:rFonts w:cstheme="minorHAnsi"/>
          <w:sz w:val="24"/>
          <w:szCs w:val="24"/>
        </w:rPr>
        <w:t xml:space="preserve">Niezbędne więc będzie dalsze </w:t>
      </w:r>
      <w:r>
        <w:rPr>
          <w:rFonts w:cstheme="minorHAnsi"/>
          <w:sz w:val="24"/>
          <w:szCs w:val="24"/>
        </w:rPr>
        <w:t xml:space="preserve">promowanie </w:t>
      </w:r>
      <w:r w:rsidR="00242A6E">
        <w:rPr>
          <w:rFonts w:cstheme="minorHAnsi"/>
          <w:sz w:val="24"/>
          <w:szCs w:val="24"/>
        </w:rPr>
        <w:t xml:space="preserve">wśród gospodarstw domowych i firm </w:t>
      </w:r>
      <w:r>
        <w:rPr>
          <w:rFonts w:cstheme="minorHAnsi"/>
          <w:sz w:val="24"/>
          <w:szCs w:val="24"/>
        </w:rPr>
        <w:t xml:space="preserve">wiedzy o </w:t>
      </w:r>
      <w:r w:rsidR="00567036">
        <w:rPr>
          <w:rFonts w:cstheme="minorHAnsi"/>
          <w:sz w:val="24"/>
          <w:szCs w:val="24"/>
        </w:rPr>
        <w:t xml:space="preserve">istnieniu </w:t>
      </w:r>
      <w:r w:rsidR="00242A6E">
        <w:rPr>
          <w:rFonts w:cstheme="minorHAnsi"/>
          <w:sz w:val="24"/>
          <w:szCs w:val="24"/>
        </w:rPr>
        <w:t xml:space="preserve">tego </w:t>
      </w:r>
      <w:r w:rsidR="00F07DED">
        <w:rPr>
          <w:rFonts w:cstheme="minorHAnsi"/>
          <w:sz w:val="24"/>
          <w:szCs w:val="24"/>
        </w:rPr>
        <w:t>narzędzia</w:t>
      </w:r>
      <w:r w:rsidR="00242A6E">
        <w:rPr>
          <w:rFonts w:cstheme="minorHAnsi"/>
          <w:sz w:val="24"/>
          <w:szCs w:val="24"/>
        </w:rPr>
        <w:t>, a także skuteczniejsza wymiana zebranych za jego pomocą informacji z operatorami telekomunikacyjnymi</w:t>
      </w:r>
      <w:r w:rsidR="00BE24AD">
        <w:t xml:space="preserve">. </w:t>
      </w:r>
      <w:r w:rsidR="00567036">
        <w:rPr>
          <w:rFonts w:cstheme="minorHAnsi"/>
          <w:sz w:val="24"/>
          <w:szCs w:val="24"/>
        </w:rPr>
        <w:t xml:space="preserve">Agregacja popytu na danym obszarze </w:t>
      </w:r>
      <w:r w:rsidR="00F07DED">
        <w:rPr>
          <w:rFonts w:cstheme="minorHAnsi"/>
          <w:sz w:val="24"/>
          <w:szCs w:val="24"/>
        </w:rPr>
        <w:t>i przedstawienie</w:t>
      </w:r>
      <w:r w:rsidR="00242A6E">
        <w:rPr>
          <w:rFonts w:cstheme="minorHAnsi"/>
          <w:sz w:val="24"/>
          <w:szCs w:val="24"/>
        </w:rPr>
        <w:t xml:space="preserve"> globalnych</w:t>
      </w:r>
      <w:r w:rsidR="00F07DED">
        <w:rPr>
          <w:rFonts w:cstheme="minorHAnsi"/>
          <w:sz w:val="24"/>
          <w:szCs w:val="24"/>
        </w:rPr>
        <w:t xml:space="preserve"> potrzeb danego regionu </w:t>
      </w:r>
      <w:r w:rsidR="00567036">
        <w:rPr>
          <w:rFonts w:cstheme="minorHAnsi"/>
          <w:sz w:val="24"/>
          <w:szCs w:val="24"/>
        </w:rPr>
        <w:t xml:space="preserve">może w konsekwencji skutkować decyzją operatora telekomunikacyjnego o podjęciu </w:t>
      </w:r>
      <w:r w:rsidR="00242A6E">
        <w:rPr>
          <w:rFonts w:cstheme="minorHAnsi"/>
          <w:sz w:val="24"/>
          <w:szCs w:val="24"/>
        </w:rPr>
        <w:t>działań inwestycyjnych</w:t>
      </w:r>
      <w:r w:rsidR="00567036">
        <w:rPr>
          <w:rFonts w:cstheme="minorHAnsi"/>
          <w:sz w:val="24"/>
          <w:szCs w:val="24"/>
        </w:rPr>
        <w:t xml:space="preserve"> </w:t>
      </w:r>
      <w:r w:rsidR="00C64B71">
        <w:rPr>
          <w:rFonts w:cstheme="minorHAnsi"/>
          <w:sz w:val="24"/>
          <w:szCs w:val="24"/>
        </w:rPr>
        <w:t>na danym obszarze</w:t>
      </w:r>
      <w:r w:rsidR="00567036">
        <w:rPr>
          <w:rFonts w:cstheme="minorHAnsi"/>
          <w:sz w:val="24"/>
          <w:szCs w:val="24"/>
        </w:rPr>
        <w:t>.</w:t>
      </w:r>
    </w:p>
    <w:p w14:paraId="2B174844" w14:textId="77777777" w:rsidR="00861FC4" w:rsidRDefault="00861FC4" w:rsidP="00A6467B">
      <w:pPr>
        <w:jc w:val="left"/>
        <w:rPr>
          <w:rFonts w:cstheme="minorHAnsi"/>
          <w:sz w:val="24"/>
          <w:szCs w:val="24"/>
        </w:rPr>
      </w:pPr>
    </w:p>
    <w:p w14:paraId="373C33F7" w14:textId="77777777" w:rsidR="00C64B71" w:rsidRPr="00C64B71" w:rsidRDefault="00C64B71" w:rsidP="00703B11">
      <w:pPr>
        <w:pStyle w:val="Nagwek2"/>
        <w:jc w:val="left"/>
        <w:rPr>
          <w:rFonts w:asciiTheme="minorHAnsi" w:hAnsiTheme="minorHAnsi" w:cstheme="minorHAnsi"/>
          <w:sz w:val="24"/>
          <w:szCs w:val="24"/>
        </w:rPr>
      </w:pPr>
      <w:bookmarkStart w:id="40" w:name="_Toc1573000"/>
      <w:r w:rsidRPr="00C64B71">
        <w:rPr>
          <w:rFonts w:asciiTheme="minorHAnsi" w:hAnsiTheme="minorHAnsi" w:cstheme="minorHAnsi"/>
          <w:sz w:val="24"/>
          <w:szCs w:val="24"/>
        </w:rPr>
        <w:t>6.2.</w:t>
      </w:r>
      <w:r w:rsidRPr="00C64B71">
        <w:rPr>
          <w:rFonts w:asciiTheme="minorHAnsi" w:hAnsiTheme="minorHAnsi" w:cstheme="minorHAnsi"/>
          <w:sz w:val="24"/>
          <w:szCs w:val="24"/>
        </w:rPr>
        <w:tab/>
        <w:t>Działania wspierające popyt</w:t>
      </w:r>
      <w:bookmarkEnd w:id="40"/>
    </w:p>
    <w:p w14:paraId="1BA26DB7" w14:textId="0A49A232" w:rsidR="009C531C" w:rsidRPr="00A6467B" w:rsidRDefault="00567036" w:rsidP="00A6467B">
      <w:pPr>
        <w:jc w:val="left"/>
        <w:rPr>
          <w:rFonts w:cstheme="minorHAnsi"/>
          <w:sz w:val="24"/>
          <w:szCs w:val="24"/>
        </w:rPr>
      </w:pPr>
      <w:r>
        <w:rPr>
          <w:rFonts w:cstheme="minorHAnsi"/>
          <w:sz w:val="24"/>
          <w:szCs w:val="24"/>
        </w:rPr>
        <w:t>Upowszechnienie wiedz</w:t>
      </w:r>
      <w:r w:rsidR="00BE24AD">
        <w:rPr>
          <w:rFonts w:cstheme="minorHAnsi"/>
          <w:sz w:val="24"/>
          <w:szCs w:val="24"/>
        </w:rPr>
        <w:t xml:space="preserve">y o istniejącym popycie nie zwalnia Rządu RP </w:t>
      </w:r>
      <w:r w:rsidR="00A91669">
        <w:rPr>
          <w:rFonts w:cstheme="minorHAnsi"/>
          <w:sz w:val="24"/>
          <w:szCs w:val="24"/>
        </w:rPr>
        <w:t>z działań</w:t>
      </w:r>
      <w:r w:rsidR="00BE24AD">
        <w:rPr>
          <w:rFonts w:cstheme="minorHAnsi"/>
          <w:sz w:val="24"/>
          <w:szCs w:val="24"/>
        </w:rPr>
        <w:t xml:space="preserve"> </w:t>
      </w:r>
      <w:r w:rsidR="00A91669">
        <w:rPr>
          <w:rFonts w:cstheme="minorHAnsi"/>
          <w:sz w:val="24"/>
          <w:szCs w:val="24"/>
        </w:rPr>
        <w:t xml:space="preserve">wzmacniających </w:t>
      </w:r>
      <w:r w:rsidR="00C64B71">
        <w:rPr>
          <w:rFonts w:cstheme="minorHAnsi"/>
          <w:sz w:val="24"/>
          <w:szCs w:val="24"/>
        </w:rPr>
        <w:t>zapotrzebowanie</w:t>
      </w:r>
      <w:r w:rsidR="00BE24AD">
        <w:rPr>
          <w:rFonts w:cstheme="minorHAnsi"/>
          <w:sz w:val="24"/>
          <w:szCs w:val="24"/>
        </w:rPr>
        <w:t xml:space="preserve"> </w:t>
      </w:r>
      <w:r w:rsidR="00A91669">
        <w:rPr>
          <w:rFonts w:cstheme="minorHAnsi"/>
          <w:sz w:val="24"/>
          <w:szCs w:val="24"/>
        </w:rPr>
        <w:t xml:space="preserve">na </w:t>
      </w:r>
      <w:r w:rsidR="00242A6E">
        <w:rPr>
          <w:rFonts w:cstheme="minorHAnsi"/>
          <w:sz w:val="24"/>
          <w:szCs w:val="24"/>
        </w:rPr>
        <w:t>usługi szerokopasmowe</w:t>
      </w:r>
      <w:r w:rsidR="00A91669">
        <w:rPr>
          <w:rFonts w:cstheme="minorHAnsi"/>
          <w:sz w:val="24"/>
          <w:szCs w:val="24"/>
        </w:rPr>
        <w:t xml:space="preserve"> </w:t>
      </w:r>
      <w:r w:rsidR="00BE24AD">
        <w:rPr>
          <w:rFonts w:cstheme="minorHAnsi"/>
          <w:sz w:val="24"/>
          <w:szCs w:val="24"/>
        </w:rPr>
        <w:t>w kraju</w:t>
      </w:r>
      <w:r w:rsidR="00A91669">
        <w:rPr>
          <w:rFonts w:cstheme="minorHAnsi"/>
          <w:sz w:val="24"/>
          <w:szCs w:val="24"/>
        </w:rPr>
        <w:t xml:space="preserve">. </w:t>
      </w:r>
      <w:r w:rsidR="00703ECA">
        <w:rPr>
          <w:rFonts w:cstheme="minorHAnsi"/>
          <w:sz w:val="24"/>
          <w:szCs w:val="24"/>
        </w:rPr>
        <w:t xml:space="preserve">Głównym </w:t>
      </w:r>
      <w:r w:rsidR="00C64B71">
        <w:rPr>
          <w:rFonts w:cstheme="minorHAnsi"/>
          <w:sz w:val="24"/>
          <w:szCs w:val="24"/>
        </w:rPr>
        <w:t>sposobem</w:t>
      </w:r>
      <w:r w:rsidR="00233576">
        <w:rPr>
          <w:rFonts w:cstheme="minorHAnsi"/>
          <w:sz w:val="24"/>
          <w:szCs w:val="24"/>
        </w:rPr>
        <w:t xml:space="preserve"> </w:t>
      </w:r>
      <w:r w:rsidR="00BE24AD">
        <w:rPr>
          <w:rFonts w:cstheme="minorHAnsi"/>
          <w:sz w:val="24"/>
          <w:szCs w:val="24"/>
        </w:rPr>
        <w:t>uzyskania takich</w:t>
      </w:r>
      <w:r w:rsidR="00A91669">
        <w:rPr>
          <w:rFonts w:cstheme="minorHAnsi"/>
          <w:sz w:val="24"/>
          <w:szCs w:val="24"/>
        </w:rPr>
        <w:t xml:space="preserve"> efektów</w:t>
      </w:r>
      <w:r w:rsidR="00BE24AD">
        <w:rPr>
          <w:rFonts w:cstheme="minorHAnsi"/>
          <w:sz w:val="24"/>
          <w:szCs w:val="24"/>
        </w:rPr>
        <w:t xml:space="preserve"> </w:t>
      </w:r>
      <w:r w:rsidR="00233576">
        <w:rPr>
          <w:rFonts w:cstheme="minorHAnsi"/>
          <w:sz w:val="24"/>
          <w:szCs w:val="24"/>
        </w:rPr>
        <w:t xml:space="preserve">jest eliminacja przeszkód powodujących brak wykorzystania </w:t>
      </w:r>
      <w:r w:rsidR="00A91669">
        <w:rPr>
          <w:rFonts w:cstheme="minorHAnsi"/>
          <w:sz w:val="24"/>
          <w:szCs w:val="24"/>
        </w:rPr>
        <w:t xml:space="preserve">usług dostępu do </w:t>
      </w:r>
      <w:proofErr w:type="spellStart"/>
      <w:r w:rsidR="00A91669">
        <w:rPr>
          <w:rFonts w:cstheme="minorHAnsi"/>
          <w:sz w:val="24"/>
          <w:szCs w:val="24"/>
        </w:rPr>
        <w:t>internetu</w:t>
      </w:r>
      <w:proofErr w:type="spellEnd"/>
      <w:r w:rsidR="00233576">
        <w:rPr>
          <w:rFonts w:cstheme="minorHAnsi"/>
          <w:sz w:val="24"/>
          <w:szCs w:val="24"/>
        </w:rPr>
        <w:t>.</w:t>
      </w:r>
      <w:bookmarkEnd w:id="38"/>
      <w:bookmarkEnd w:id="39"/>
      <w:r w:rsidR="00233576">
        <w:rPr>
          <w:rFonts w:cstheme="minorHAnsi"/>
          <w:sz w:val="24"/>
          <w:szCs w:val="24"/>
        </w:rPr>
        <w:t xml:space="preserve"> W tym zakresie zidentyfikować można </w:t>
      </w:r>
      <w:r w:rsidR="009C531C" w:rsidRPr="00A6467B">
        <w:rPr>
          <w:rFonts w:cstheme="minorHAnsi"/>
          <w:sz w:val="24"/>
          <w:szCs w:val="24"/>
        </w:rPr>
        <w:t>cztery główne grupy barier</w:t>
      </w:r>
      <w:r w:rsidR="009C531C" w:rsidRPr="00673C32">
        <w:rPr>
          <w:rStyle w:val="Odwoanieprzypisudolnego"/>
          <w:rFonts w:cstheme="minorHAnsi"/>
          <w:sz w:val="24"/>
          <w:szCs w:val="24"/>
        </w:rPr>
        <w:footnoteReference w:id="57"/>
      </w:r>
      <w:r w:rsidR="00673C32" w:rsidRPr="003D3787">
        <w:rPr>
          <w:rFonts w:cstheme="minorHAnsi"/>
          <w:sz w:val="24"/>
          <w:szCs w:val="24"/>
          <w:vertAlign w:val="superscript"/>
        </w:rPr>
        <w:t>,</w:t>
      </w:r>
      <w:r w:rsidR="00F05E65">
        <w:rPr>
          <w:rFonts w:cstheme="minorHAnsi"/>
          <w:sz w:val="24"/>
          <w:szCs w:val="24"/>
          <w:vertAlign w:val="superscript"/>
        </w:rPr>
        <w:t xml:space="preserve"> </w:t>
      </w:r>
      <w:r w:rsidR="009C531C" w:rsidRPr="00A6467B">
        <w:rPr>
          <w:rStyle w:val="Odwoanieprzypisudolnego"/>
          <w:rFonts w:cstheme="minorHAnsi"/>
          <w:sz w:val="24"/>
          <w:szCs w:val="24"/>
        </w:rPr>
        <w:footnoteReference w:id="58"/>
      </w:r>
      <w:r w:rsidR="009C531C" w:rsidRPr="00A6467B">
        <w:rPr>
          <w:rFonts w:cstheme="minorHAnsi"/>
          <w:sz w:val="24"/>
          <w:szCs w:val="24"/>
        </w:rPr>
        <w:t>. Są to:</w:t>
      </w:r>
    </w:p>
    <w:p w14:paraId="4157B6EF" w14:textId="760D1C7C" w:rsidR="009C531C" w:rsidRPr="00A6467B" w:rsidRDefault="00F05E65" w:rsidP="004358A9">
      <w:pPr>
        <w:pStyle w:val="Akapitzlist"/>
        <w:numPr>
          <w:ilvl w:val="0"/>
          <w:numId w:val="41"/>
        </w:numPr>
        <w:spacing w:line="240" w:lineRule="auto"/>
        <w:contextualSpacing w:val="0"/>
        <w:rPr>
          <w:rFonts w:cstheme="minorHAnsi"/>
          <w:sz w:val="24"/>
          <w:szCs w:val="24"/>
        </w:rPr>
      </w:pPr>
      <w:r>
        <w:rPr>
          <w:rFonts w:cstheme="minorHAnsi"/>
          <w:sz w:val="24"/>
          <w:szCs w:val="24"/>
        </w:rPr>
        <w:lastRenderedPageBreak/>
        <w:t>cena</w:t>
      </w:r>
      <w:r w:rsidRPr="00A6467B">
        <w:rPr>
          <w:rFonts w:cstheme="minorHAnsi"/>
          <w:sz w:val="24"/>
          <w:szCs w:val="24"/>
        </w:rPr>
        <w:t xml:space="preserve"> </w:t>
      </w:r>
      <w:r w:rsidR="009C531C" w:rsidRPr="00A6467B">
        <w:rPr>
          <w:rFonts w:cstheme="minorHAnsi"/>
          <w:sz w:val="24"/>
          <w:szCs w:val="24"/>
        </w:rPr>
        <w:t>usług szerokopasmowych</w:t>
      </w:r>
      <w:r w:rsidR="00242A6E">
        <w:rPr>
          <w:rFonts w:cstheme="minorHAnsi"/>
          <w:sz w:val="24"/>
          <w:szCs w:val="24"/>
        </w:rPr>
        <w:t xml:space="preserve"> wysokich przepustowości</w:t>
      </w:r>
      <w:r w:rsidR="009C531C" w:rsidRPr="00A6467B">
        <w:rPr>
          <w:rFonts w:cstheme="minorHAnsi"/>
          <w:sz w:val="24"/>
          <w:szCs w:val="24"/>
        </w:rPr>
        <w:t>;</w:t>
      </w:r>
    </w:p>
    <w:p w14:paraId="5D11C42B" w14:textId="700AAA18" w:rsidR="009C531C" w:rsidRPr="00A6467B" w:rsidRDefault="00F05E65" w:rsidP="004358A9">
      <w:pPr>
        <w:pStyle w:val="Akapitzlist"/>
        <w:numPr>
          <w:ilvl w:val="0"/>
          <w:numId w:val="41"/>
        </w:numPr>
        <w:spacing w:line="240" w:lineRule="auto"/>
        <w:contextualSpacing w:val="0"/>
        <w:rPr>
          <w:rFonts w:cstheme="minorHAnsi"/>
          <w:sz w:val="24"/>
          <w:szCs w:val="24"/>
        </w:rPr>
      </w:pPr>
      <w:r>
        <w:rPr>
          <w:rFonts w:cstheme="minorHAnsi"/>
          <w:sz w:val="24"/>
          <w:szCs w:val="24"/>
        </w:rPr>
        <w:t>b</w:t>
      </w:r>
      <w:r w:rsidRPr="00A6467B">
        <w:rPr>
          <w:rFonts w:cstheme="minorHAnsi"/>
          <w:sz w:val="24"/>
          <w:szCs w:val="24"/>
        </w:rPr>
        <w:t xml:space="preserve">rak </w:t>
      </w:r>
      <w:r w:rsidR="009C531C" w:rsidRPr="00A6467B">
        <w:rPr>
          <w:rFonts w:cstheme="minorHAnsi"/>
          <w:sz w:val="24"/>
          <w:szCs w:val="24"/>
        </w:rPr>
        <w:t>sprzętu komputerowego</w:t>
      </w:r>
      <w:r w:rsidR="00242A6E">
        <w:rPr>
          <w:rFonts w:cstheme="minorHAnsi"/>
          <w:sz w:val="24"/>
          <w:szCs w:val="24"/>
        </w:rPr>
        <w:t xml:space="preserve"> w </w:t>
      </w:r>
      <w:r w:rsidR="00E54EEE">
        <w:rPr>
          <w:rFonts w:cstheme="minorHAnsi"/>
          <w:sz w:val="24"/>
          <w:szCs w:val="24"/>
        </w:rPr>
        <w:t xml:space="preserve">gospodarstwach </w:t>
      </w:r>
      <w:r w:rsidR="00242A6E">
        <w:rPr>
          <w:rFonts w:cstheme="minorHAnsi"/>
          <w:sz w:val="24"/>
          <w:szCs w:val="24"/>
        </w:rPr>
        <w:t>domowych</w:t>
      </w:r>
      <w:r w:rsidR="009C531C" w:rsidRPr="00A6467B">
        <w:rPr>
          <w:rFonts w:cstheme="minorHAnsi"/>
          <w:sz w:val="24"/>
          <w:szCs w:val="24"/>
        </w:rPr>
        <w:t>;</w:t>
      </w:r>
    </w:p>
    <w:p w14:paraId="0D9F7B31" w14:textId="642C4E08" w:rsidR="009C531C" w:rsidRPr="00A6467B" w:rsidRDefault="00F05E65" w:rsidP="004358A9">
      <w:pPr>
        <w:pStyle w:val="Akapitzlist"/>
        <w:numPr>
          <w:ilvl w:val="0"/>
          <w:numId w:val="41"/>
        </w:numPr>
        <w:spacing w:line="240" w:lineRule="auto"/>
        <w:contextualSpacing w:val="0"/>
        <w:rPr>
          <w:rFonts w:cstheme="minorHAnsi"/>
          <w:sz w:val="24"/>
          <w:szCs w:val="24"/>
        </w:rPr>
      </w:pPr>
      <w:r>
        <w:rPr>
          <w:rFonts w:cstheme="minorHAnsi"/>
          <w:sz w:val="24"/>
          <w:szCs w:val="24"/>
        </w:rPr>
        <w:t>b</w:t>
      </w:r>
      <w:r w:rsidRPr="00A6467B">
        <w:rPr>
          <w:rFonts w:cstheme="minorHAnsi"/>
          <w:sz w:val="24"/>
          <w:szCs w:val="24"/>
        </w:rPr>
        <w:t xml:space="preserve">rak </w:t>
      </w:r>
      <w:r w:rsidR="009C531C" w:rsidRPr="00A6467B">
        <w:rPr>
          <w:rFonts w:cstheme="minorHAnsi"/>
          <w:sz w:val="24"/>
          <w:szCs w:val="24"/>
        </w:rPr>
        <w:t>kompetencji cyfrowych</w:t>
      </w:r>
      <w:r w:rsidR="00242A6E">
        <w:rPr>
          <w:rFonts w:cstheme="minorHAnsi"/>
          <w:sz w:val="24"/>
          <w:szCs w:val="24"/>
        </w:rPr>
        <w:t xml:space="preserve"> potencjalnych użytkowników końcowych</w:t>
      </w:r>
      <w:r w:rsidR="009C531C" w:rsidRPr="00A6467B">
        <w:rPr>
          <w:rFonts w:cstheme="minorHAnsi"/>
          <w:sz w:val="24"/>
          <w:szCs w:val="24"/>
        </w:rPr>
        <w:t>;</w:t>
      </w:r>
    </w:p>
    <w:p w14:paraId="3A45CAE9" w14:textId="12BA77BA" w:rsidR="009C531C" w:rsidRPr="00A6467B" w:rsidRDefault="00F05E65" w:rsidP="004358A9">
      <w:pPr>
        <w:pStyle w:val="Akapitzlist"/>
        <w:numPr>
          <w:ilvl w:val="0"/>
          <w:numId w:val="41"/>
        </w:numPr>
        <w:spacing w:line="240" w:lineRule="auto"/>
        <w:contextualSpacing w:val="0"/>
        <w:rPr>
          <w:rFonts w:cstheme="minorHAnsi"/>
          <w:sz w:val="24"/>
          <w:szCs w:val="24"/>
        </w:rPr>
      </w:pPr>
      <w:r>
        <w:rPr>
          <w:rFonts w:cstheme="minorHAnsi"/>
          <w:sz w:val="24"/>
          <w:szCs w:val="24"/>
        </w:rPr>
        <w:t>n</w:t>
      </w:r>
      <w:r w:rsidRPr="00A6467B">
        <w:rPr>
          <w:rFonts w:cstheme="minorHAnsi"/>
          <w:sz w:val="24"/>
          <w:szCs w:val="24"/>
        </w:rPr>
        <w:t xml:space="preserve">iedostrzeganie </w:t>
      </w:r>
      <w:r w:rsidR="00C64B71">
        <w:rPr>
          <w:rFonts w:cstheme="minorHAnsi"/>
          <w:sz w:val="24"/>
          <w:szCs w:val="24"/>
        </w:rPr>
        <w:t xml:space="preserve">korzyści z posiadania </w:t>
      </w:r>
      <w:r w:rsidR="009C531C" w:rsidRPr="00A6467B">
        <w:rPr>
          <w:rFonts w:cstheme="minorHAnsi"/>
          <w:sz w:val="24"/>
          <w:szCs w:val="24"/>
        </w:rPr>
        <w:t>dostępu szerokopasmowego</w:t>
      </w:r>
      <w:r w:rsidR="00C64B71">
        <w:rPr>
          <w:rFonts w:cstheme="minorHAnsi"/>
          <w:sz w:val="24"/>
          <w:szCs w:val="24"/>
        </w:rPr>
        <w:t xml:space="preserve"> wysokich przepustowości</w:t>
      </w:r>
      <w:r w:rsidR="009C531C" w:rsidRPr="00A6467B">
        <w:rPr>
          <w:rFonts w:cstheme="minorHAnsi"/>
          <w:sz w:val="24"/>
          <w:szCs w:val="24"/>
        </w:rPr>
        <w:t>.</w:t>
      </w:r>
    </w:p>
    <w:p w14:paraId="22862AC2" w14:textId="6739E064" w:rsidR="00634C17" w:rsidRDefault="00A91669" w:rsidP="00A6467B">
      <w:pPr>
        <w:jc w:val="left"/>
        <w:rPr>
          <w:rFonts w:cstheme="minorHAnsi"/>
          <w:sz w:val="24"/>
          <w:szCs w:val="24"/>
        </w:rPr>
      </w:pPr>
      <w:r>
        <w:rPr>
          <w:rFonts w:cstheme="minorHAnsi"/>
          <w:sz w:val="24"/>
          <w:szCs w:val="24"/>
        </w:rPr>
        <w:t>Choć z</w:t>
      </w:r>
      <w:r w:rsidR="009C531C" w:rsidRPr="00A6467B">
        <w:rPr>
          <w:rFonts w:cstheme="minorHAnsi"/>
          <w:sz w:val="24"/>
          <w:szCs w:val="24"/>
        </w:rPr>
        <w:t>naczenie bariery finansowej jest w Polsce mało istotne</w:t>
      </w:r>
      <w:r w:rsidR="009C531C" w:rsidRPr="00A6467B">
        <w:rPr>
          <w:rStyle w:val="Odwoanieprzypisudolnego"/>
          <w:rFonts w:cstheme="minorHAnsi"/>
          <w:sz w:val="24"/>
          <w:szCs w:val="24"/>
        </w:rPr>
        <w:footnoteReference w:id="59"/>
      </w:r>
      <w:r w:rsidR="009F2063">
        <w:rPr>
          <w:rFonts w:cstheme="minorHAnsi"/>
          <w:sz w:val="24"/>
          <w:szCs w:val="24"/>
          <w:vertAlign w:val="superscript"/>
        </w:rPr>
        <w:t>,</w:t>
      </w:r>
      <w:r w:rsidR="00F05E65">
        <w:rPr>
          <w:rFonts w:cstheme="minorHAnsi"/>
          <w:sz w:val="24"/>
          <w:szCs w:val="24"/>
          <w:vertAlign w:val="superscript"/>
        </w:rPr>
        <w:t xml:space="preserve"> </w:t>
      </w:r>
      <w:r w:rsidR="009F2063">
        <w:rPr>
          <w:rStyle w:val="Odwoanieprzypisudolnego"/>
          <w:rFonts w:cstheme="minorHAnsi"/>
          <w:sz w:val="24"/>
          <w:szCs w:val="24"/>
        </w:rPr>
        <w:footnoteReference w:id="60"/>
      </w:r>
      <w:r>
        <w:rPr>
          <w:rFonts w:cstheme="minorHAnsi"/>
          <w:sz w:val="24"/>
          <w:szCs w:val="24"/>
        </w:rPr>
        <w:t xml:space="preserve"> jej eliminacja może </w:t>
      </w:r>
      <w:r w:rsidR="00C64B71">
        <w:rPr>
          <w:rFonts w:cstheme="minorHAnsi"/>
          <w:sz w:val="24"/>
          <w:szCs w:val="24"/>
        </w:rPr>
        <w:t>okazać się</w:t>
      </w:r>
      <w:r>
        <w:rPr>
          <w:rFonts w:cstheme="minorHAnsi"/>
          <w:sz w:val="24"/>
          <w:szCs w:val="24"/>
        </w:rPr>
        <w:t xml:space="preserve"> niemożliwa bez interwencji państwa. </w:t>
      </w:r>
      <w:r w:rsidR="009C531C" w:rsidRPr="00A6467B">
        <w:rPr>
          <w:rFonts w:cstheme="minorHAnsi"/>
          <w:sz w:val="24"/>
          <w:szCs w:val="24"/>
        </w:rPr>
        <w:t>W 2017 roku w badaniach GUS</w:t>
      </w:r>
      <w:r w:rsidR="00C64B71" w:rsidRPr="00C64B71">
        <w:t xml:space="preserve"> </w:t>
      </w:r>
      <w:r w:rsidR="00C64B71">
        <w:rPr>
          <w:rFonts w:cstheme="minorHAnsi"/>
          <w:sz w:val="24"/>
          <w:szCs w:val="24"/>
        </w:rPr>
        <w:t>poniżej 4%</w:t>
      </w:r>
      <w:r w:rsidR="009C531C" w:rsidRPr="00A6467B">
        <w:rPr>
          <w:rFonts w:cstheme="minorHAnsi"/>
          <w:sz w:val="24"/>
          <w:szCs w:val="24"/>
        </w:rPr>
        <w:t xml:space="preserve"> gospodarstw domowych </w:t>
      </w:r>
      <w:r>
        <w:rPr>
          <w:rFonts w:cstheme="minorHAnsi"/>
          <w:sz w:val="24"/>
          <w:szCs w:val="24"/>
        </w:rPr>
        <w:t>wskaz</w:t>
      </w:r>
      <w:r w:rsidR="00C64B71">
        <w:rPr>
          <w:rFonts w:cstheme="minorHAnsi"/>
          <w:sz w:val="24"/>
          <w:szCs w:val="24"/>
        </w:rPr>
        <w:t>ało</w:t>
      </w:r>
      <w:r>
        <w:rPr>
          <w:rFonts w:cstheme="minorHAnsi"/>
          <w:sz w:val="24"/>
          <w:szCs w:val="24"/>
        </w:rPr>
        <w:t xml:space="preserve"> kwestie finansowe jako główną przeszkodę do korzystania z </w:t>
      </w:r>
      <w:proofErr w:type="spellStart"/>
      <w:r>
        <w:rPr>
          <w:rFonts w:cstheme="minorHAnsi"/>
          <w:sz w:val="24"/>
          <w:szCs w:val="24"/>
        </w:rPr>
        <w:t>internetu</w:t>
      </w:r>
      <w:proofErr w:type="spellEnd"/>
      <w:r w:rsidR="00C64B71">
        <w:rPr>
          <w:rFonts w:cstheme="minorHAnsi"/>
          <w:sz w:val="24"/>
          <w:szCs w:val="24"/>
        </w:rPr>
        <w:t>.</w:t>
      </w:r>
      <w:r w:rsidR="009C531C" w:rsidRPr="00A6467B">
        <w:rPr>
          <w:rFonts w:cstheme="minorHAnsi"/>
          <w:sz w:val="24"/>
          <w:szCs w:val="24"/>
        </w:rPr>
        <w:t xml:space="preserve"> </w:t>
      </w:r>
      <w:r w:rsidR="00634C17" w:rsidRPr="00634C17">
        <w:rPr>
          <w:rFonts w:cstheme="minorHAnsi"/>
          <w:sz w:val="24"/>
          <w:szCs w:val="24"/>
        </w:rPr>
        <w:t>W tym konkretnym przypadku likwidacja bariery musi przewidywać bezpośrednie dopłaty dla użytkowników końcowych</w:t>
      </w:r>
      <w:r w:rsidR="00117E50">
        <w:rPr>
          <w:rFonts w:cstheme="minorHAnsi"/>
          <w:sz w:val="24"/>
          <w:szCs w:val="24"/>
        </w:rPr>
        <w:t xml:space="preserve"> w celu umożliwienia im zakupu usług</w:t>
      </w:r>
      <w:r w:rsidR="00634C17">
        <w:rPr>
          <w:rFonts w:cstheme="minorHAnsi"/>
          <w:sz w:val="24"/>
          <w:szCs w:val="24"/>
        </w:rPr>
        <w:t xml:space="preserve">. </w:t>
      </w:r>
      <w:r w:rsidR="00117E50">
        <w:rPr>
          <w:rFonts w:cstheme="minorHAnsi"/>
          <w:sz w:val="24"/>
          <w:szCs w:val="24"/>
        </w:rPr>
        <w:t>Racjonalizując wydatki, rozwiąza</w:t>
      </w:r>
      <w:r w:rsidR="00634C17">
        <w:rPr>
          <w:rFonts w:cstheme="minorHAnsi"/>
          <w:sz w:val="24"/>
          <w:szCs w:val="24"/>
        </w:rPr>
        <w:t xml:space="preserve">nie </w:t>
      </w:r>
      <w:r w:rsidR="00117E50">
        <w:rPr>
          <w:rFonts w:cstheme="minorHAnsi"/>
          <w:sz w:val="24"/>
          <w:szCs w:val="24"/>
        </w:rPr>
        <w:t xml:space="preserve">to </w:t>
      </w:r>
      <w:r w:rsidR="00634C17">
        <w:rPr>
          <w:rFonts w:cstheme="minorHAnsi"/>
          <w:sz w:val="24"/>
          <w:szCs w:val="24"/>
        </w:rPr>
        <w:t>powinno być</w:t>
      </w:r>
      <w:r w:rsidR="00117E50">
        <w:rPr>
          <w:rFonts w:cstheme="minorHAnsi"/>
          <w:sz w:val="24"/>
          <w:szCs w:val="24"/>
        </w:rPr>
        <w:t xml:space="preserve"> jednak</w:t>
      </w:r>
      <w:r w:rsidR="00634C17">
        <w:rPr>
          <w:rFonts w:cstheme="minorHAnsi"/>
          <w:sz w:val="24"/>
          <w:szCs w:val="24"/>
        </w:rPr>
        <w:t xml:space="preserve"> adresowane przede wszystkim do osób posiadających dużą motywację w zakresie wykorzystania usług o wysokich przepustowościach</w:t>
      </w:r>
      <w:r w:rsidR="00117E50">
        <w:rPr>
          <w:rFonts w:cstheme="minorHAnsi"/>
          <w:sz w:val="24"/>
          <w:szCs w:val="24"/>
        </w:rPr>
        <w:t xml:space="preserve">. </w:t>
      </w:r>
      <w:r w:rsidR="00DC4616">
        <w:rPr>
          <w:rFonts w:cstheme="minorHAnsi"/>
          <w:sz w:val="24"/>
          <w:szCs w:val="24"/>
        </w:rPr>
        <w:t>Problem ten dotyczy w szczególności rodzin wielodzietnych</w:t>
      </w:r>
      <w:r w:rsidR="00117E50">
        <w:rPr>
          <w:rFonts w:cstheme="minorHAnsi"/>
          <w:sz w:val="24"/>
          <w:szCs w:val="24"/>
        </w:rPr>
        <w:t xml:space="preserve"> oraz użytkowników końcowych będących osobami niepełnosprawnymi</w:t>
      </w:r>
      <w:r w:rsidR="00DC4616">
        <w:rPr>
          <w:rFonts w:cstheme="minorHAnsi"/>
          <w:sz w:val="24"/>
          <w:szCs w:val="24"/>
        </w:rPr>
        <w:t>.</w:t>
      </w:r>
    </w:p>
    <w:p w14:paraId="10230D5A" w14:textId="77777777" w:rsidR="009C531C" w:rsidRDefault="00117E50" w:rsidP="00A6467B">
      <w:pPr>
        <w:jc w:val="left"/>
        <w:rPr>
          <w:rFonts w:cstheme="minorHAnsi"/>
          <w:sz w:val="24"/>
          <w:szCs w:val="24"/>
        </w:rPr>
      </w:pPr>
      <w:r>
        <w:rPr>
          <w:rFonts w:cstheme="minorHAnsi"/>
          <w:sz w:val="24"/>
          <w:szCs w:val="24"/>
        </w:rPr>
        <w:t>Z ww. barierą wiąże się ściśle</w:t>
      </w:r>
      <w:r w:rsidR="00ED1C38">
        <w:rPr>
          <w:rFonts w:cstheme="minorHAnsi"/>
          <w:sz w:val="24"/>
          <w:szCs w:val="24"/>
        </w:rPr>
        <w:t xml:space="preserve"> bariera</w:t>
      </w:r>
      <w:r w:rsidR="009C531C" w:rsidRPr="00A6467B">
        <w:rPr>
          <w:rFonts w:cstheme="minorHAnsi"/>
          <w:sz w:val="24"/>
          <w:szCs w:val="24"/>
        </w:rPr>
        <w:t xml:space="preserve"> brak</w:t>
      </w:r>
      <w:r w:rsidR="00ED1C38">
        <w:rPr>
          <w:rFonts w:cstheme="minorHAnsi"/>
          <w:sz w:val="24"/>
          <w:szCs w:val="24"/>
        </w:rPr>
        <w:t>u</w:t>
      </w:r>
      <w:r w:rsidR="009C531C" w:rsidRPr="00A6467B">
        <w:rPr>
          <w:rFonts w:cstheme="minorHAnsi"/>
          <w:sz w:val="24"/>
          <w:szCs w:val="24"/>
        </w:rPr>
        <w:t xml:space="preserve"> sprzętu</w:t>
      </w:r>
      <w:r>
        <w:rPr>
          <w:rFonts w:cstheme="minorHAnsi"/>
          <w:sz w:val="24"/>
          <w:szCs w:val="24"/>
        </w:rPr>
        <w:t>, odpowiedniego do wykorzystania możliwości usług o wysokich przepustowościach. P</w:t>
      </w:r>
      <w:r w:rsidR="009C531C" w:rsidRPr="00A6467B">
        <w:rPr>
          <w:rFonts w:cstheme="minorHAnsi"/>
          <w:sz w:val="24"/>
          <w:szCs w:val="24"/>
        </w:rPr>
        <w:t xml:space="preserve">roblem </w:t>
      </w:r>
      <w:r>
        <w:rPr>
          <w:rFonts w:cstheme="minorHAnsi"/>
          <w:sz w:val="24"/>
          <w:szCs w:val="24"/>
        </w:rPr>
        <w:t xml:space="preserve">ten </w:t>
      </w:r>
      <w:r w:rsidR="009C531C" w:rsidRPr="00A6467B">
        <w:rPr>
          <w:rFonts w:cstheme="minorHAnsi"/>
          <w:sz w:val="24"/>
          <w:szCs w:val="24"/>
        </w:rPr>
        <w:t xml:space="preserve">zgłasza </w:t>
      </w:r>
      <w:r>
        <w:rPr>
          <w:rFonts w:cstheme="minorHAnsi"/>
          <w:sz w:val="24"/>
          <w:szCs w:val="24"/>
        </w:rPr>
        <w:t>około</w:t>
      </w:r>
      <w:r w:rsidR="009C531C" w:rsidRPr="00A6467B">
        <w:rPr>
          <w:rFonts w:cstheme="minorHAnsi"/>
          <w:sz w:val="24"/>
          <w:szCs w:val="24"/>
        </w:rPr>
        <w:t xml:space="preserve"> 5% wszystkich gospodarstw</w:t>
      </w:r>
      <w:r w:rsidR="00C64B71">
        <w:rPr>
          <w:rFonts w:cstheme="minorHAnsi"/>
          <w:sz w:val="24"/>
          <w:szCs w:val="24"/>
        </w:rPr>
        <w:t xml:space="preserve"> domowych</w:t>
      </w:r>
      <w:r w:rsidR="009C531C" w:rsidRPr="00A6467B">
        <w:rPr>
          <w:rFonts w:cstheme="minorHAnsi"/>
          <w:sz w:val="24"/>
          <w:szCs w:val="24"/>
        </w:rPr>
        <w:t>.</w:t>
      </w:r>
      <w:r w:rsidR="00DC4616" w:rsidRPr="00DC4616">
        <w:t xml:space="preserve"> </w:t>
      </w:r>
      <w:r w:rsidR="00DC4616" w:rsidRPr="00DC4616">
        <w:rPr>
          <w:rFonts w:cstheme="minorHAnsi"/>
          <w:sz w:val="24"/>
          <w:szCs w:val="24"/>
        </w:rPr>
        <w:t>Brak odpowiedniego sprzętu jest nieco większą barierą korzystania z usług szerokopasm</w:t>
      </w:r>
      <w:r w:rsidR="00DC4616">
        <w:rPr>
          <w:rFonts w:cstheme="minorHAnsi"/>
          <w:sz w:val="24"/>
          <w:szCs w:val="24"/>
        </w:rPr>
        <w:t>o</w:t>
      </w:r>
      <w:r w:rsidR="00DC4616" w:rsidRPr="00DC4616">
        <w:rPr>
          <w:rFonts w:cstheme="minorHAnsi"/>
          <w:sz w:val="24"/>
          <w:szCs w:val="24"/>
        </w:rPr>
        <w:t xml:space="preserve">wych niż ich cena, dlatego </w:t>
      </w:r>
      <w:r w:rsidR="00DC4616">
        <w:rPr>
          <w:rFonts w:cstheme="minorHAnsi"/>
          <w:sz w:val="24"/>
          <w:szCs w:val="24"/>
        </w:rPr>
        <w:t xml:space="preserve">obok działań </w:t>
      </w:r>
      <w:r>
        <w:rPr>
          <w:rFonts w:cstheme="minorHAnsi"/>
          <w:sz w:val="24"/>
          <w:szCs w:val="24"/>
        </w:rPr>
        <w:t xml:space="preserve">finansowo zabezpieczających </w:t>
      </w:r>
      <w:r w:rsidR="00DC4616">
        <w:rPr>
          <w:rFonts w:cstheme="minorHAnsi"/>
          <w:sz w:val="24"/>
          <w:szCs w:val="24"/>
        </w:rPr>
        <w:t xml:space="preserve">dostęp do usług powinny być rozwijane działania zapewniające </w:t>
      </w:r>
      <w:r>
        <w:rPr>
          <w:rFonts w:cstheme="minorHAnsi"/>
          <w:sz w:val="24"/>
          <w:szCs w:val="24"/>
        </w:rPr>
        <w:t>podobnym grupom docelowym</w:t>
      </w:r>
      <w:r w:rsidRPr="00117E50">
        <w:rPr>
          <w:rFonts w:cstheme="minorHAnsi"/>
          <w:sz w:val="24"/>
          <w:szCs w:val="24"/>
        </w:rPr>
        <w:t xml:space="preserve"> </w:t>
      </w:r>
      <w:r>
        <w:rPr>
          <w:rFonts w:cstheme="minorHAnsi"/>
          <w:sz w:val="24"/>
          <w:szCs w:val="24"/>
        </w:rPr>
        <w:t xml:space="preserve">urządzenia końcowe do odbioru sygnału </w:t>
      </w:r>
      <w:proofErr w:type="spellStart"/>
      <w:r>
        <w:rPr>
          <w:rFonts w:cstheme="minorHAnsi"/>
          <w:sz w:val="24"/>
          <w:szCs w:val="24"/>
        </w:rPr>
        <w:t>internetu</w:t>
      </w:r>
      <w:proofErr w:type="spellEnd"/>
      <w:r>
        <w:rPr>
          <w:rFonts w:cstheme="minorHAnsi"/>
          <w:sz w:val="24"/>
          <w:szCs w:val="24"/>
        </w:rPr>
        <w:t>.</w:t>
      </w:r>
    </w:p>
    <w:p w14:paraId="2BC3E401" w14:textId="2997E93A" w:rsidR="00ED1C38" w:rsidRDefault="00ED1C38" w:rsidP="00A6467B">
      <w:pPr>
        <w:jc w:val="left"/>
        <w:rPr>
          <w:rFonts w:cstheme="minorHAnsi"/>
          <w:sz w:val="24"/>
          <w:szCs w:val="24"/>
        </w:rPr>
      </w:pPr>
      <w:r>
        <w:rPr>
          <w:rFonts w:cstheme="minorHAnsi"/>
          <w:sz w:val="24"/>
          <w:szCs w:val="24"/>
        </w:rPr>
        <w:t xml:space="preserve">Kolejną barierą w korzystaniu z </w:t>
      </w:r>
      <w:proofErr w:type="spellStart"/>
      <w:r>
        <w:rPr>
          <w:rFonts w:cstheme="minorHAnsi"/>
          <w:sz w:val="24"/>
          <w:szCs w:val="24"/>
        </w:rPr>
        <w:t>internetu</w:t>
      </w:r>
      <w:proofErr w:type="spellEnd"/>
      <w:r>
        <w:rPr>
          <w:rFonts w:cstheme="minorHAnsi"/>
          <w:sz w:val="24"/>
          <w:szCs w:val="24"/>
        </w:rPr>
        <w:t xml:space="preserve"> przez gospodarstwa domowe jest brak</w:t>
      </w:r>
      <w:r w:rsidR="009C531C" w:rsidRPr="00A6467B">
        <w:rPr>
          <w:rFonts w:cstheme="minorHAnsi"/>
          <w:sz w:val="24"/>
          <w:szCs w:val="24"/>
        </w:rPr>
        <w:t xml:space="preserve"> kompetencji cyfrowych</w:t>
      </w:r>
      <w:r w:rsidR="00117E50">
        <w:rPr>
          <w:rFonts w:cstheme="minorHAnsi"/>
          <w:sz w:val="24"/>
          <w:szCs w:val="24"/>
        </w:rPr>
        <w:t xml:space="preserve"> osób je współtworzących</w:t>
      </w:r>
      <w:r w:rsidR="009C531C" w:rsidRPr="00A6467B">
        <w:rPr>
          <w:rFonts w:cstheme="minorHAnsi"/>
          <w:sz w:val="24"/>
          <w:szCs w:val="24"/>
        </w:rPr>
        <w:t>. Ten problem zgłasza prawie 11% wszystkich</w:t>
      </w:r>
      <w:r>
        <w:rPr>
          <w:rFonts w:cstheme="minorHAnsi"/>
          <w:sz w:val="24"/>
          <w:szCs w:val="24"/>
        </w:rPr>
        <w:t xml:space="preserve"> gospodarstw domowych</w:t>
      </w:r>
      <w:r w:rsidR="00117E50">
        <w:rPr>
          <w:rFonts w:cstheme="minorHAnsi"/>
          <w:sz w:val="24"/>
          <w:szCs w:val="24"/>
        </w:rPr>
        <w:t>, co więcej</w:t>
      </w:r>
      <w:r w:rsidR="009C531C" w:rsidRPr="00A6467B">
        <w:rPr>
          <w:rFonts w:cstheme="minorHAnsi"/>
          <w:sz w:val="24"/>
          <w:szCs w:val="24"/>
        </w:rPr>
        <w:t xml:space="preserve"> </w:t>
      </w:r>
      <w:r w:rsidR="00117E50">
        <w:rPr>
          <w:rFonts w:cstheme="minorHAnsi"/>
          <w:sz w:val="24"/>
          <w:szCs w:val="24"/>
        </w:rPr>
        <w:t xml:space="preserve">jej znaczenie – w obliczu upowszechniania się korzystania z rozwiązań ICT w codziennym życiu - </w:t>
      </w:r>
      <w:r w:rsidR="009C531C" w:rsidRPr="00A6467B">
        <w:rPr>
          <w:rFonts w:cstheme="minorHAnsi"/>
          <w:sz w:val="24"/>
          <w:szCs w:val="24"/>
        </w:rPr>
        <w:t>w ostatnich latach rośnie</w:t>
      </w:r>
      <w:r w:rsidR="009C531C" w:rsidRPr="00A6467B">
        <w:rPr>
          <w:rStyle w:val="Odwoanieprzypisudolnego"/>
          <w:rFonts w:cstheme="minorHAnsi"/>
          <w:sz w:val="24"/>
          <w:szCs w:val="24"/>
        </w:rPr>
        <w:footnoteReference w:id="61"/>
      </w:r>
      <w:r w:rsidR="009C531C" w:rsidRPr="00A6467B">
        <w:rPr>
          <w:rFonts w:cstheme="minorHAnsi"/>
          <w:sz w:val="24"/>
          <w:szCs w:val="24"/>
        </w:rPr>
        <w:t>.</w:t>
      </w:r>
      <w:r>
        <w:rPr>
          <w:rFonts w:cstheme="minorHAnsi"/>
          <w:sz w:val="24"/>
          <w:szCs w:val="24"/>
        </w:rPr>
        <w:t xml:space="preserve"> Dlatego </w:t>
      </w:r>
      <w:r w:rsidR="003330A5">
        <w:rPr>
          <w:rFonts w:cstheme="minorHAnsi"/>
          <w:sz w:val="24"/>
          <w:szCs w:val="24"/>
        </w:rPr>
        <w:t xml:space="preserve">podstawy </w:t>
      </w:r>
      <w:r w:rsidR="00117E50">
        <w:rPr>
          <w:rFonts w:cstheme="minorHAnsi"/>
          <w:sz w:val="24"/>
          <w:szCs w:val="24"/>
        </w:rPr>
        <w:t>znoszenia tej bariery</w:t>
      </w:r>
      <w:r>
        <w:rPr>
          <w:rFonts w:cstheme="minorHAnsi"/>
          <w:sz w:val="24"/>
          <w:szCs w:val="24"/>
        </w:rPr>
        <w:t xml:space="preserve"> </w:t>
      </w:r>
      <w:r w:rsidR="003330A5">
        <w:rPr>
          <w:rFonts w:cstheme="minorHAnsi"/>
          <w:sz w:val="24"/>
          <w:szCs w:val="24"/>
        </w:rPr>
        <w:t>muszą</w:t>
      </w:r>
      <w:r>
        <w:rPr>
          <w:rFonts w:cstheme="minorHAnsi"/>
          <w:sz w:val="24"/>
          <w:szCs w:val="24"/>
        </w:rPr>
        <w:t xml:space="preserve"> </w:t>
      </w:r>
      <w:r w:rsidR="003330A5">
        <w:rPr>
          <w:rFonts w:cstheme="minorHAnsi"/>
          <w:sz w:val="24"/>
          <w:szCs w:val="24"/>
        </w:rPr>
        <w:t xml:space="preserve">stać się elementem mechanizmów finansowego wsparcia </w:t>
      </w:r>
      <w:r w:rsidR="00F05E65">
        <w:rPr>
          <w:rFonts w:cstheme="minorHAnsi"/>
          <w:sz w:val="24"/>
          <w:szCs w:val="24"/>
        </w:rPr>
        <w:t xml:space="preserve">państwa </w:t>
      </w:r>
      <w:r w:rsidR="003330A5">
        <w:rPr>
          <w:rFonts w:cstheme="minorHAnsi"/>
          <w:sz w:val="24"/>
          <w:szCs w:val="24"/>
        </w:rPr>
        <w:t>w obszarze budowy popytu na usługi szerokopasmowe.</w:t>
      </w:r>
    </w:p>
    <w:p w14:paraId="150EB795" w14:textId="6C89E0E6" w:rsidR="00ED1C38" w:rsidRPr="00A6467B" w:rsidRDefault="00ED1C38" w:rsidP="00ED1C38">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 xml:space="preserve">Rząd RP będzie zmierzał do wprowadzenia </w:t>
      </w:r>
      <w:r w:rsidR="00853ABB">
        <w:rPr>
          <w:rFonts w:cstheme="minorHAnsi"/>
          <w:sz w:val="24"/>
          <w:szCs w:val="24"/>
        </w:rPr>
        <w:t>mechanizmów wsparcia</w:t>
      </w:r>
      <w:r>
        <w:rPr>
          <w:rFonts w:cstheme="minorHAnsi"/>
          <w:sz w:val="24"/>
          <w:szCs w:val="24"/>
        </w:rPr>
        <w:t xml:space="preserve"> zakup</w:t>
      </w:r>
      <w:r w:rsidR="00853ABB">
        <w:rPr>
          <w:rFonts w:cstheme="minorHAnsi"/>
          <w:sz w:val="24"/>
          <w:szCs w:val="24"/>
        </w:rPr>
        <w:t>u</w:t>
      </w:r>
      <w:r>
        <w:rPr>
          <w:rFonts w:cstheme="minorHAnsi"/>
          <w:sz w:val="24"/>
          <w:szCs w:val="24"/>
        </w:rPr>
        <w:t xml:space="preserve"> urządzeń końcowych, usług o wysokich przepustowościach oraz </w:t>
      </w:r>
      <w:r w:rsidR="00853ABB">
        <w:rPr>
          <w:rFonts w:cstheme="minorHAnsi"/>
          <w:sz w:val="24"/>
          <w:szCs w:val="24"/>
        </w:rPr>
        <w:t>nabywania</w:t>
      </w:r>
      <w:r>
        <w:rPr>
          <w:rFonts w:cstheme="minorHAnsi"/>
          <w:sz w:val="24"/>
          <w:szCs w:val="24"/>
        </w:rPr>
        <w:t xml:space="preserve"> kompetencji cyfrowych </w:t>
      </w:r>
      <w:r w:rsidR="00853ABB">
        <w:rPr>
          <w:rFonts w:cstheme="minorHAnsi"/>
          <w:sz w:val="24"/>
          <w:szCs w:val="24"/>
        </w:rPr>
        <w:t>przez</w:t>
      </w:r>
      <w:r w:rsidR="003330A5">
        <w:rPr>
          <w:rFonts w:cstheme="minorHAnsi"/>
          <w:sz w:val="24"/>
          <w:szCs w:val="24"/>
        </w:rPr>
        <w:t xml:space="preserve"> użytkowników końcowych w trudnej sytuacji materialnej lub osobistej, którzy</w:t>
      </w:r>
      <w:r w:rsidRPr="00634C17">
        <w:rPr>
          <w:rFonts w:cstheme="minorHAnsi"/>
          <w:sz w:val="24"/>
          <w:szCs w:val="24"/>
        </w:rPr>
        <w:t xml:space="preserve"> mają motywację</w:t>
      </w:r>
      <w:r>
        <w:rPr>
          <w:rFonts w:cstheme="minorHAnsi"/>
          <w:sz w:val="24"/>
          <w:szCs w:val="24"/>
        </w:rPr>
        <w:t xml:space="preserve"> do wykorzystywania usług dostępu do </w:t>
      </w:r>
      <w:proofErr w:type="spellStart"/>
      <w:r>
        <w:rPr>
          <w:rFonts w:cstheme="minorHAnsi"/>
          <w:sz w:val="24"/>
          <w:szCs w:val="24"/>
        </w:rPr>
        <w:t>internetu</w:t>
      </w:r>
      <w:proofErr w:type="spellEnd"/>
      <w:r w:rsidR="003330A5">
        <w:rPr>
          <w:rFonts w:cstheme="minorHAnsi"/>
          <w:sz w:val="24"/>
          <w:szCs w:val="24"/>
        </w:rPr>
        <w:t>.</w:t>
      </w:r>
      <w:r w:rsidR="00C53872">
        <w:rPr>
          <w:rFonts w:cstheme="minorHAnsi"/>
          <w:sz w:val="24"/>
          <w:szCs w:val="24"/>
        </w:rPr>
        <w:t xml:space="preserve"> Rząd RP dążyć będzie także do uzupełnienia systemu finansowego wsparcia użytkowników końcowych o działania umożliwiające współfinansowanie wykonywania przyłączy telekomunikacyjnych lub wykonywania/modernizacji instalacji telekomunikacyjnych w budynkach </w:t>
      </w:r>
      <w:r w:rsidR="00A473E6">
        <w:rPr>
          <w:rFonts w:cstheme="minorHAnsi"/>
          <w:sz w:val="24"/>
          <w:szCs w:val="24"/>
        </w:rPr>
        <w:t>wielorodzinnych.</w:t>
      </w:r>
      <w:r w:rsidR="00F0048B">
        <w:rPr>
          <w:rStyle w:val="Odwoanieprzypisudolnego"/>
          <w:rFonts w:cstheme="minorHAnsi"/>
          <w:sz w:val="24"/>
          <w:szCs w:val="24"/>
        </w:rPr>
        <w:footnoteReference w:id="62"/>
      </w:r>
    </w:p>
    <w:p w14:paraId="70A591F6" w14:textId="2EB10758" w:rsidR="00E45E82" w:rsidRDefault="003330A5" w:rsidP="000E31CA">
      <w:pPr>
        <w:jc w:val="left"/>
        <w:rPr>
          <w:rFonts w:cstheme="minorHAnsi"/>
          <w:sz w:val="24"/>
          <w:szCs w:val="24"/>
        </w:rPr>
      </w:pPr>
      <w:r>
        <w:rPr>
          <w:rFonts w:cstheme="minorHAnsi"/>
          <w:sz w:val="24"/>
          <w:szCs w:val="24"/>
        </w:rPr>
        <w:lastRenderedPageBreak/>
        <w:t>Ostatnią, największą grupę potencjalnych użytkowników usług szerokopasmowych stanowią osoby niewykazujące potrzeb</w:t>
      </w:r>
      <w:r w:rsidR="009C531C" w:rsidRPr="00A6467B">
        <w:rPr>
          <w:rFonts w:cstheme="minorHAnsi"/>
          <w:sz w:val="24"/>
          <w:szCs w:val="24"/>
        </w:rPr>
        <w:t>y</w:t>
      </w:r>
      <w:r>
        <w:rPr>
          <w:rFonts w:cstheme="minorHAnsi"/>
          <w:sz w:val="24"/>
          <w:szCs w:val="24"/>
        </w:rPr>
        <w:t xml:space="preserve"> korzystania z szybkich </w:t>
      </w:r>
      <w:r w:rsidR="000E31CA">
        <w:rPr>
          <w:rFonts w:cstheme="minorHAnsi"/>
          <w:sz w:val="24"/>
          <w:szCs w:val="24"/>
        </w:rPr>
        <w:t>sieci i usług cyfrowych</w:t>
      </w:r>
      <w:r w:rsidR="009C531C" w:rsidRPr="00A6467B">
        <w:rPr>
          <w:rFonts w:cstheme="minorHAnsi"/>
          <w:sz w:val="24"/>
          <w:szCs w:val="24"/>
        </w:rPr>
        <w:t xml:space="preserve">. </w:t>
      </w:r>
      <w:r>
        <w:rPr>
          <w:rFonts w:cstheme="minorHAnsi"/>
          <w:sz w:val="24"/>
          <w:szCs w:val="24"/>
        </w:rPr>
        <w:t xml:space="preserve">Przekonanie to może wynikać w szczególności z braku wiedzy i świadomości o przydatności </w:t>
      </w:r>
      <w:proofErr w:type="spellStart"/>
      <w:r>
        <w:rPr>
          <w:rFonts w:cstheme="minorHAnsi"/>
          <w:sz w:val="24"/>
          <w:szCs w:val="24"/>
        </w:rPr>
        <w:t>internetu</w:t>
      </w:r>
      <w:proofErr w:type="spellEnd"/>
      <w:r>
        <w:rPr>
          <w:rFonts w:cstheme="minorHAnsi"/>
          <w:sz w:val="24"/>
          <w:szCs w:val="24"/>
        </w:rPr>
        <w:t xml:space="preserve"> w życiu codziennym.</w:t>
      </w:r>
      <w:r w:rsidRPr="00A6467B">
        <w:rPr>
          <w:rFonts w:cstheme="minorHAnsi"/>
          <w:sz w:val="24"/>
          <w:szCs w:val="24"/>
        </w:rPr>
        <w:t xml:space="preserve"> </w:t>
      </w:r>
      <w:r w:rsidR="009C531C" w:rsidRPr="00A6467B">
        <w:rPr>
          <w:rFonts w:cstheme="minorHAnsi"/>
          <w:sz w:val="24"/>
          <w:szCs w:val="24"/>
        </w:rPr>
        <w:t>Brak motywacji dotyczy 13,5% wszystkich</w:t>
      </w:r>
      <w:r w:rsidR="000E31CA">
        <w:rPr>
          <w:rFonts w:cstheme="minorHAnsi"/>
          <w:sz w:val="24"/>
          <w:szCs w:val="24"/>
        </w:rPr>
        <w:t xml:space="preserve"> gospodarstw domowych.</w:t>
      </w:r>
      <w:r>
        <w:rPr>
          <w:rFonts w:cstheme="minorHAnsi"/>
          <w:sz w:val="24"/>
          <w:szCs w:val="24"/>
        </w:rPr>
        <w:t xml:space="preserve"> </w:t>
      </w:r>
      <w:r w:rsidR="000E31CA" w:rsidRPr="000E31CA">
        <w:rPr>
          <w:rFonts w:cstheme="minorHAnsi"/>
          <w:sz w:val="24"/>
          <w:szCs w:val="24"/>
        </w:rPr>
        <w:t xml:space="preserve">W </w:t>
      </w:r>
      <w:r>
        <w:rPr>
          <w:rFonts w:cstheme="minorHAnsi"/>
          <w:sz w:val="24"/>
          <w:szCs w:val="24"/>
        </w:rPr>
        <w:t xml:space="preserve">obliczu przyczyn tej bariery </w:t>
      </w:r>
      <w:r w:rsidR="00E45E82">
        <w:rPr>
          <w:rFonts w:cstheme="minorHAnsi"/>
          <w:sz w:val="24"/>
          <w:szCs w:val="24"/>
        </w:rPr>
        <w:t xml:space="preserve">wymagane jest podjęcie działań zwiększających świadomość </w:t>
      </w:r>
      <w:r w:rsidR="00EB3E8C">
        <w:rPr>
          <w:rFonts w:cstheme="minorHAnsi"/>
          <w:sz w:val="24"/>
          <w:szCs w:val="24"/>
        </w:rPr>
        <w:t xml:space="preserve">obywateli co do </w:t>
      </w:r>
      <w:r w:rsidR="00E45E82">
        <w:rPr>
          <w:rFonts w:cstheme="minorHAnsi"/>
          <w:sz w:val="24"/>
          <w:szCs w:val="24"/>
        </w:rPr>
        <w:t xml:space="preserve">korzyści wynikających z </w:t>
      </w:r>
      <w:r>
        <w:rPr>
          <w:rFonts w:cstheme="minorHAnsi"/>
          <w:sz w:val="24"/>
          <w:szCs w:val="24"/>
        </w:rPr>
        <w:t xml:space="preserve">korzystania z szybkiego </w:t>
      </w:r>
      <w:proofErr w:type="spellStart"/>
      <w:r>
        <w:rPr>
          <w:rFonts w:cstheme="minorHAnsi"/>
          <w:sz w:val="24"/>
          <w:szCs w:val="24"/>
        </w:rPr>
        <w:t>internetu</w:t>
      </w:r>
      <w:proofErr w:type="spellEnd"/>
      <w:r w:rsidR="00E45E82">
        <w:rPr>
          <w:rFonts w:cstheme="minorHAnsi"/>
          <w:sz w:val="24"/>
          <w:szCs w:val="24"/>
        </w:rPr>
        <w:t xml:space="preserve">. </w:t>
      </w:r>
    </w:p>
    <w:p w14:paraId="1ADD8B79" w14:textId="00CE635E" w:rsidR="00E45E82" w:rsidRDefault="00E45E82" w:rsidP="00E45E82">
      <w:pPr>
        <w:pBdr>
          <w:top w:val="single" w:sz="4" w:space="8"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Pr>
          <w:rFonts w:cstheme="minorHAnsi"/>
          <w:sz w:val="24"/>
          <w:szCs w:val="24"/>
        </w:rPr>
        <w:t>Rząd RP w ramach kampanii informacyjnych i innych działań promocyjnych będzie zmierzał do rozwijania świadomości i wiedzy obywateli na temat korzyści płynących z posiadania dostępu do sieci szerokopasmowych wysokich przepustowości i wykorzystania nowoczesnych usług cyfrowych w życiu codziennym i pracy</w:t>
      </w:r>
      <w:r w:rsidR="00F0048B">
        <w:rPr>
          <w:rFonts w:cstheme="minorHAnsi"/>
          <w:sz w:val="24"/>
          <w:szCs w:val="24"/>
        </w:rPr>
        <w:t xml:space="preserve"> (w tym rozwiązań e-administracji czy e-zdrowia)</w:t>
      </w:r>
      <w:r>
        <w:rPr>
          <w:rFonts w:cstheme="minorHAnsi"/>
          <w:sz w:val="24"/>
          <w:szCs w:val="24"/>
        </w:rPr>
        <w:t>.</w:t>
      </w:r>
    </w:p>
    <w:p w14:paraId="403C533C" w14:textId="77777777" w:rsidR="001A4AF6" w:rsidRDefault="0061507F" w:rsidP="00A6467B">
      <w:pPr>
        <w:jc w:val="left"/>
        <w:rPr>
          <w:rFonts w:cstheme="minorHAnsi"/>
          <w:sz w:val="24"/>
          <w:szCs w:val="24"/>
        </w:rPr>
      </w:pPr>
      <w:r>
        <w:rPr>
          <w:rFonts w:cstheme="minorHAnsi"/>
          <w:sz w:val="24"/>
          <w:szCs w:val="24"/>
        </w:rPr>
        <w:t>Ponadto, Rząd</w:t>
      </w:r>
      <w:r w:rsidR="00AA6F27">
        <w:rPr>
          <w:rFonts w:cstheme="minorHAnsi"/>
          <w:sz w:val="24"/>
          <w:szCs w:val="24"/>
        </w:rPr>
        <w:t xml:space="preserve"> RP </w:t>
      </w:r>
      <w:r>
        <w:rPr>
          <w:rFonts w:cstheme="minorHAnsi"/>
          <w:sz w:val="24"/>
          <w:szCs w:val="24"/>
        </w:rPr>
        <w:t>dążyć będzie</w:t>
      </w:r>
      <w:r w:rsidR="00AA6F27" w:rsidRPr="00AA6F27">
        <w:rPr>
          <w:rFonts w:cstheme="minorHAnsi"/>
          <w:sz w:val="24"/>
          <w:szCs w:val="24"/>
        </w:rPr>
        <w:t xml:space="preserve"> do zwiększenia </w:t>
      </w:r>
      <w:r w:rsidR="00AA6F27">
        <w:rPr>
          <w:rFonts w:cstheme="minorHAnsi"/>
          <w:sz w:val="24"/>
          <w:szCs w:val="24"/>
        </w:rPr>
        <w:t xml:space="preserve">użyteczności </w:t>
      </w:r>
      <w:r w:rsidR="00AA6F27" w:rsidRPr="00AA6F27">
        <w:rPr>
          <w:rFonts w:cstheme="minorHAnsi"/>
          <w:sz w:val="24"/>
          <w:szCs w:val="24"/>
        </w:rPr>
        <w:t xml:space="preserve">treści i usług </w:t>
      </w:r>
      <w:r>
        <w:rPr>
          <w:rFonts w:cstheme="minorHAnsi"/>
          <w:sz w:val="24"/>
          <w:szCs w:val="24"/>
        </w:rPr>
        <w:t xml:space="preserve">dostępnych w </w:t>
      </w:r>
      <w:proofErr w:type="spellStart"/>
      <w:r>
        <w:rPr>
          <w:rFonts w:cstheme="minorHAnsi"/>
          <w:sz w:val="24"/>
          <w:szCs w:val="24"/>
        </w:rPr>
        <w:t>internecie</w:t>
      </w:r>
      <w:proofErr w:type="spellEnd"/>
      <w:r>
        <w:rPr>
          <w:rFonts w:cstheme="minorHAnsi"/>
          <w:sz w:val="24"/>
          <w:szCs w:val="24"/>
        </w:rPr>
        <w:t xml:space="preserve">, w szczególności z zakresu usług oraz danych publicznych. </w:t>
      </w:r>
      <w:r w:rsidR="00AA6F27" w:rsidRPr="00AA6F27">
        <w:rPr>
          <w:rFonts w:cstheme="minorHAnsi"/>
          <w:sz w:val="24"/>
          <w:szCs w:val="24"/>
        </w:rPr>
        <w:t xml:space="preserve">Działania podejmowane w </w:t>
      </w:r>
      <w:r>
        <w:rPr>
          <w:rFonts w:cstheme="minorHAnsi"/>
          <w:sz w:val="24"/>
          <w:szCs w:val="24"/>
        </w:rPr>
        <w:t xml:space="preserve">tym </w:t>
      </w:r>
      <w:r w:rsidR="0055001C">
        <w:rPr>
          <w:rFonts w:cstheme="minorHAnsi"/>
          <w:sz w:val="24"/>
          <w:szCs w:val="24"/>
        </w:rPr>
        <w:t xml:space="preserve">obszarze są </w:t>
      </w:r>
      <w:r w:rsidR="00EB3E8C">
        <w:rPr>
          <w:rFonts w:cstheme="minorHAnsi"/>
          <w:sz w:val="24"/>
          <w:szCs w:val="24"/>
        </w:rPr>
        <w:t xml:space="preserve">jednak </w:t>
      </w:r>
      <w:r w:rsidR="0055001C">
        <w:rPr>
          <w:rFonts w:cstheme="minorHAnsi"/>
          <w:sz w:val="24"/>
          <w:szCs w:val="24"/>
        </w:rPr>
        <w:t>przedmiotem innych dokumentów rządowych</w:t>
      </w:r>
      <w:r>
        <w:rPr>
          <w:rFonts w:cstheme="minorHAnsi"/>
          <w:sz w:val="24"/>
          <w:szCs w:val="24"/>
        </w:rPr>
        <w:t>,</w:t>
      </w:r>
      <w:r w:rsidR="0055001C">
        <w:rPr>
          <w:rFonts w:cstheme="minorHAnsi"/>
          <w:sz w:val="24"/>
          <w:szCs w:val="24"/>
        </w:rPr>
        <w:t xml:space="preserve"> a ich wszechstronne omówienie wykracza poza zakres </w:t>
      </w:r>
      <w:r w:rsidR="00AA6F27" w:rsidRPr="00AA6F27">
        <w:rPr>
          <w:rFonts w:cstheme="minorHAnsi"/>
          <w:sz w:val="24"/>
          <w:szCs w:val="24"/>
        </w:rPr>
        <w:t>NPS</w:t>
      </w:r>
      <w:r>
        <w:rPr>
          <w:rStyle w:val="Odwoanieprzypisudolnego"/>
          <w:rFonts w:cstheme="minorHAnsi"/>
          <w:sz w:val="24"/>
          <w:szCs w:val="24"/>
        </w:rPr>
        <w:footnoteReference w:id="63"/>
      </w:r>
      <w:r w:rsidR="00AA6F27" w:rsidRPr="00AA6F27">
        <w:rPr>
          <w:rFonts w:cstheme="minorHAnsi"/>
          <w:sz w:val="24"/>
          <w:szCs w:val="24"/>
        </w:rPr>
        <w:t>.</w:t>
      </w:r>
    </w:p>
    <w:p w14:paraId="6551FA10" w14:textId="77777777" w:rsidR="001A4AF6" w:rsidRDefault="001A4AF6">
      <w:pPr>
        <w:rPr>
          <w:rFonts w:cstheme="minorHAnsi"/>
          <w:sz w:val="24"/>
          <w:szCs w:val="24"/>
        </w:rPr>
      </w:pPr>
      <w:r>
        <w:rPr>
          <w:rFonts w:cstheme="minorHAnsi"/>
          <w:sz w:val="24"/>
          <w:szCs w:val="24"/>
        </w:rPr>
        <w:br w:type="page"/>
      </w:r>
    </w:p>
    <w:p w14:paraId="14F32CC7" w14:textId="6A39B165" w:rsidR="004E20AD" w:rsidRPr="00A6467B" w:rsidRDefault="00893D3F" w:rsidP="004358A9">
      <w:pPr>
        <w:pStyle w:val="Nagwek1"/>
        <w:numPr>
          <w:ilvl w:val="0"/>
          <w:numId w:val="21"/>
        </w:numPr>
        <w:jc w:val="left"/>
        <w:rPr>
          <w:rFonts w:asciiTheme="minorHAnsi" w:hAnsiTheme="minorHAnsi" w:cstheme="minorHAnsi"/>
          <w:sz w:val="24"/>
          <w:szCs w:val="24"/>
        </w:rPr>
      </w:pPr>
      <w:bookmarkStart w:id="41" w:name="_Toc1573001"/>
      <w:r>
        <w:rPr>
          <w:rFonts w:asciiTheme="minorHAnsi" w:hAnsiTheme="minorHAnsi" w:cstheme="minorHAnsi"/>
          <w:sz w:val="24"/>
          <w:szCs w:val="24"/>
        </w:rPr>
        <w:lastRenderedPageBreak/>
        <w:t>M</w:t>
      </w:r>
      <w:r w:rsidR="00553ACE">
        <w:rPr>
          <w:rFonts w:asciiTheme="minorHAnsi" w:hAnsiTheme="minorHAnsi" w:cstheme="minorHAnsi"/>
          <w:sz w:val="24"/>
          <w:szCs w:val="24"/>
        </w:rPr>
        <w:t>onitoring</w:t>
      </w:r>
      <w:r w:rsidR="00F051C2" w:rsidRPr="00A6467B">
        <w:rPr>
          <w:rFonts w:asciiTheme="minorHAnsi" w:hAnsiTheme="minorHAnsi" w:cstheme="minorHAnsi"/>
          <w:sz w:val="24"/>
          <w:szCs w:val="24"/>
        </w:rPr>
        <w:t xml:space="preserve"> </w:t>
      </w:r>
      <w:r w:rsidR="00553ACE" w:rsidRPr="00A6467B">
        <w:rPr>
          <w:rFonts w:asciiTheme="minorHAnsi" w:hAnsiTheme="minorHAnsi" w:cstheme="minorHAnsi"/>
          <w:sz w:val="24"/>
          <w:szCs w:val="24"/>
        </w:rPr>
        <w:t>realizacj</w:t>
      </w:r>
      <w:r w:rsidR="00553ACE">
        <w:rPr>
          <w:rFonts w:asciiTheme="minorHAnsi" w:hAnsiTheme="minorHAnsi" w:cstheme="minorHAnsi"/>
          <w:sz w:val="24"/>
          <w:szCs w:val="24"/>
        </w:rPr>
        <w:t>i</w:t>
      </w:r>
      <w:r w:rsidR="00553ACE" w:rsidRPr="00A6467B">
        <w:rPr>
          <w:rFonts w:asciiTheme="minorHAnsi" w:hAnsiTheme="minorHAnsi" w:cstheme="minorHAnsi"/>
          <w:sz w:val="24"/>
          <w:szCs w:val="24"/>
        </w:rPr>
        <w:t xml:space="preserve"> </w:t>
      </w:r>
      <w:r w:rsidR="00F051C2" w:rsidRPr="00A6467B">
        <w:rPr>
          <w:rFonts w:asciiTheme="minorHAnsi" w:hAnsiTheme="minorHAnsi" w:cstheme="minorHAnsi"/>
          <w:sz w:val="24"/>
          <w:szCs w:val="24"/>
        </w:rPr>
        <w:t>Narodowego Planu Szerokopasmowego</w:t>
      </w:r>
      <w:bookmarkEnd w:id="41"/>
    </w:p>
    <w:p w14:paraId="50099686" w14:textId="77777777" w:rsidR="004E20AD" w:rsidRPr="00A6467B" w:rsidRDefault="0087173E" w:rsidP="00703B11">
      <w:pPr>
        <w:pStyle w:val="Nagwek2"/>
        <w:jc w:val="left"/>
        <w:rPr>
          <w:rFonts w:asciiTheme="minorHAnsi" w:hAnsiTheme="minorHAnsi" w:cstheme="minorHAnsi"/>
          <w:sz w:val="24"/>
          <w:szCs w:val="24"/>
        </w:rPr>
      </w:pPr>
      <w:bookmarkStart w:id="42" w:name="_Toc1573002"/>
      <w:r>
        <w:rPr>
          <w:rFonts w:asciiTheme="minorHAnsi" w:hAnsiTheme="minorHAnsi" w:cstheme="minorHAnsi"/>
          <w:sz w:val="24"/>
          <w:szCs w:val="24"/>
        </w:rPr>
        <w:t>7</w:t>
      </w:r>
      <w:r w:rsidR="004E20AD" w:rsidRPr="00A6467B">
        <w:rPr>
          <w:rFonts w:asciiTheme="minorHAnsi" w:hAnsiTheme="minorHAnsi" w:cstheme="minorHAnsi"/>
          <w:sz w:val="24"/>
          <w:szCs w:val="24"/>
        </w:rPr>
        <w:t>.1.</w:t>
      </w:r>
      <w:r w:rsidR="004E20AD" w:rsidRPr="00A6467B">
        <w:rPr>
          <w:rFonts w:asciiTheme="minorHAnsi" w:hAnsiTheme="minorHAnsi" w:cstheme="minorHAnsi"/>
          <w:sz w:val="24"/>
          <w:szCs w:val="24"/>
        </w:rPr>
        <w:tab/>
      </w:r>
      <w:r w:rsidR="00CC6A7F" w:rsidRPr="00A6467B">
        <w:rPr>
          <w:rFonts w:asciiTheme="minorHAnsi" w:hAnsiTheme="minorHAnsi" w:cstheme="minorHAnsi"/>
          <w:sz w:val="24"/>
          <w:szCs w:val="24"/>
        </w:rPr>
        <w:t>Podmioty odpowiedzialne</w:t>
      </w:r>
      <w:bookmarkEnd w:id="42"/>
    </w:p>
    <w:p w14:paraId="1AE0706B" w14:textId="0A8BE5C6" w:rsidR="00FD4A89" w:rsidRPr="002C648F" w:rsidRDefault="00FD4A89" w:rsidP="00A6467B">
      <w:pPr>
        <w:jc w:val="left"/>
        <w:rPr>
          <w:rFonts w:cstheme="minorHAnsi"/>
          <w:sz w:val="24"/>
          <w:szCs w:val="24"/>
        </w:rPr>
      </w:pPr>
      <w:r w:rsidRPr="002C648F">
        <w:rPr>
          <w:rFonts w:cstheme="minorHAnsi"/>
          <w:sz w:val="24"/>
          <w:szCs w:val="24"/>
        </w:rPr>
        <w:t xml:space="preserve">Za realizację </w:t>
      </w:r>
      <w:r w:rsidR="00AF5995">
        <w:rPr>
          <w:rFonts w:cstheme="minorHAnsi"/>
          <w:sz w:val="24"/>
          <w:szCs w:val="24"/>
        </w:rPr>
        <w:t>NPS</w:t>
      </w:r>
      <w:r w:rsidRPr="002C648F">
        <w:rPr>
          <w:rFonts w:cstheme="minorHAnsi"/>
          <w:sz w:val="24"/>
          <w:szCs w:val="24"/>
        </w:rPr>
        <w:t xml:space="preserve"> odpowi</w:t>
      </w:r>
      <w:r w:rsidR="00CB6680" w:rsidRPr="002C648F">
        <w:rPr>
          <w:rFonts w:cstheme="minorHAnsi"/>
          <w:sz w:val="24"/>
          <w:szCs w:val="24"/>
        </w:rPr>
        <w:t>edzialne są wszystkie resorty i </w:t>
      </w:r>
      <w:r w:rsidRPr="002C648F">
        <w:rPr>
          <w:rFonts w:cstheme="minorHAnsi"/>
          <w:sz w:val="24"/>
          <w:szCs w:val="24"/>
        </w:rPr>
        <w:t>instytucje wpływające</w:t>
      </w:r>
      <w:r w:rsidR="00D33A44">
        <w:rPr>
          <w:rFonts w:cstheme="minorHAnsi"/>
          <w:sz w:val="24"/>
          <w:szCs w:val="24"/>
        </w:rPr>
        <w:t>,</w:t>
      </w:r>
      <w:r w:rsidRPr="002C648F">
        <w:rPr>
          <w:rFonts w:cstheme="minorHAnsi"/>
          <w:sz w:val="24"/>
          <w:szCs w:val="24"/>
        </w:rPr>
        <w:t xml:space="preserve"> bądź mogące wpływać na rozwój dostępu do </w:t>
      </w:r>
      <w:proofErr w:type="spellStart"/>
      <w:r w:rsidRPr="002C648F">
        <w:rPr>
          <w:rFonts w:cstheme="minorHAnsi"/>
          <w:sz w:val="24"/>
          <w:szCs w:val="24"/>
        </w:rPr>
        <w:t>internetu</w:t>
      </w:r>
      <w:proofErr w:type="spellEnd"/>
      <w:r w:rsidRPr="002C648F">
        <w:rPr>
          <w:rFonts w:cstheme="minorHAnsi"/>
          <w:sz w:val="24"/>
          <w:szCs w:val="24"/>
        </w:rPr>
        <w:t xml:space="preserve"> w kraju.</w:t>
      </w:r>
      <w:r w:rsidR="00AF5995">
        <w:rPr>
          <w:rFonts w:cstheme="minorHAnsi"/>
          <w:sz w:val="24"/>
          <w:szCs w:val="24"/>
        </w:rPr>
        <w:t xml:space="preserve"> Minister </w:t>
      </w:r>
      <w:r w:rsidR="004A6C8B">
        <w:rPr>
          <w:rFonts w:cstheme="minorHAnsi"/>
          <w:sz w:val="24"/>
          <w:szCs w:val="24"/>
        </w:rPr>
        <w:t xml:space="preserve">właściwy </w:t>
      </w:r>
      <w:r w:rsidR="00AF5995">
        <w:rPr>
          <w:rFonts w:cstheme="minorHAnsi"/>
          <w:sz w:val="24"/>
          <w:szCs w:val="24"/>
        </w:rPr>
        <w:t>ds. informatyzacji</w:t>
      </w:r>
      <w:r w:rsidR="00DA2AA3">
        <w:rPr>
          <w:rFonts w:cstheme="minorHAnsi"/>
          <w:sz w:val="24"/>
          <w:szCs w:val="24"/>
        </w:rPr>
        <w:t xml:space="preserve"> </w:t>
      </w:r>
      <w:r w:rsidR="00AF5995">
        <w:rPr>
          <w:rFonts w:cstheme="minorHAnsi"/>
          <w:sz w:val="24"/>
          <w:szCs w:val="24"/>
        </w:rPr>
        <w:t>jest odpowiedzialny z</w:t>
      </w:r>
      <w:r w:rsidR="00340B50">
        <w:rPr>
          <w:rFonts w:cstheme="minorHAnsi"/>
          <w:sz w:val="24"/>
          <w:szCs w:val="24"/>
        </w:rPr>
        <w:t>a</w:t>
      </w:r>
      <w:r w:rsidR="00AF5995">
        <w:rPr>
          <w:rFonts w:cstheme="minorHAnsi"/>
          <w:sz w:val="24"/>
          <w:szCs w:val="24"/>
        </w:rPr>
        <w:t xml:space="preserve"> koordynację działań wskazanych w dokumencie i monitoring </w:t>
      </w:r>
      <w:r w:rsidR="00DA2AA3">
        <w:rPr>
          <w:rFonts w:cstheme="minorHAnsi"/>
          <w:sz w:val="24"/>
          <w:szCs w:val="24"/>
        </w:rPr>
        <w:t xml:space="preserve">realizacji celów NPS. </w:t>
      </w:r>
      <w:r w:rsidR="00155830">
        <w:rPr>
          <w:rFonts w:cstheme="minorHAnsi"/>
          <w:sz w:val="24"/>
          <w:szCs w:val="24"/>
        </w:rPr>
        <w:t xml:space="preserve">Podmiotem bezpośrednio wykonującym zadania ministra właściwego jest Departament Telekomunikacji, istniejący w strukturze organizacyjnej urzędu obsługującego tego ministra. Departament Telekomunikacji pełni także funkcję Broadband </w:t>
      </w:r>
      <w:proofErr w:type="spellStart"/>
      <w:r w:rsidR="00155830">
        <w:rPr>
          <w:rFonts w:cstheme="minorHAnsi"/>
          <w:sz w:val="24"/>
          <w:szCs w:val="24"/>
        </w:rPr>
        <w:t>Competence</w:t>
      </w:r>
      <w:proofErr w:type="spellEnd"/>
      <w:r w:rsidR="00155830">
        <w:rPr>
          <w:rFonts w:cstheme="minorHAnsi"/>
          <w:sz w:val="24"/>
          <w:szCs w:val="24"/>
        </w:rPr>
        <w:t xml:space="preserve"> Office, czyli krajowego punktu kontaktowego do spraw rozwoju sieci szerokopasmowych. </w:t>
      </w:r>
      <w:r w:rsidR="00D414CD" w:rsidRPr="002C648F">
        <w:rPr>
          <w:rFonts w:cstheme="minorHAnsi"/>
          <w:sz w:val="24"/>
          <w:szCs w:val="24"/>
        </w:rPr>
        <w:t xml:space="preserve">Prezes </w:t>
      </w:r>
      <w:r w:rsidR="00DA2AA3">
        <w:rPr>
          <w:rFonts w:cstheme="minorHAnsi"/>
          <w:sz w:val="24"/>
          <w:szCs w:val="24"/>
        </w:rPr>
        <w:t>UKE</w:t>
      </w:r>
      <w:r w:rsidR="002C648F">
        <w:rPr>
          <w:rFonts w:cstheme="minorHAnsi"/>
          <w:sz w:val="24"/>
          <w:szCs w:val="24"/>
        </w:rPr>
        <w:t xml:space="preserve"> będzie </w:t>
      </w:r>
      <w:r w:rsidR="00155830">
        <w:rPr>
          <w:rFonts w:cstheme="minorHAnsi"/>
          <w:sz w:val="24"/>
          <w:szCs w:val="24"/>
        </w:rPr>
        <w:t xml:space="preserve">natomiast </w:t>
      </w:r>
      <w:r w:rsidR="002C648F">
        <w:rPr>
          <w:rFonts w:cstheme="minorHAnsi"/>
          <w:sz w:val="24"/>
          <w:szCs w:val="24"/>
        </w:rPr>
        <w:t>głównym źródłem informacji o rozwoju sieci w kraju</w:t>
      </w:r>
      <w:r w:rsidRPr="002C648F">
        <w:rPr>
          <w:rFonts w:cstheme="minorHAnsi"/>
          <w:sz w:val="24"/>
          <w:szCs w:val="24"/>
        </w:rPr>
        <w:t xml:space="preserve">. </w:t>
      </w:r>
    </w:p>
    <w:p w14:paraId="2F457544" w14:textId="77777777" w:rsidR="004E20AD" w:rsidRPr="00A6467B" w:rsidRDefault="0087173E" w:rsidP="00703B11">
      <w:pPr>
        <w:pStyle w:val="Nagwek2"/>
        <w:jc w:val="left"/>
        <w:rPr>
          <w:rFonts w:asciiTheme="minorHAnsi" w:hAnsiTheme="minorHAnsi" w:cstheme="minorHAnsi"/>
          <w:sz w:val="24"/>
          <w:szCs w:val="24"/>
        </w:rPr>
      </w:pPr>
      <w:bookmarkStart w:id="43" w:name="_Toc1573003"/>
      <w:r>
        <w:rPr>
          <w:rFonts w:asciiTheme="minorHAnsi" w:hAnsiTheme="minorHAnsi" w:cstheme="minorHAnsi"/>
          <w:sz w:val="24"/>
          <w:szCs w:val="24"/>
        </w:rPr>
        <w:t>7</w:t>
      </w:r>
      <w:r w:rsidR="004E20AD" w:rsidRPr="00A6467B">
        <w:rPr>
          <w:rFonts w:asciiTheme="minorHAnsi" w:hAnsiTheme="minorHAnsi" w:cstheme="minorHAnsi"/>
          <w:sz w:val="24"/>
          <w:szCs w:val="24"/>
        </w:rPr>
        <w:t>.2.</w:t>
      </w:r>
      <w:r w:rsidR="004E20AD" w:rsidRPr="00A6467B">
        <w:rPr>
          <w:rFonts w:asciiTheme="minorHAnsi" w:hAnsiTheme="minorHAnsi" w:cstheme="minorHAnsi"/>
          <w:sz w:val="24"/>
          <w:szCs w:val="24"/>
        </w:rPr>
        <w:tab/>
      </w:r>
      <w:r w:rsidR="00CC6A7F" w:rsidRPr="00A6467B">
        <w:rPr>
          <w:rFonts w:asciiTheme="minorHAnsi" w:hAnsiTheme="minorHAnsi" w:cstheme="minorHAnsi"/>
          <w:sz w:val="24"/>
          <w:szCs w:val="24"/>
        </w:rPr>
        <w:t>Monitoring</w:t>
      </w:r>
      <w:r w:rsidR="004E20AD" w:rsidRPr="00A6467B">
        <w:rPr>
          <w:rFonts w:asciiTheme="minorHAnsi" w:hAnsiTheme="minorHAnsi" w:cstheme="minorHAnsi"/>
          <w:sz w:val="24"/>
          <w:szCs w:val="24"/>
        </w:rPr>
        <w:t xml:space="preserve"> postępów realizacji</w:t>
      </w:r>
      <w:r w:rsidR="00AC0D96" w:rsidRPr="00A6467B">
        <w:rPr>
          <w:rFonts w:asciiTheme="minorHAnsi" w:hAnsiTheme="minorHAnsi" w:cstheme="minorHAnsi"/>
          <w:sz w:val="24"/>
          <w:szCs w:val="24"/>
        </w:rPr>
        <w:t xml:space="preserve"> i sprawozdawczość</w:t>
      </w:r>
      <w:bookmarkEnd w:id="43"/>
    </w:p>
    <w:p w14:paraId="28F8156C" w14:textId="349605C3" w:rsidR="003B0E95" w:rsidRDefault="00AC0D96" w:rsidP="00943B08">
      <w:pPr>
        <w:jc w:val="left"/>
        <w:rPr>
          <w:rFonts w:cstheme="minorHAnsi"/>
          <w:b/>
          <w:sz w:val="24"/>
          <w:szCs w:val="24"/>
        </w:rPr>
      </w:pPr>
      <w:r w:rsidRPr="00A6467B">
        <w:rPr>
          <w:rFonts w:cstheme="minorHAnsi"/>
          <w:sz w:val="24"/>
          <w:szCs w:val="24"/>
        </w:rPr>
        <w:t>Poziom realizacji celów wskazanych w dokumencie będzie po</w:t>
      </w:r>
      <w:r w:rsidR="00853ABB">
        <w:rPr>
          <w:rFonts w:cstheme="minorHAnsi"/>
          <w:sz w:val="24"/>
          <w:szCs w:val="24"/>
        </w:rPr>
        <w:t>d</w:t>
      </w:r>
      <w:r w:rsidRPr="00A6467B">
        <w:rPr>
          <w:rFonts w:cstheme="minorHAnsi"/>
          <w:sz w:val="24"/>
          <w:szCs w:val="24"/>
        </w:rPr>
        <w:t xml:space="preserve">legał </w:t>
      </w:r>
      <w:r w:rsidR="00BD1877">
        <w:rPr>
          <w:rFonts w:cstheme="minorHAnsi"/>
          <w:sz w:val="24"/>
          <w:szCs w:val="24"/>
        </w:rPr>
        <w:t>okresowemu</w:t>
      </w:r>
      <w:r w:rsidRPr="00A6467B">
        <w:rPr>
          <w:rFonts w:cstheme="minorHAnsi"/>
          <w:sz w:val="24"/>
          <w:szCs w:val="24"/>
        </w:rPr>
        <w:t xml:space="preserve"> monitoringowi</w:t>
      </w:r>
      <w:r w:rsidR="00BD1877">
        <w:rPr>
          <w:rFonts w:cstheme="minorHAnsi"/>
          <w:sz w:val="24"/>
          <w:szCs w:val="24"/>
        </w:rPr>
        <w:t xml:space="preserve"> według poniższych </w:t>
      </w:r>
      <w:r w:rsidR="00D65F48">
        <w:rPr>
          <w:rFonts w:cstheme="minorHAnsi"/>
          <w:sz w:val="24"/>
          <w:szCs w:val="24"/>
        </w:rPr>
        <w:t>wskaźników</w:t>
      </w:r>
      <w:r w:rsidR="00086322">
        <w:rPr>
          <w:rFonts w:cstheme="minorHAnsi"/>
          <w:sz w:val="24"/>
          <w:szCs w:val="24"/>
        </w:rPr>
        <w:t>.</w:t>
      </w:r>
    </w:p>
    <w:p w14:paraId="5F3FD925" w14:textId="0F50FA4F" w:rsidR="0068177B" w:rsidRPr="00086322" w:rsidRDefault="00086322" w:rsidP="00475AF9">
      <w:pPr>
        <w:ind w:right="1275"/>
        <w:jc w:val="left"/>
        <w:rPr>
          <w:rFonts w:cstheme="minorHAnsi"/>
          <w:b/>
          <w:sz w:val="24"/>
          <w:szCs w:val="24"/>
        </w:rPr>
      </w:pPr>
      <w:r w:rsidRPr="00086322">
        <w:rPr>
          <w:rFonts w:cstheme="minorHAnsi"/>
          <w:b/>
          <w:sz w:val="24"/>
          <w:szCs w:val="24"/>
        </w:rPr>
        <w:t>Tabela 2. Wskaźniki realizacji celów dokumentu</w:t>
      </w:r>
    </w:p>
    <w:tbl>
      <w:tblPr>
        <w:tblStyle w:val="Tabelasiatki5ciemnaakcent3"/>
        <w:tblpPr w:leftFromText="141" w:rightFromText="141" w:vertAnchor="text" w:tblpY="1"/>
        <w:tblW w:w="9776" w:type="dxa"/>
        <w:tblLayout w:type="fixed"/>
        <w:tblLook w:val="06A0" w:firstRow="1" w:lastRow="0" w:firstColumn="1" w:lastColumn="0" w:noHBand="1" w:noVBand="1"/>
      </w:tblPr>
      <w:tblGrid>
        <w:gridCol w:w="1838"/>
        <w:gridCol w:w="425"/>
        <w:gridCol w:w="851"/>
        <w:gridCol w:w="992"/>
        <w:gridCol w:w="709"/>
        <w:gridCol w:w="850"/>
        <w:gridCol w:w="2127"/>
        <w:gridCol w:w="1984"/>
      </w:tblGrid>
      <w:tr w:rsidR="00943B08" w:rsidRPr="00F95467" w14:paraId="706BFC77" w14:textId="3A8FDD64" w:rsidTr="004358A9">
        <w:trPr>
          <w:cnfStyle w:val="100000000000" w:firstRow="1" w:lastRow="0" w:firstColumn="0" w:lastColumn="0" w:oddVBand="0" w:evenVBand="0" w:oddHBand="0"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1838" w:type="dxa"/>
          </w:tcPr>
          <w:p w14:paraId="01022979" w14:textId="0A57361D" w:rsidR="0068177B" w:rsidRPr="005862AF" w:rsidRDefault="0068177B" w:rsidP="00943B08">
            <w:pPr>
              <w:keepNext/>
              <w:autoSpaceDE w:val="0"/>
              <w:autoSpaceDN w:val="0"/>
              <w:adjustRightInd w:val="0"/>
              <w:jc w:val="center"/>
              <w:rPr>
                <w:rFonts w:cs="Calibri"/>
                <w:sz w:val="20"/>
                <w:szCs w:val="20"/>
              </w:rPr>
            </w:pPr>
            <w:r w:rsidRPr="00F30965">
              <w:rPr>
                <w:b w:val="0"/>
                <w:sz w:val="18"/>
              </w:rPr>
              <w:t>Wskaźnik</w:t>
            </w:r>
          </w:p>
        </w:tc>
        <w:tc>
          <w:tcPr>
            <w:tcW w:w="425" w:type="dxa"/>
            <w:textDirection w:val="tbRl"/>
          </w:tcPr>
          <w:p w14:paraId="4AFDAF45" w14:textId="77777777" w:rsidR="0068177B" w:rsidRPr="002F07DC" w:rsidRDefault="0068177B" w:rsidP="00943B08">
            <w:pPr>
              <w:keepNext/>
              <w:autoSpaceDE w:val="0"/>
              <w:autoSpaceDN w:val="0"/>
              <w:adjustRightInd w:val="0"/>
              <w:ind w:right="113"/>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824862">
              <w:rPr>
                <w:b w:val="0"/>
                <w:sz w:val="18"/>
              </w:rPr>
              <w:t>Jednostka</w:t>
            </w:r>
          </w:p>
        </w:tc>
        <w:tc>
          <w:tcPr>
            <w:tcW w:w="851" w:type="dxa"/>
          </w:tcPr>
          <w:p w14:paraId="0139B945" w14:textId="77777777" w:rsidR="0068177B" w:rsidRDefault="0068177B" w:rsidP="00943B08">
            <w:pPr>
              <w:pStyle w:val="ate"/>
              <w:spacing w:before="0"/>
              <w:jc w:val="center"/>
              <w:cnfStyle w:val="100000000000" w:firstRow="1" w:lastRow="0" w:firstColumn="0" w:lastColumn="0" w:oddVBand="0" w:evenVBand="0" w:oddHBand="0" w:evenHBand="0" w:firstRowFirstColumn="0" w:firstRowLastColumn="0" w:lastRowFirstColumn="0" w:lastRowLastColumn="0"/>
              <w:rPr>
                <w:b w:val="0"/>
                <w:sz w:val="18"/>
              </w:rPr>
            </w:pPr>
            <w:r w:rsidRPr="00F30965">
              <w:rPr>
                <w:b w:val="0"/>
                <w:sz w:val="18"/>
              </w:rPr>
              <w:t>Wartość</w:t>
            </w:r>
          </w:p>
          <w:p w14:paraId="1E854AC9" w14:textId="77777777" w:rsidR="0068177B" w:rsidRDefault="0068177B" w:rsidP="00943B08">
            <w:pPr>
              <w:pStyle w:val="ate"/>
              <w:spacing w:before="0"/>
              <w:jc w:val="center"/>
              <w:cnfStyle w:val="100000000000" w:firstRow="1" w:lastRow="0" w:firstColumn="0" w:lastColumn="0" w:oddVBand="0" w:evenVBand="0" w:oddHBand="0" w:evenHBand="0" w:firstRowFirstColumn="0" w:firstRowLastColumn="0" w:lastRowFirstColumn="0" w:lastRowLastColumn="0"/>
              <w:rPr>
                <w:b w:val="0"/>
                <w:sz w:val="18"/>
              </w:rPr>
            </w:pPr>
            <w:r>
              <w:rPr>
                <w:b w:val="0"/>
                <w:sz w:val="18"/>
              </w:rPr>
              <w:t>bazowa</w:t>
            </w:r>
          </w:p>
          <w:p w14:paraId="7A92B5C4" w14:textId="77777777" w:rsidR="0068177B" w:rsidRPr="002F07DC" w:rsidRDefault="0068177B" w:rsidP="00943B08">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Pr>
                <w:b w:val="0"/>
                <w:sz w:val="18"/>
              </w:rPr>
              <w:t>(rok bazowy)</w:t>
            </w:r>
          </w:p>
        </w:tc>
        <w:tc>
          <w:tcPr>
            <w:tcW w:w="992" w:type="dxa"/>
          </w:tcPr>
          <w:p w14:paraId="6954271C" w14:textId="77777777" w:rsidR="0068177B" w:rsidRDefault="0068177B" w:rsidP="00943B08">
            <w:pPr>
              <w:pStyle w:val="ate"/>
              <w:spacing w:before="0"/>
              <w:jc w:val="center"/>
              <w:cnfStyle w:val="100000000000" w:firstRow="1" w:lastRow="0" w:firstColumn="0" w:lastColumn="0" w:oddVBand="0" w:evenVBand="0" w:oddHBand="0" w:evenHBand="0" w:firstRowFirstColumn="0" w:firstRowLastColumn="0" w:lastRowFirstColumn="0" w:lastRowLastColumn="0"/>
              <w:rPr>
                <w:b w:val="0"/>
                <w:sz w:val="18"/>
              </w:rPr>
            </w:pPr>
            <w:r w:rsidRPr="00F30965">
              <w:rPr>
                <w:b w:val="0"/>
                <w:sz w:val="18"/>
              </w:rPr>
              <w:t xml:space="preserve">Wartość </w:t>
            </w:r>
            <w:r>
              <w:rPr>
                <w:b w:val="0"/>
                <w:sz w:val="18"/>
              </w:rPr>
              <w:t>docelowa</w:t>
            </w:r>
          </w:p>
          <w:p w14:paraId="5C6D4BFD" w14:textId="77777777" w:rsidR="0068177B" w:rsidRPr="00A14D0C" w:rsidRDefault="0068177B" w:rsidP="00943B08">
            <w:pPr>
              <w:jc w:val="center"/>
              <w:cnfStyle w:val="100000000000" w:firstRow="1" w:lastRow="0" w:firstColumn="0" w:lastColumn="0" w:oddVBand="0" w:evenVBand="0" w:oddHBand="0" w:evenHBand="0" w:firstRowFirstColumn="0" w:firstRowLastColumn="0" w:lastRowFirstColumn="0" w:lastRowLastColumn="0"/>
              <w:rPr>
                <w:rFonts w:cs="Calibri"/>
                <w:kern w:val="24"/>
                <w:sz w:val="18"/>
                <w:szCs w:val="18"/>
              </w:rPr>
            </w:pPr>
            <w:r>
              <w:rPr>
                <w:b w:val="0"/>
                <w:sz w:val="18"/>
              </w:rPr>
              <w:t>(rok docelowy)</w:t>
            </w:r>
          </w:p>
        </w:tc>
        <w:tc>
          <w:tcPr>
            <w:tcW w:w="709" w:type="dxa"/>
          </w:tcPr>
          <w:p w14:paraId="68091B8C" w14:textId="77777777" w:rsidR="0068177B" w:rsidRPr="00B332BE" w:rsidRDefault="0068177B" w:rsidP="00943B08">
            <w:pPr>
              <w:jc w:val="center"/>
              <w:cnfStyle w:val="100000000000" w:firstRow="1" w:lastRow="0" w:firstColumn="0" w:lastColumn="0" w:oddVBand="0" w:evenVBand="0" w:oddHBand="0" w:evenHBand="0" w:firstRowFirstColumn="0" w:firstRowLastColumn="0" w:lastRowFirstColumn="0" w:lastRowLastColumn="0"/>
              <w:rPr>
                <w:rFonts w:cs="Calibri"/>
                <w:b w:val="0"/>
                <w:kern w:val="24"/>
                <w:sz w:val="18"/>
                <w:szCs w:val="18"/>
              </w:rPr>
            </w:pPr>
            <w:r w:rsidRPr="00F30965">
              <w:rPr>
                <w:b w:val="0"/>
                <w:sz w:val="18"/>
              </w:rPr>
              <w:t>Źródło danych</w:t>
            </w:r>
          </w:p>
        </w:tc>
        <w:tc>
          <w:tcPr>
            <w:tcW w:w="850" w:type="dxa"/>
          </w:tcPr>
          <w:p w14:paraId="4072C69E" w14:textId="77777777" w:rsidR="0068177B" w:rsidRPr="00DE32A6" w:rsidRDefault="0068177B" w:rsidP="00943B08">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18"/>
                <w:szCs w:val="18"/>
              </w:rPr>
            </w:pPr>
            <w:r w:rsidRPr="00F30965">
              <w:rPr>
                <w:b w:val="0"/>
                <w:sz w:val="18"/>
              </w:rPr>
              <w:t>Częstotliwość monitorowania</w:t>
            </w:r>
          </w:p>
        </w:tc>
        <w:tc>
          <w:tcPr>
            <w:tcW w:w="2127" w:type="dxa"/>
          </w:tcPr>
          <w:p w14:paraId="0E3A5F70" w14:textId="77777777" w:rsidR="0068177B" w:rsidRPr="00F30965" w:rsidRDefault="0068177B" w:rsidP="00943B08">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b w:val="0"/>
                <w:sz w:val="18"/>
              </w:rPr>
            </w:pPr>
            <w:r>
              <w:rPr>
                <w:b w:val="0"/>
                <w:sz w:val="18"/>
              </w:rPr>
              <w:t>Definicja wskaźnika</w:t>
            </w:r>
          </w:p>
        </w:tc>
        <w:tc>
          <w:tcPr>
            <w:tcW w:w="1984" w:type="dxa"/>
          </w:tcPr>
          <w:p w14:paraId="3C2D2948" w14:textId="2BBBC9E7" w:rsidR="0068177B" w:rsidRDefault="0068177B" w:rsidP="00943B08">
            <w:pPr>
              <w:keepNext/>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b w:val="0"/>
                <w:sz w:val="18"/>
              </w:rPr>
            </w:pPr>
            <w:r>
              <w:rPr>
                <w:b w:val="0"/>
                <w:sz w:val="18"/>
              </w:rPr>
              <w:t>Cel którego dotyczy wskaźnik</w:t>
            </w:r>
          </w:p>
        </w:tc>
      </w:tr>
      <w:tr w:rsidR="00E242C8" w:rsidRPr="00F95467" w14:paraId="7B3441BF" w14:textId="2B9594D6" w:rsidTr="005125CA">
        <w:trPr>
          <w:trHeight w:val="821"/>
        </w:trPr>
        <w:tc>
          <w:tcPr>
            <w:cnfStyle w:val="001000000000" w:firstRow="0" w:lastRow="0" w:firstColumn="1" w:lastColumn="0" w:oddVBand="0" w:evenVBand="0" w:oddHBand="0" w:evenHBand="0" w:firstRowFirstColumn="0" w:firstRowLastColumn="0" w:lastRowFirstColumn="0" w:lastRowLastColumn="0"/>
            <w:tcW w:w="1838" w:type="dxa"/>
          </w:tcPr>
          <w:p w14:paraId="79C14495" w14:textId="77777777" w:rsidR="00EA2F15" w:rsidRPr="002F07DC" w:rsidRDefault="00EA2F15" w:rsidP="00943B08">
            <w:pPr>
              <w:keepNext/>
              <w:autoSpaceDE w:val="0"/>
              <w:autoSpaceDN w:val="0"/>
              <w:adjustRightInd w:val="0"/>
              <w:jc w:val="center"/>
              <w:rPr>
                <w:rFonts w:cs="Calibri"/>
                <w:sz w:val="20"/>
                <w:szCs w:val="20"/>
              </w:rPr>
            </w:pPr>
            <w:r w:rsidRPr="002F07DC">
              <w:rPr>
                <w:rFonts w:cs="Calibri"/>
                <w:sz w:val="20"/>
                <w:szCs w:val="20"/>
              </w:rPr>
              <w:t xml:space="preserve">[1] </w:t>
            </w:r>
            <w:r>
              <w:rPr>
                <w:rFonts w:cs="Calibri"/>
                <w:sz w:val="20"/>
                <w:szCs w:val="20"/>
              </w:rPr>
              <w:t>Odsetek gospodarstw do</w:t>
            </w:r>
            <w:r w:rsidRPr="005862AF">
              <w:rPr>
                <w:rFonts w:cs="Calibri"/>
                <w:sz w:val="20"/>
                <w:szCs w:val="20"/>
              </w:rPr>
              <w:t>mowych* w zasięgu d</w:t>
            </w:r>
            <w:r>
              <w:rPr>
                <w:rFonts w:cs="Calibri"/>
                <w:sz w:val="20"/>
                <w:szCs w:val="20"/>
              </w:rPr>
              <w:t xml:space="preserve">ostępu do </w:t>
            </w:r>
            <w:proofErr w:type="spellStart"/>
            <w:r>
              <w:rPr>
                <w:rFonts w:cs="Calibri"/>
                <w:sz w:val="20"/>
                <w:szCs w:val="20"/>
              </w:rPr>
              <w:t>internetu</w:t>
            </w:r>
            <w:proofErr w:type="spellEnd"/>
            <w:r>
              <w:rPr>
                <w:rFonts w:cs="Calibri"/>
                <w:sz w:val="20"/>
                <w:szCs w:val="20"/>
              </w:rPr>
              <w:t xml:space="preserve"> o przepusto</w:t>
            </w:r>
            <w:r w:rsidRPr="005862AF">
              <w:rPr>
                <w:rFonts w:cs="Calibri"/>
                <w:sz w:val="20"/>
                <w:szCs w:val="20"/>
              </w:rPr>
              <w:t xml:space="preserve">wości co najmniej 30 </w:t>
            </w:r>
            <w:proofErr w:type="spellStart"/>
            <w:r w:rsidRPr="005862AF">
              <w:rPr>
                <w:rFonts w:cs="Calibri"/>
                <w:sz w:val="20"/>
                <w:szCs w:val="20"/>
              </w:rPr>
              <w:t>Mb</w:t>
            </w:r>
            <w:proofErr w:type="spellEnd"/>
            <w:r w:rsidRPr="005862AF">
              <w:rPr>
                <w:rFonts w:cs="Calibri"/>
                <w:sz w:val="20"/>
                <w:szCs w:val="20"/>
              </w:rPr>
              <w:t>/s</w:t>
            </w:r>
            <w:r>
              <w:rPr>
                <w:rFonts w:cs="Calibri"/>
                <w:sz w:val="20"/>
                <w:szCs w:val="20"/>
              </w:rPr>
              <w:t>.</w:t>
            </w:r>
          </w:p>
        </w:tc>
        <w:tc>
          <w:tcPr>
            <w:tcW w:w="425" w:type="dxa"/>
            <w:vMerge w:val="restart"/>
          </w:tcPr>
          <w:p w14:paraId="067102F1" w14:textId="77777777" w:rsidR="00EA2F15" w:rsidRPr="002F07DC"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2F07DC">
              <w:rPr>
                <w:rFonts w:cs="Calibri"/>
                <w:sz w:val="20"/>
                <w:szCs w:val="20"/>
              </w:rPr>
              <w:t>%</w:t>
            </w:r>
          </w:p>
        </w:tc>
        <w:tc>
          <w:tcPr>
            <w:tcW w:w="851" w:type="dxa"/>
          </w:tcPr>
          <w:p w14:paraId="388A7FF0"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Calibri"/>
                <w:sz w:val="18"/>
                <w:szCs w:val="18"/>
              </w:rPr>
              <w:t>[1] 6</w:t>
            </w:r>
            <w:r>
              <w:rPr>
                <w:rFonts w:cs="Calibri"/>
                <w:sz w:val="18"/>
                <w:szCs w:val="18"/>
              </w:rPr>
              <w:t>6,7</w:t>
            </w:r>
          </w:p>
          <w:p w14:paraId="345AF05B"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Calibri"/>
                <w:sz w:val="18"/>
                <w:szCs w:val="18"/>
              </w:rPr>
              <w:t>(201</w:t>
            </w:r>
            <w:r>
              <w:rPr>
                <w:rFonts w:cs="Calibri"/>
                <w:sz w:val="18"/>
                <w:szCs w:val="18"/>
              </w:rPr>
              <w:t>7</w:t>
            </w:r>
            <w:r w:rsidRPr="00824862">
              <w:rPr>
                <w:rFonts w:cs="Calibri"/>
                <w:sz w:val="18"/>
                <w:szCs w:val="18"/>
              </w:rPr>
              <w:t>)</w:t>
            </w:r>
          </w:p>
          <w:p w14:paraId="1FC3A88E"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992" w:type="dxa"/>
          </w:tcPr>
          <w:p w14:paraId="30260CBB" w14:textId="77777777"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kern w:val="24"/>
                <w:sz w:val="18"/>
                <w:szCs w:val="18"/>
              </w:rPr>
            </w:pPr>
            <w:r w:rsidRPr="00824862">
              <w:rPr>
                <w:rFonts w:cs="Calibri"/>
                <w:kern w:val="24"/>
                <w:sz w:val="18"/>
                <w:szCs w:val="18"/>
              </w:rPr>
              <w:t>[</w:t>
            </w:r>
            <w:r w:rsidRPr="00824862">
              <w:rPr>
                <w:rFonts w:cs="Calibri"/>
                <w:sz w:val="18"/>
                <w:szCs w:val="18"/>
              </w:rPr>
              <w:t>1] 100</w:t>
            </w:r>
          </w:p>
          <w:p w14:paraId="3EC31DCD" w14:textId="77777777"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kern w:val="24"/>
                <w:sz w:val="18"/>
                <w:szCs w:val="18"/>
              </w:rPr>
            </w:pPr>
            <w:r>
              <w:rPr>
                <w:rFonts w:cs="Calibri"/>
                <w:kern w:val="24"/>
                <w:sz w:val="18"/>
                <w:szCs w:val="18"/>
              </w:rPr>
              <w:t>(2020)</w:t>
            </w:r>
          </w:p>
        </w:tc>
        <w:tc>
          <w:tcPr>
            <w:tcW w:w="709" w:type="dxa"/>
            <w:vMerge w:val="restart"/>
          </w:tcPr>
          <w:p w14:paraId="5E5B2055" w14:textId="77777777" w:rsidR="00EA2F15" w:rsidRPr="00824862" w:rsidRDefault="00EA2F15" w:rsidP="00943B08">
            <w:pPr>
              <w:spacing w:line="252" w:lineRule="auto"/>
              <w:jc w:val="center"/>
              <w:cnfStyle w:val="000000000000" w:firstRow="0" w:lastRow="0" w:firstColumn="0" w:lastColumn="0" w:oddVBand="0" w:evenVBand="0" w:oddHBand="0" w:evenHBand="0" w:firstRowFirstColumn="0" w:firstRowLastColumn="0" w:lastRowFirstColumn="0" w:lastRowLastColumn="0"/>
              <w:rPr>
                <w:rFonts w:cs="Calibri"/>
                <w:kern w:val="24"/>
                <w:sz w:val="18"/>
                <w:szCs w:val="18"/>
              </w:rPr>
            </w:pPr>
            <w:r w:rsidRPr="00824862">
              <w:rPr>
                <w:rFonts w:cs="Calibri"/>
                <w:sz w:val="18"/>
                <w:szCs w:val="18"/>
              </w:rPr>
              <w:t>UKE</w:t>
            </w:r>
          </w:p>
        </w:tc>
        <w:tc>
          <w:tcPr>
            <w:tcW w:w="850" w:type="dxa"/>
            <w:vMerge w:val="restart"/>
          </w:tcPr>
          <w:p w14:paraId="68F43511"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1 rok</w:t>
            </w:r>
          </w:p>
        </w:tc>
        <w:tc>
          <w:tcPr>
            <w:tcW w:w="2127" w:type="dxa"/>
          </w:tcPr>
          <w:p w14:paraId="7BA4C55C" w14:textId="77777777" w:rsidR="00EA2F15" w:rsidRDefault="00EA2F15" w:rsidP="00943B08">
            <w:pPr>
              <w:spacing w:line="252" w:lineRule="auto"/>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 xml:space="preserve">[1]Odsetek gospodarstw domowych* posiadających możliwość dostępu </w:t>
            </w:r>
            <w:r w:rsidRPr="00414FFD">
              <w:rPr>
                <w:rFonts w:cs="Calibri"/>
                <w:sz w:val="18"/>
                <w:szCs w:val="18"/>
              </w:rPr>
              <w:t xml:space="preserve">do </w:t>
            </w:r>
            <w:proofErr w:type="spellStart"/>
            <w:r w:rsidRPr="00414FFD">
              <w:rPr>
                <w:rFonts w:cs="Calibri"/>
                <w:sz w:val="18"/>
                <w:szCs w:val="18"/>
              </w:rPr>
              <w:t>internetu</w:t>
            </w:r>
            <w:proofErr w:type="spellEnd"/>
            <w:r w:rsidRPr="00414FFD">
              <w:rPr>
                <w:rFonts w:cs="Calibri"/>
                <w:sz w:val="18"/>
                <w:szCs w:val="18"/>
              </w:rPr>
              <w:t xml:space="preserve"> o przepustowości co najmniej 30 </w:t>
            </w:r>
            <w:proofErr w:type="spellStart"/>
            <w:r w:rsidRPr="00414FFD">
              <w:rPr>
                <w:rFonts w:cs="Calibri"/>
                <w:sz w:val="18"/>
                <w:szCs w:val="18"/>
              </w:rPr>
              <w:t>Mb</w:t>
            </w:r>
            <w:proofErr w:type="spellEnd"/>
            <w:r w:rsidRPr="00414FFD">
              <w:rPr>
                <w:rFonts w:cs="Calibri"/>
                <w:sz w:val="18"/>
                <w:szCs w:val="18"/>
              </w:rPr>
              <w:t>/s</w:t>
            </w:r>
            <w:r>
              <w:rPr>
                <w:rFonts w:cs="Calibri"/>
                <w:sz w:val="18"/>
                <w:szCs w:val="18"/>
              </w:rPr>
              <w:t xml:space="preserve"> spośród wszystkich gospodarstw domowych w kraju</w:t>
            </w:r>
          </w:p>
        </w:tc>
        <w:tc>
          <w:tcPr>
            <w:tcW w:w="1984" w:type="dxa"/>
          </w:tcPr>
          <w:p w14:paraId="247B9BE1" w14:textId="425771FE" w:rsidR="00EA2F15"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 xml:space="preserve">[Cel pośredni] </w:t>
            </w:r>
            <w:r>
              <w:rPr>
                <w:rFonts w:cs="Calibri"/>
                <w:sz w:val="18"/>
                <w:szCs w:val="18"/>
              </w:rPr>
              <w:br/>
            </w:r>
            <w:r w:rsidRPr="0068177B">
              <w:rPr>
                <w:rFonts w:cs="Calibri"/>
                <w:sz w:val="18"/>
                <w:szCs w:val="18"/>
              </w:rPr>
              <w:t xml:space="preserve">Zapewnienie powszechnego dostępu do </w:t>
            </w:r>
            <w:proofErr w:type="spellStart"/>
            <w:r w:rsidRPr="0068177B">
              <w:rPr>
                <w:rFonts w:cs="Calibri"/>
                <w:sz w:val="18"/>
                <w:szCs w:val="18"/>
              </w:rPr>
              <w:t>internetu</w:t>
            </w:r>
            <w:proofErr w:type="spellEnd"/>
            <w:r w:rsidRPr="0068177B">
              <w:rPr>
                <w:rFonts w:cs="Calibri"/>
                <w:sz w:val="18"/>
                <w:szCs w:val="18"/>
              </w:rPr>
              <w:t xml:space="preserve"> o przepustowości łącza co najmniej 30 </w:t>
            </w:r>
            <w:proofErr w:type="spellStart"/>
            <w:r w:rsidRPr="0068177B">
              <w:rPr>
                <w:rFonts w:cs="Calibri"/>
                <w:sz w:val="18"/>
                <w:szCs w:val="18"/>
              </w:rPr>
              <w:t>Mb</w:t>
            </w:r>
            <w:proofErr w:type="spellEnd"/>
            <w:r w:rsidRPr="0068177B">
              <w:rPr>
                <w:rFonts w:cs="Calibri"/>
                <w:sz w:val="18"/>
                <w:szCs w:val="18"/>
              </w:rPr>
              <w:t>/s do końca 2020 roku</w:t>
            </w:r>
          </w:p>
        </w:tc>
      </w:tr>
      <w:tr w:rsidR="00E242C8" w:rsidRPr="00F95467" w14:paraId="1B4696A1" w14:textId="3517BAD0" w:rsidTr="005125CA">
        <w:trPr>
          <w:trHeight w:val="1955"/>
        </w:trPr>
        <w:tc>
          <w:tcPr>
            <w:cnfStyle w:val="001000000000" w:firstRow="0" w:lastRow="0" w:firstColumn="1" w:lastColumn="0" w:oddVBand="0" w:evenVBand="0" w:oddHBand="0" w:evenHBand="0" w:firstRowFirstColumn="0" w:firstRowLastColumn="0" w:lastRowFirstColumn="0" w:lastRowLastColumn="0"/>
            <w:tcW w:w="1838" w:type="dxa"/>
          </w:tcPr>
          <w:p w14:paraId="1ECB28CF" w14:textId="77777777" w:rsidR="00EA2F15" w:rsidRPr="002F07DC" w:rsidRDefault="00EA2F15" w:rsidP="00943B08">
            <w:pPr>
              <w:keepNext/>
              <w:autoSpaceDE w:val="0"/>
              <w:autoSpaceDN w:val="0"/>
              <w:adjustRightInd w:val="0"/>
              <w:jc w:val="center"/>
              <w:rPr>
                <w:rFonts w:cs="Calibri"/>
                <w:sz w:val="20"/>
                <w:szCs w:val="20"/>
              </w:rPr>
            </w:pPr>
            <w:r w:rsidRPr="002F07DC">
              <w:rPr>
                <w:rFonts w:cs="Calibri"/>
                <w:sz w:val="20"/>
                <w:szCs w:val="20"/>
              </w:rPr>
              <w:t xml:space="preserve">[2] </w:t>
            </w:r>
            <w:r w:rsidRPr="005862AF">
              <w:rPr>
                <w:rFonts w:cs="Calibri"/>
                <w:sz w:val="20"/>
                <w:szCs w:val="20"/>
              </w:rPr>
              <w:t xml:space="preserve">Odsetek gospodarstw domowych* korzystających z dostępu do </w:t>
            </w:r>
            <w:proofErr w:type="spellStart"/>
            <w:r w:rsidRPr="005862AF">
              <w:rPr>
                <w:rFonts w:cs="Calibri"/>
                <w:sz w:val="20"/>
                <w:szCs w:val="20"/>
              </w:rPr>
              <w:t>internetu</w:t>
            </w:r>
            <w:proofErr w:type="spellEnd"/>
            <w:r w:rsidRPr="005862AF">
              <w:rPr>
                <w:rFonts w:cs="Calibri"/>
                <w:sz w:val="20"/>
                <w:szCs w:val="20"/>
              </w:rPr>
              <w:t xml:space="preserve"> o przepustowości </w:t>
            </w:r>
            <w:r>
              <w:rPr>
                <w:rFonts w:cs="Calibri"/>
                <w:sz w:val="20"/>
                <w:szCs w:val="20"/>
              </w:rPr>
              <w:t>co najmnie</w:t>
            </w:r>
            <w:r w:rsidRPr="005862AF">
              <w:rPr>
                <w:rFonts w:cs="Calibri"/>
                <w:sz w:val="20"/>
                <w:szCs w:val="20"/>
              </w:rPr>
              <w:t xml:space="preserve">j 100 </w:t>
            </w:r>
            <w:proofErr w:type="spellStart"/>
            <w:r w:rsidRPr="005862AF">
              <w:rPr>
                <w:rFonts w:cs="Calibri"/>
                <w:sz w:val="20"/>
                <w:szCs w:val="20"/>
              </w:rPr>
              <w:t>Mb</w:t>
            </w:r>
            <w:proofErr w:type="spellEnd"/>
            <w:r w:rsidRPr="005862AF">
              <w:rPr>
                <w:rFonts w:cs="Calibri"/>
                <w:sz w:val="20"/>
                <w:szCs w:val="20"/>
              </w:rPr>
              <w:t>/s</w:t>
            </w:r>
            <w:r>
              <w:rPr>
                <w:rFonts w:cs="Calibri"/>
                <w:sz w:val="20"/>
                <w:szCs w:val="20"/>
              </w:rPr>
              <w:t>.</w:t>
            </w:r>
          </w:p>
        </w:tc>
        <w:tc>
          <w:tcPr>
            <w:tcW w:w="425" w:type="dxa"/>
            <w:vMerge/>
          </w:tcPr>
          <w:p w14:paraId="72E960BE" w14:textId="77777777" w:rsidR="00EA2F15" w:rsidRPr="002F07DC"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p>
        </w:tc>
        <w:tc>
          <w:tcPr>
            <w:tcW w:w="851" w:type="dxa"/>
          </w:tcPr>
          <w:p w14:paraId="7E31472A"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[2] 12,8</w:t>
            </w:r>
          </w:p>
          <w:p w14:paraId="4384170F"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Calibri"/>
                <w:sz w:val="18"/>
                <w:szCs w:val="18"/>
              </w:rPr>
              <w:t>(201</w:t>
            </w:r>
            <w:r>
              <w:rPr>
                <w:rFonts w:cs="Calibri"/>
                <w:sz w:val="18"/>
                <w:szCs w:val="18"/>
              </w:rPr>
              <w:t>7</w:t>
            </w:r>
            <w:r w:rsidRPr="00824862">
              <w:rPr>
                <w:rFonts w:cs="Calibri"/>
                <w:sz w:val="18"/>
                <w:szCs w:val="18"/>
              </w:rPr>
              <w:t>)</w:t>
            </w:r>
          </w:p>
          <w:p w14:paraId="3D757D94"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992" w:type="dxa"/>
          </w:tcPr>
          <w:p w14:paraId="5F5F7C84" w14:textId="77777777"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kern w:val="24"/>
                <w:sz w:val="18"/>
                <w:szCs w:val="18"/>
              </w:rPr>
            </w:pPr>
            <w:r w:rsidRPr="00824862">
              <w:rPr>
                <w:rFonts w:cs="Calibri"/>
                <w:kern w:val="24"/>
                <w:sz w:val="18"/>
                <w:szCs w:val="18"/>
              </w:rPr>
              <w:t>[2] 50</w:t>
            </w:r>
          </w:p>
          <w:p w14:paraId="6D38C76A" w14:textId="77777777"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kern w:val="24"/>
                <w:sz w:val="18"/>
                <w:szCs w:val="18"/>
              </w:rPr>
            </w:pPr>
            <w:r>
              <w:rPr>
                <w:rFonts w:cs="Calibri"/>
                <w:kern w:val="24"/>
                <w:sz w:val="18"/>
                <w:szCs w:val="18"/>
              </w:rPr>
              <w:t>(2020)</w:t>
            </w:r>
          </w:p>
        </w:tc>
        <w:tc>
          <w:tcPr>
            <w:tcW w:w="709" w:type="dxa"/>
            <w:vMerge/>
          </w:tcPr>
          <w:p w14:paraId="36472A30" w14:textId="77777777" w:rsidR="00EA2F15" w:rsidRPr="00824862" w:rsidRDefault="00EA2F15" w:rsidP="00943B08">
            <w:pPr>
              <w:spacing w:line="252" w:lineRule="auto"/>
              <w:jc w:val="center"/>
              <w:cnfStyle w:val="000000000000" w:firstRow="0" w:lastRow="0" w:firstColumn="0" w:lastColumn="0" w:oddVBand="0" w:evenVBand="0" w:oddHBand="0" w:evenHBand="0" w:firstRowFirstColumn="0" w:firstRowLastColumn="0" w:lastRowFirstColumn="0" w:lastRowLastColumn="0"/>
              <w:rPr>
                <w:rFonts w:cs="Calibri"/>
                <w:kern w:val="24"/>
                <w:sz w:val="18"/>
                <w:szCs w:val="18"/>
              </w:rPr>
            </w:pPr>
          </w:p>
        </w:tc>
        <w:tc>
          <w:tcPr>
            <w:tcW w:w="850" w:type="dxa"/>
            <w:vMerge/>
          </w:tcPr>
          <w:p w14:paraId="632A56DE"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127" w:type="dxa"/>
          </w:tcPr>
          <w:p w14:paraId="6A535DE9" w14:textId="77777777" w:rsidR="00EA2F15" w:rsidRPr="00824862" w:rsidRDefault="00EA2F15" w:rsidP="00943B08">
            <w:pPr>
              <w:spacing w:line="252" w:lineRule="auto"/>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[2]Odsetek gospodarstw domowych* posiadają</w:t>
            </w:r>
            <w:r w:rsidRPr="00FA44AA">
              <w:rPr>
                <w:rFonts w:cs="Calibri"/>
                <w:sz w:val="18"/>
                <w:szCs w:val="18"/>
              </w:rPr>
              <w:t xml:space="preserve">cych </w:t>
            </w:r>
            <w:r>
              <w:rPr>
                <w:rFonts w:cs="Calibri"/>
                <w:sz w:val="18"/>
                <w:szCs w:val="18"/>
              </w:rPr>
              <w:t xml:space="preserve">dostęp do </w:t>
            </w:r>
            <w:proofErr w:type="spellStart"/>
            <w:r>
              <w:rPr>
                <w:rFonts w:cs="Calibri"/>
                <w:sz w:val="18"/>
                <w:szCs w:val="18"/>
              </w:rPr>
              <w:t>internetu</w:t>
            </w:r>
            <w:proofErr w:type="spellEnd"/>
            <w:r>
              <w:rPr>
                <w:rFonts w:cs="Calibri"/>
                <w:sz w:val="18"/>
                <w:szCs w:val="18"/>
              </w:rPr>
              <w:t xml:space="preserve"> (usługę)  o przepustowości co najmniej 10</w:t>
            </w:r>
            <w:r w:rsidRPr="00FA44AA">
              <w:rPr>
                <w:rFonts w:cs="Calibri"/>
                <w:sz w:val="18"/>
                <w:szCs w:val="18"/>
              </w:rPr>
              <w:t xml:space="preserve">0 </w:t>
            </w:r>
            <w:proofErr w:type="spellStart"/>
            <w:r w:rsidRPr="00FA44AA">
              <w:rPr>
                <w:rFonts w:cs="Calibri"/>
                <w:sz w:val="18"/>
                <w:szCs w:val="18"/>
              </w:rPr>
              <w:t>Mb</w:t>
            </w:r>
            <w:proofErr w:type="spellEnd"/>
            <w:r w:rsidRPr="00FA44AA">
              <w:rPr>
                <w:rFonts w:cs="Calibri"/>
                <w:sz w:val="18"/>
                <w:szCs w:val="18"/>
              </w:rPr>
              <w:t>/s</w:t>
            </w:r>
            <w:r>
              <w:rPr>
                <w:rFonts w:cs="Calibri"/>
                <w:sz w:val="18"/>
                <w:szCs w:val="18"/>
              </w:rPr>
              <w:t xml:space="preserve"> spośród wszystkich gospodarstw domowych w kraju</w:t>
            </w:r>
          </w:p>
        </w:tc>
        <w:tc>
          <w:tcPr>
            <w:tcW w:w="1984" w:type="dxa"/>
          </w:tcPr>
          <w:p w14:paraId="6A66A09E" w14:textId="7A67D24B" w:rsidR="00EA2F15" w:rsidRDefault="00EA2F15" w:rsidP="00E242C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 xml:space="preserve">[Cel pośredni] </w:t>
            </w:r>
            <w:r>
              <w:rPr>
                <w:rFonts w:cs="Calibri"/>
                <w:sz w:val="18"/>
                <w:szCs w:val="18"/>
              </w:rPr>
              <w:br/>
            </w:r>
            <w:r w:rsidRPr="0068177B">
              <w:rPr>
                <w:rFonts w:cs="Calibri"/>
                <w:sz w:val="18"/>
                <w:szCs w:val="18"/>
              </w:rPr>
              <w:t xml:space="preserve">Doprowadzenie do wykorzystania usług dostępu o przepustowości łącza co najmniej 100 </w:t>
            </w:r>
            <w:proofErr w:type="spellStart"/>
            <w:r w:rsidRPr="0068177B">
              <w:rPr>
                <w:rFonts w:cs="Calibri"/>
                <w:sz w:val="18"/>
                <w:szCs w:val="18"/>
              </w:rPr>
              <w:t>Mb</w:t>
            </w:r>
            <w:proofErr w:type="spellEnd"/>
            <w:r w:rsidRPr="0068177B">
              <w:rPr>
                <w:rFonts w:cs="Calibri"/>
                <w:sz w:val="18"/>
                <w:szCs w:val="18"/>
              </w:rPr>
              <w:t xml:space="preserve">/s przez 50% gospodarstw domowych do końca 2020 roku </w:t>
            </w:r>
          </w:p>
        </w:tc>
      </w:tr>
      <w:tr w:rsidR="00E242C8" w:rsidRPr="00F95467" w14:paraId="79E677FB" w14:textId="7E2CAC2E" w:rsidTr="005125CA">
        <w:trPr>
          <w:trHeight w:val="563"/>
        </w:trPr>
        <w:tc>
          <w:tcPr>
            <w:cnfStyle w:val="001000000000" w:firstRow="0" w:lastRow="0" w:firstColumn="1" w:lastColumn="0" w:oddVBand="0" w:evenVBand="0" w:oddHBand="0" w:evenHBand="0" w:firstRowFirstColumn="0" w:firstRowLastColumn="0" w:lastRowFirstColumn="0" w:lastRowLastColumn="0"/>
            <w:tcW w:w="1838" w:type="dxa"/>
          </w:tcPr>
          <w:p w14:paraId="7E0D4FF0" w14:textId="77777777" w:rsidR="00EA2F15" w:rsidRPr="002F07DC" w:rsidRDefault="00EA2F15" w:rsidP="00943B08">
            <w:pPr>
              <w:keepNext/>
              <w:autoSpaceDE w:val="0"/>
              <w:autoSpaceDN w:val="0"/>
              <w:adjustRightInd w:val="0"/>
              <w:jc w:val="center"/>
              <w:rPr>
                <w:rFonts w:cs="Calibri"/>
                <w:sz w:val="20"/>
                <w:szCs w:val="20"/>
              </w:rPr>
            </w:pPr>
            <w:r w:rsidRPr="00B332BE">
              <w:rPr>
                <w:sz w:val="20"/>
                <w:szCs w:val="20"/>
              </w:rPr>
              <w:t>[</w:t>
            </w:r>
            <w:r>
              <w:rPr>
                <w:sz w:val="20"/>
                <w:szCs w:val="20"/>
              </w:rPr>
              <w:t>3</w:t>
            </w:r>
            <w:r w:rsidRPr="00B332BE">
              <w:rPr>
                <w:sz w:val="20"/>
                <w:szCs w:val="20"/>
              </w:rPr>
              <w:t>]</w:t>
            </w:r>
            <w:r>
              <w:rPr>
                <w:sz w:val="20"/>
                <w:szCs w:val="20"/>
              </w:rPr>
              <w:t xml:space="preserve"> </w:t>
            </w:r>
            <w:r w:rsidRPr="00B332BE">
              <w:rPr>
                <w:sz w:val="20"/>
                <w:szCs w:val="20"/>
              </w:rPr>
              <w:t xml:space="preserve">Odsetek gospodarstw domowych* w zasięgu dostępu do </w:t>
            </w:r>
            <w:proofErr w:type="spellStart"/>
            <w:r w:rsidRPr="00B332BE">
              <w:rPr>
                <w:sz w:val="20"/>
                <w:szCs w:val="20"/>
              </w:rPr>
              <w:t>internetu</w:t>
            </w:r>
            <w:proofErr w:type="spellEnd"/>
            <w:r w:rsidRPr="00B332BE">
              <w:rPr>
                <w:sz w:val="20"/>
                <w:szCs w:val="20"/>
              </w:rPr>
              <w:t xml:space="preserve"> o przepustowości dosyłowej łącza wynoszącej </w:t>
            </w:r>
            <w:r>
              <w:rPr>
                <w:sz w:val="20"/>
                <w:szCs w:val="20"/>
              </w:rPr>
              <w:t xml:space="preserve">co najmniej </w:t>
            </w:r>
            <w:r w:rsidRPr="00B332BE">
              <w:rPr>
                <w:sz w:val="20"/>
                <w:szCs w:val="20"/>
              </w:rPr>
              <w:t xml:space="preserve">100 </w:t>
            </w:r>
            <w:proofErr w:type="spellStart"/>
            <w:r w:rsidRPr="00B332BE">
              <w:rPr>
                <w:sz w:val="20"/>
                <w:szCs w:val="20"/>
              </w:rPr>
              <w:t>Mb</w:t>
            </w:r>
            <w:proofErr w:type="spellEnd"/>
            <w:r w:rsidRPr="00B332BE">
              <w:rPr>
                <w:sz w:val="20"/>
                <w:szCs w:val="20"/>
              </w:rPr>
              <w:t xml:space="preserve">/s, z możliwością jej zwiększenia do przepustowości </w:t>
            </w:r>
            <w:r w:rsidRPr="00B332BE">
              <w:rPr>
                <w:sz w:val="20"/>
                <w:szCs w:val="20"/>
              </w:rPr>
              <w:lastRenderedPageBreak/>
              <w:t>mierzonej w gigabitach</w:t>
            </w:r>
            <w:r w:rsidRPr="00B332BE">
              <w:rPr>
                <w:sz w:val="20"/>
                <w:szCs w:val="20"/>
                <w:vertAlign w:val="superscript"/>
              </w:rPr>
              <w:footnoteReference w:id="64"/>
            </w:r>
            <w:r w:rsidRPr="00B332BE">
              <w:rPr>
                <w:sz w:val="20"/>
                <w:szCs w:val="20"/>
              </w:rPr>
              <w:t>.</w:t>
            </w:r>
          </w:p>
        </w:tc>
        <w:tc>
          <w:tcPr>
            <w:tcW w:w="425" w:type="dxa"/>
            <w:vMerge/>
          </w:tcPr>
          <w:p w14:paraId="5FC0A5E4" w14:textId="77777777" w:rsidR="00EA2F15" w:rsidRPr="002F07DC"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p>
        </w:tc>
        <w:tc>
          <w:tcPr>
            <w:tcW w:w="851" w:type="dxa"/>
          </w:tcPr>
          <w:p w14:paraId="7CA917D5"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Calibri"/>
                <w:sz w:val="18"/>
                <w:szCs w:val="18"/>
              </w:rPr>
              <w:t>[3]50</w:t>
            </w:r>
            <w:r>
              <w:rPr>
                <w:rFonts w:cs="Calibri"/>
                <w:sz w:val="18"/>
                <w:szCs w:val="18"/>
              </w:rPr>
              <w:t>,5</w:t>
            </w:r>
          </w:p>
          <w:p w14:paraId="7E0437D1"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Calibri"/>
                <w:sz w:val="18"/>
                <w:szCs w:val="18"/>
              </w:rPr>
              <w:t>(201</w:t>
            </w:r>
            <w:r>
              <w:rPr>
                <w:rFonts w:cs="Calibri"/>
                <w:sz w:val="18"/>
                <w:szCs w:val="18"/>
              </w:rPr>
              <w:t>7</w:t>
            </w:r>
            <w:r w:rsidRPr="00824862">
              <w:rPr>
                <w:rFonts w:cs="Calibri"/>
                <w:sz w:val="18"/>
                <w:szCs w:val="18"/>
              </w:rPr>
              <w:t>)</w:t>
            </w:r>
          </w:p>
        </w:tc>
        <w:tc>
          <w:tcPr>
            <w:tcW w:w="992" w:type="dxa"/>
          </w:tcPr>
          <w:p w14:paraId="02DE4D6F"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Calibri"/>
                <w:sz w:val="18"/>
                <w:szCs w:val="18"/>
              </w:rPr>
              <w:t>[3</w:t>
            </w:r>
            <w:r>
              <w:rPr>
                <w:rFonts w:cs="Calibri"/>
                <w:sz w:val="18"/>
                <w:szCs w:val="18"/>
              </w:rPr>
              <w:t>] 100</w:t>
            </w:r>
          </w:p>
          <w:p w14:paraId="254D3C38" w14:textId="77777777"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kern w:val="24"/>
                <w:sz w:val="18"/>
                <w:szCs w:val="18"/>
              </w:rPr>
            </w:pPr>
            <w:r>
              <w:rPr>
                <w:rFonts w:cs="Calibri"/>
                <w:kern w:val="24"/>
                <w:sz w:val="18"/>
                <w:szCs w:val="18"/>
              </w:rPr>
              <w:t>(2025)</w:t>
            </w:r>
          </w:p>
        </w:tc>
        <w:tc>
          <w:tcPr>
            <w:tcW w:w="709" w:type="dxa"/>
            <w:vMerge/>
          </w:tcPr>
          <w:p w14:paraId="1F0C0039" w14:textId="77777777" w:rsidR="00EA2F15" w:rsidRPr="00824862" w:rsidRDefault="00EA2F15" w:rsidP="00943B08">
            <w:pPr>
              <w:spacing w:line="252" w:lineRule="auto"/>
              <w:jc w:val="center"/>
              <w:cnfStyle w:val="000000000000" w:firstRow="0" w:lastRow="0" w:firstColumn="0" w:lastColumn="0" w:oddVBand="0" w:evenVBand="0" w:oddHBand="0" w:evenHBand="0" w:firstRowFirstColumn="0" w:firstRowLastColumn="0" w:lastRowFirstColumn="0" w:lastRowLastColumn="0"/>
              <w:rPr>
                <w:rFonts w:cs="Calibri"/>
                <w:kern w:val="24"/>
                <w:sz w:val="18"/>
                <w:szCs w:val="18"/>
              </w:rPr>
            </w:pPr>
          </w:p>
        </w:tc>
        <w:tc>
          <w:tcPr>
            <w:tcW w:w="850" w:type="dxa"/>
            <w:vMerge/>
          </w:tcPr>
          <w:p w14:paraId="2A7146F3"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127" w:type="dxa"/>
          </w:tcPr>
          <w:p w14:paraId="56BBB39D" w14:textId="6250EB31" w:rsidR="00EA2F15" w:rsidRPr="00824862" w:rsidRDefault="00EA2F15" w:rsidP="00943B08">
            <w:pPr>
              <w:spacing w:line="252" w:lineRule="auto"/>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[3]Odsetek gospodarstw domowych* posiadają</w:t>
            </w:r>
            <w:r w:rsidRPr="00FA44AA">
              <w:rPr>
                <w:rFonts w:cs="Calibri"/>
                <w:sz w:val="18"/>
                <w:szCs w:val="18"/>
              </w:rPr>
              <w:t>cych</w:t>
            </w:r>
            <w:r>
              <w:rPr>
                <w:rFonts w:cs="Calibri"/>
                <w:sz w:val="18"/>
                <w:szCs w:val="18"/>
              </w:rPr>
              <w:t xml:space="preserve"> możliwość</w:t>
            </w:r>
            <w:r w:rsidRPr="00FA44AA">
              <w:rPr>
                <w:rFonts w:cs="Calibri"/>
                <w:sz w:val="18"/>
                <w:szCs w:val="18"/>
              </w:rPr>
              <w:t xml:space="preserve"> </w:t>
            </w:r>
            <w:r>
              <w:rPr>
                <w:rFonts w:cs="Calibri"/>
                <w:sz w:val="18"/>
                <w:szCs w:val="18"/>
              </w:rPr>
              <w:t xml:space="preserve">dostępu do </w:t>
            </w:r>
            <w:proofErr w:type="spellStart"/>
            <w:r>
              <w:rPr>
                <w:rFonts w:cs="Calibri"/>
                <w:sz w:val="18"/>
                <w:szCs w:val="18"/>
              </w:rPr>
              <w:t>internetu</w:t>
            </w:r>
            <w:proofErr w:type="spellEnd"/>
            <w:r>
              <w:rPr>
                <w:rFonts w:cs="Calibri"/>
                <w:sz w:val="18"/>
                <w:szCs w:val="18"/>
              </w:rPr>
              <w:t xml:space="preserve"> o przepustowości co najmniej 10</w:t>
            </w:r>
            <w:r w:rsidRPr="00FA44AA">
              <w:rPr>
                <w:rFonts w:cs="Calibri"/>
                <w:sz w:val="18"/>
                <w:szCs w:val="18"/>
              </w:rPr>
              <w:t xml:space="preserve">0 </w:t>
            </w:r>
            <w:proofErr w:type="spellStart"/>
            <w:r w:rsidRPr="00FA44AA">
              <w:rPr>
                <w:rFonts w:cs="Calibri"/>
                <w:sz w:val="18"/>
                <w:szCs w:val="18"/>
              </w:rPr>
              <w:t>Mb</w:t>
            </w:r>
            <w:proofErr w:type="spellEnd"/>
            <w:r w:rsidRPr="00FA44AA">
              <w:rPr>
                <w:rFonts w:cs="Calibri"/>
                <w:sz w:val="18"/>
                <w:szCs w:val="18"/>
              </w:rPr>
              <w:t>/s</w:t>
            </w:r>
            <w:r>
              <w:rPr>
                <w:rFonts w:cs="Calibri"/>
                <w:sz w:val="18"/>
                <w:szCs w:val="18"/>
              </w:rPr>
              <w:t xml:space="preserve"> (</w:t>
            </w:r>
            <w:r w:rsidRPr="00414FFD">
              <w:rPr>
                <w:rFonts w:cs="Calibri"/>
                <w:sz w:val="18"/>
                <w:szCs w:val="18"/>
              </w:rPr>
              <w:t>z możliwością jej zwiększenia do przepustowości mierzonej w gigabitach</w:t>
            </w:r>
            <w:r w:rsidRPr="00414FFD">
              <w:rPr>
                <w:rFonts w:cs="Calibri"/>
                <w:sz w:val="18"/>
                <w:szCs w:val="18"/>
                <w:vertAlign w:val="superscript"/>
              </w:rPr>
              <w:t>57</w:t>
            </w:r>
            <w:r w:rsidRPr="00414FFD">
              <w:rPr>
                <w:rFonts w:cs="Calibri"/>
                <w:sz w:val="18"/>
                <w:szCs w:val="18"/>
              </w:rPr>
              <w:t>)</w:t>
            </w:r>
            <w:r>
              <w:rPr>
                <w:rFonts w:cs="Calibri"/>
                <w:sz w:val="18"/>
                <w:szCs w:val="18"/>
              </w:rPr>
              <w:t xml:space="preserve"> spośród wszystkich gospodarstw domowych w kraju</w:t>
            </w:r>
          </w:p>
        </w:tc>
        <w:tc>
          <w:tcPr>
            <w:tcW w:w="1984" w:type="dxa"/>
          </w:tcPr>
          <w:p w14:paraId="12D6584D" w14:textId="7C1882B9" w:rsidR="00EA2F15"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 xml:space="preserve">[Cel główny] </w:t>
            </w:r>
            <w:r>
              <w:rPr>
                <w:rFonts w:cs="Calibri"/>
                <w:sz w:val="18"/>
                <w:szCs w:val="18"/>
              </w:rPr>
              <w:br/>
            </w:r>
            <w:r w:rsidRPr="0068177B">
              <w:rPr>
                <w:rFonts w:cs="Calibri"/>
                <w:sz w:val="18"/>
                <w:szCs w:val="18"/>
              </w:rPr>
              <w:t xml:space="preserve">Wszystkie gospodarstwa domowe, zarówno na </w:t>
            </w:r>
            <w:r>
              <w:rPr>
                <w:rFonts w:cs="Calibri"/>
                <w:sz w:val="18"/>
                <w:szCs w:val="18"/>
              </w:rPr>
              <w:t>obszarach wiejskich, jak i miej</w:t>
            </w:r>
            <w:r w:rsidRPr="0068177B">
              <w:rPr>
                <w:rFonts w:cs="Calibri"/>
                <w:sz w:val="18"/>
                <w:szCs w:val="18"/>
              </w:rPr>
              <w:t xml:space="preserve">skich, będą miały dostęp do </w:t>
            </w:r>
            <w:proofErr w:type="spellStart"/>
            <w:r w:rsidRPr="0068177B">
              <w:rPr>
                <w:rFonts w:cs="Calibri"/>
                <w:sz w:val="18"/>
                <w:szCs w:val="18"/>
              </w:rPr>
              <w:t>internetu</w:t>
            </w:r>
            <w:proofErr w:type="spellEnd"/>
            <w:r w:rsidRPr="0068177B">
              <w:rPr>
                <w:rFonts w:cs="Calibri"/>
                <w:sz w:val="18"/>
                <w:szCs w:val="18"/>
              </w:rPr>
              <w:t xml:space="preserve"> o przepu</w:t>
            </w:r>
            <w:r>
              <w:rPr>
                <w:rFonts w:cs="Calibri"/>
                <w:sz w:val="18"/>
                <w:szCs w:val="18"/>
              </w:rPr>
              <w:t>stowości dla łącza „w dół” wyno</w:t>
            </w:r>
            <w:r w:rsidRPr="0068177B">
              <w:rPr>
                <w:rFonts w:cs="Calibri"/>
                <w:sz w:val="18"/>
                <w:szCs w:val="18"/>
              </w:rPr>
              <w:t xml:space="preserve">szącej co najmniej 100 </w:t>
            </w:r>
            <w:proofErr w:type="spellStart"/>
            <w:r w:rsidRPr="0068177B">
              <w:rPr>
                <w:rFonts w:cs="Calibri"/>
                <w:sz w:val="18"/>
                <w:szCs w:val="18"/>
              </w:rPr>
              <w:t>Mb</w:t>
            </w:r>
            <w:proofErr w:type="spellEnd"/>
            <w:r w:rsidRPr="0068177B">
              <w:rPr>
                <w:rFonts w:cs="Calibri"/>
                <w:sz w:val="18"/>
                <w:szCs w:val="18"/>
              </w:rPr>
              <w:t>/s, z możliwością modernizacji do prędkości mierzonej w gigabitach do 2025 roku</w:t>
            </w:r>
          </w:p>
        </w:tc>
      </w:tr>
      <w:tr w:rsidR="00E242C8" w:rsidRPr="00F95467" w14:paraId="623A2BD4" w14:textId="4406318D" w:rsidTr="005125CA">
        <w:trPr>
          <w:trHeight w:val="1099"/>
        </w:trPr>
        <w:tc>
          <w:tcPr>
            <w:cnfStyle w:val="001000000000" w:firstRow="0" w:lastRow="0" w:firstColumn="1" w:lastColumn="0" w:oddVBand="0" w:evenVBand="0" w:oddHBand="0" w:evenHBand="0" w:firstRowFirstColumn="0" w:firstRowLastColumn="0" w:lastRowFirstColumn="0" w:lastRowLastColumn="0"/>
            <w:tcW w:w="1838" w:type="dxa"/>
          </w:tcPr>
          <w:p w14:paraId="1995D23F" w14:textId="79E98270" w:rsidR="00EA2F15" w:rsidRPr="00B332BE" w:rsidRDefault="00EA2F15" w:rsidP="00943B08">
            <w:pPr>
              <w:keepNext/>
              <w:autoSpaceDE w:val="0"/>
              <w:autoSpaceDN w:val="0"/>
              <w:adjustRightInd w:val="0"/>
              <w:jc w:val="center"/>
              <w:rPr>
                <w:sz w:val="20"/>
                <w:szCs w:val="20"/>
              </w:rPr>
            </w:pPr>
            <w:r w:rsidRPr="00B332BE">
              <w:rPr>
                <w:sz w:val="20"/>
                <w:szCs w:val="20"/>
              </w:rPr>
              <w:lastRenderedPageBreak/>
              <w:t>[</w:t>
            </w:r>
            <w:r>
              <w:rPr>
                <w:sz w:val="20"/>
                <w:szCs w:val="20"/>
              </w:rPr>
              <w:t>4</w:t>
            </w:r>
            <w:r w:rsidRPr="00B332BE">
              <w:rPr>
                <w:sz w:val="20"/>
                <w:szCs w:val="20"/>
              </w:rPr>
              <w:t>]</w:t>
            </w:r>
            <w:r>
              <w:rPr>
                <w:sz w:val="20"/>
                <w:szCs w:val="20"/>
              </w:rPr>
              <w:t xml:space="preserve"> </w:t>
            </w:r>
            <w:r w:rsidRPr="00B332BE">
              <w:rPr>
                <w:sz w:val="20"/>
                <w:szCs w:val="20"/>
              </w:rPr>
              <w:t>Odsetek długości przebiegu tras głównych szlaków komunikacyjnych</w:t>
            </w:r>
            <w:r>
              <w:rPr>
                <w:sz w:val="20"/>
                <w:szCs w:val="20"/>
              </w:rPr>
              <w:t>**</w:t>
            </w:r>
            <w:r w:rsidRPr="00B332BE">
              <w:rPr>
                <w:sz w:val="20"/>
                <w:szCs w:val="20"/>
              </w:rPr>
              <w:t xml:space="preserve"> z „niezakłóconym” dostępem do sieci 5G</w:t>
            </w:r>
            <w:r w:rsidR="00BB38DA" w:rsidRPr="00BB38DA">
              <w:rPr>
                <w:sz w:val="20"/>
                <w:szCs w:val="20"/>
              </w:rPr>
              <w:t>***</w:t>
            </w:r>
            <w:r>
              <w:rPr>
                <w:sz w:val="20"/>
                <w:szCs w:val="20"/>
              </w:rPr>
              <w:t>.</w:t>
            </w:r>
          </w:p>
        </w:tc>
        <w:tc>
          <w:tcPr>
            <w:tcW w:w="425" w:type="dxa"/>
            <w:vMerge/>
          </w:tcPr>
          <w:p w14:paraId="23AF6A52" w14:textId="77777777" w:rsidR="00EA2F15" w:rsidRPr="002F07DC"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p>
        </w:tc>
        <w:tc>
          <w:tcPr>
            <w:tcW w:w="851" w:type="dxa"/>
          </w:tcPr>
          <w:p w14:paraId="1B8E7E71" w14:textId="77777777" w:rsidR="00EA2F15" w:rsidRPr="00824862" w:rsidRDefault="00EA2F15" w:rsidP="00943B08">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s="Arial"/>
                <w:sz w:val="18"/>
                <w:szCs w:val="18"/>
              </w:rPr>
            </w:pPr>
            <w:r w:rsidRPr="00824862">
              <w:rPr>
                <w:rFonts w:ascii="Calibri" w:hAnsi="Calibri" w:cs="Arial"/>
                <w:sz w:val="18"/>
                <w:szCs w:val="18"/>
              </w:rPr>
              <w:t>[4] 0</w:t>
            </w:r>
          </w:p>
          <w:p w14:paraId="449586CC" w14:textId="77777777" w:rsidR="00EA2F15" w:rsidRPr="00BD1877"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Arial"/>
                <w:sz w:val="18"/>
                <w:szCs w:val="18"/>
              </w:rPr>
              <w:t>(201</w:t>
            </w:r>
            <w:r>
              <w:rPr>
                <w:rFonts w:cs="Arial"/>
                <w:sz w:val="18"/>
                <w:szCs w:val="18"/>
              </w:rPr>
              <w:t>7</w:t>
            </w:r>
            <w:r w:rsidRPr="00824862">
              <w:rPr>
                <w:rFonts w:cs="Arial"/>
                <w:sz w:val="18"/>
                <w:szCs w:val="18"/>
              </w:rPr>
              <w:t>)</w:t>
            </w:r>
          </w:p>
        </w:tc>
        <w:tc>
          <w:tcPr>
            <w:tcW w:w="992" w:type="dxa"/>
          </w:tcPr>
          <w:p w14:paraId="37612078" w14:textId="77777777" w:rsidR="00EA2F15"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Calibri"/>
                <w:sz w:val="18"/>
                <w:szCs w:val="18"/>
              </w:rPr>
              <w:t>[4</w:t>
            </w:r>
            <w:r>
              <w:rPr>
                <w:rFonts w:cs="Calibri"/>
                <w:sz w:val="18"/>
                <w:szCs w:val="18"/>
              </w:rPr>
              <w:t>] 100</w:t>
            </w:r>
          </w:p>
          <w:p w14:paraId="242765B3" w14:textId="77777777"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(2025)</w:t>
            </w:r>
          </w:p>
        </w:tc>
        <w:tc>
          <w:tcPr>
            <w:tcW w:w="709" w:type="dxa"/>
            <w:vMerge/>
          </w:tcPr>
          <w:p w14:paraId="16755028" w14:textId="77777777" w:rsidR="00EA2F15" w:rsidRPr="00824862" w:rsidRDefault="00EA2F15" w:rsidP="00943B08">
            <w:pPr>
              <w:spacing w:line="252" w:lineRule="auto"/>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850" w:type="dxa"/>
            <w:vMerge/>
          </w:tcPr>
          <w:p w14:paraId="2D90D6FD"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127" w:type="dxa"/>
          </w:tcPr>
          <w:p w14:paraId="28947430" w14:textId="77777777" w:rsidR="00EA2F15" w:rsidRPr="00824862" w:rsidRDefault="00EA2F15" w:rsidP="00943B08">
            <w:pPr>
              <w:spacing w:line="252" w:lineRule="auto"/>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 xml:space="preserve">[4]Odsetek długości przebiegu tras </w:t>
            </w:r>
            <w:r w:rsidRPr="00414FFD">
              <w:rPr>
                <w:rFonts w:cs="Calibri"/>
                <w:sz w:val="18"/>
                <w:szCs w:val="18"/>
              </w:rPr>
              <w:t>głównych szlaków komunikacyjnych</w:t>
            </w:r>
            <w:r w:rsidRPr="00FF625B">
              <w:rPr>
                <w:rFonts w:cs="Calibri"/>
                <w:sz w:val="18"/>
                <w:szCs w:val="18"/>
              </w:rPr>
              <w:t>**</w:t>
            </w:r>
            <w:r>
              <w:rPr>
                <w:rFonts w:cs="Calibri"/>
                <w:sz w:val="18"/>
                <w:szCs w:val="18"/>
              </w:rPr>
              <w:t>,</w:t>
            </w:r>
            <w:r w:rsidRPr="00FF625B">
              <w:rPr>
                <w:rFonts w:cs="Calibri"/>
                <w:sz w:val="18"/>
                <w:szCs w:val="18"/>
              </w:rPr>
              <w:t xml:space="preserve"> na których została zapewniona możliwość dostępu do sieci 5G</w:t>
            </w:r>
          </w:p>
        </w:tc>
        <w:tc>
          <w:tcPr>
            <w:tcW w:w="1984" w:type="dxa"/>
          </w:tcPr>
          <w:p w14:paraId="3CA7D52D" w14:textId="73E7EAEF" w:rsidR="00EA2F15"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68177B">
              <w:rPr>
                <w:rFonts w:cs="Calibri"/>
                <w:sz w:val="18"/>
                <w:szCs w:val="18"/>
              </w:rPr>
              <w:t xml:space="preserve">[Cel główny] </w:t>
            </w:r>
            <w:r>
              <w:rPr>
                <w:rFonts w:cs="Calibri"/>
                <w:sz w:val="18"/>
                <w:szCs w:val="18"/>
              </w:rPr>
              <w:br/>
            </w:r>
            <w:r w:rsidRPr="0068177B">
              <w:rPr>
                <w:rFonts w:cs="Calibri"/>
                <w:sz w:val="18"/>
                <w:szCs w:val="18"/>
              </w:rPr>
              <w:t>Niezakłócony dostęp do sieci 5G na wszystkich o</w:t>
            </w:r>
            <w:r>
              <w:rPr>
                <w:rFonts w:cs="Calibri"/>
                <w:sz w:val="18"/>
                <w:szCs w:val="18"/>
              </w:rPr>
              <w:t>bszarach miejskich  i na wszyst</w:t>
            </w:r>
            <w:r w:rsidRPr="0068177B">
              <w:rPr>
                <w:rFonts w:cs="Calibri"/>
                <w:sz w:val="18"/>
                <w:szCs w:val="18"/>
              </w:rPr>
              <w:t>kich głównych szlakach komunikacyjnych do 2025 roku</w:t>
            </w:r>
          </w:p>
        </w:tc>
      </w:tr>
      <w:tr w:rsidR="00E242C8" w:rsidRPr="00F95467" w14:paraId="745EC298" w14:textId="0DA9E8DB" w:rsidTr="005125CA">
        <w:trPr>
          <w:trHeight w:val="1134"/>
        </w:trPr>
        <w:tc>
          <w:tcPr>
            <w:cnfStyle w:val="001000000000" w:firstRow="0" w:lastRow="0" w:firstColumn="1" w:lastColumn="0" w:oddVBand="0" w:evenVBand="0" w:oddHBand="0" w:evenHBand="0" w:firstRowFirstColumn="0" w:firstRowLastColumn="0" w:lastRowFirstColumn="0" w:lastRowLastColumn="0"/>
            <w:tcW w:w="1838" w:type="dxa"/>
            <w:vMerge w:val="restart"/>
          </w:tcPr>
          <w:p w14:paraId="6CB04E69" w14:textId="274E47C7" w:rsidR="00EA2F15" w:rsidRPr="005862AF" w:rsidRDefault="00EA2F15" w:rsidP="00943B08">
            <w:pPr>
              <w:keepNext/>
              <w:autoSpaceDE w:val="0"/>
              <w:autoSpaceDN w:val="0"/>
              <w:adjustRightInd w:val="0"/>
              <w:jc w:val="center"/>
              <w:rPr>
                <w:sz w:val="20"/>
                <w:szCs w:val="20"/>
              </w:rPr>
            </w:pPr>
            <w:r w:rsidRPr="00B332BE">
              <w:rPr>
                <w:sz w:val="20"/>
                <w:szCs w:val="20"/>
              </w:rPr>
              <w:t>[</w:t>
            </w:r>
            <w:r>
              <w:rPr>
                <w:sz w:val="20"/>
                <w:szCs w:val="20"/>
              </w:rPr>
              <w:t>5</w:t>
            </w:r>
            <w:r w:rsidRPr="00B332BE">
              <w:rPr>
                <w:sz w:val="20"/>
                <w:szCs w:val="20"/>
              </w:rPr>
              <w:t>]</w:t>
            </w:r>
            <w:r>
              <w:rPr>
                <w:sz w:val="20"/>
                <w:szCs w:val="20"/>
              </w:rPr>
              <w:t xml:space="preserve"> </w:t>
            </w:r>
            <w:r w:rsidRPr="00B332BE">
              <w:rPr>
                <w:sz w:val="20"/>
                <w:szCs w:val="20"/>
              </w:rPr>
              <w:t xml:space="preserve">Liczba </w:t>
            </w:r>
            <w:r>
              <w:rPr>
                <w:sz w:val="20"/>
                <w:szCs w:val="20"/>
              </w:rPr>
              <w:t>obszarów miejskich***</w:t>
            </w:r>
            <w:r w:rsidR="00BB38DA">
              <w:rPr>
                <w:sz w:val="20"/>
                <w:szCs w:val="20"/>
              </w:rPr>
              <w:t>*</w:t>
            </w:r>
            <w:r w:rsidRPr="00B332BE">
              <w:rPr>
                <w:sz w:val="20"/>
                <w:szCs w:val="20"/>
              </w:rPr>
              <w:t xml:space="preserve"> w Polsce posiadająca w pełni rozwiniętą usługę komercyjną łączności 5G</w:t>
            </w:r>
            <w:r>
              <w:rPr>
                <w:sz w:val="20"/>
                <w:szCs w:val="20"/>
              </w:rPr>
              <w:t>.</w:t>
            </w:r>
          </w:p>
        </w:tc>
        <w:tc>
          <w:tcPr>
            <w:tcW w:w="425" w:type="dxa"/>
            <w:vMerge w:val="restart"/>
            <w:textDirection w:val="tbRl"/>
          </w:tcPr>
          <w:p w14:paraId="42BD0FA6" w14:textId="77777777" w:rsidR="00EA2F15" w:rsidRPr="002F07DC" w:rsidRDefault="00EA2F15" w:rsidP="00943B08">
            <w:pPr>
              <w:keepNext/>
              <w:autoSpaceDE w:val="0"/>
              <w:autoSpaceDN w:val="0"/>
              <w:adjustRightInd w:val="0"/>
              <w:ind w:right="113"/>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Pr>
                <w:rFonts w:cs="Calibri"/>
                <w:sz w:val="20"/>
                <w:szCs w:val="20"/>
              </w:rPr>
              <w:t>Liczba</w:t>
            </w:r>
          </w:p>
        </w:tc>
        <w:tc>
          <w:tcPr>
            <w:tcW w:w="851" w:type="dxa"/>
            <w:vMerge w:val="restart"/>
          </w:tcPr>
          <w:p w14:paraId="6A0E36BB"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824862">
              <w:rPr>
                <w:rFonts w:cs="Arial"/>
                <w:sz w:val="18"/>
                <w:szCs w:val="18"/>
              </w:rPr>
              <w:t>[5]</w:t>
            </w:r>
            <w:r>
              <w:rPr>
                <w:rFonts w:cs="Arial"/>
                <w:sz w:val="18"/>
                <w:szCs w:val="18"/>
              </w:rPr>
              <w:t xml:space="preserve"> </w:t>
            </w:r>
            <w:r w:rsidRPr="00824862">
              <w:rPr>
                <w:rFonts w:cs="Arial"/>
                <w:sz w:val="18"/>
                <w:szCs w:val="18"/>
              </w:rPr>
              <w:t>0</w:t>
            </w:r>
          </w:p>
          <w:p w14:paraId="3E56A58F"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Arial"/>
                <w:sz w:val="18"/>
                <w:szCs w:val="18"/>
              </w:rPr>
              <w:t>(201</w:t>
            </w:r>
            <w:r>
              <w:rPr>
                <w:rFonts w:cs="Arial"/>
                <w:sz w:val="18"/>
                <w:szCs w:val="18"/>
              </w:rPr>
              <w:t>7</w:t>
            </w:r>
            <w:r w:rsidRPr="00824862">
              <w:rPr>
                <w:rFonts w:cs="Arial"/>
                <w:sz w:val="18"/>
                <w:szCs w:val="18"/>
              </w:rPr>
              <w:t>)</w:t>
            </w:r>
          </w:p>
        </w:tc>
        <w:tc>
          <w:tcPr>
            <w:tcW w:w="992" w:type="dxa"/>
          </w:tcPr>
          <w:p w14:paraId="4039F4FA" w14:textId="77777777" w:rsidR="00EA2F15"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824862">
              <w:rPr>
                <w:rFonts w:cs="Calibri"/>
                <w:sz w:val="18"/>
                <w:szCs w:val="18"/>
              </w:rPr>
              <w:t>[5</w:t>
            </w:r>
            <w:r>
              <w:rPr>
                <w:rFonts w:cs="Calibri"/>
                <w:sz w:val="18"/>
                <w:szCs w:val="18"/>
              </w:rPr>
              <w:t>] 1</w:t>
            </w:r>
          </w:p>
          <w:p w14:paraId="0C78F417" w14:textId="77777777" w:rsidR="00EA2F15"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(2020)</w:t>
            </w:r>
          </w:p>
          <w:p w14:paraId="13601F48" w14:textId="7EA60D9C"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709" w:type="dxa"/>
            <w:vMerge/>
          </w:tcPr>
          <w:p w14:paraId="699CBC22" w14:textId="77777777"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850" w:type="dxa"/>
            <w:vMerge/>
          </w:tcPr>
          <w:p w14:paraId="3CEA6049"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127" w:type="dxa"/>
            <w:vMerge w:val="restart"/>
          </w:tcPr>
          <w:p w14:paraId="067C94A2" w14:textId="658EF881" w:rsidR="00EA2F15" w:rsidRPr="00824862" w:rsidRDefault="00EA2F15" w:rsidP="00943B08">
            <w:pPr>
              <w:spacing w:line="252" w:lineRule="auto"/>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[5]</w:t>
            </w:r>
            <w:r w:rsidRPr="00414FFD">
              <w:rPr>
                <w:rFonts w:cs="Calibri"/>
                <w:sz w:val="18"/>
                <w:szCs w:val="18"/>
              </w:rPr>
              <w:t>Liczba obszarów miejskich**</w:t>
            </w:r>
            <w:r>
              <w:rPr>
                <w:rFonts w:cs="Calibri"/>
                <w:sz w:val="18"/>
                <w:szCs w:val="18"/>
              </w:rPr>
              <w:t>*</w:t>
            </w:r>
            <w:r w:rsidR="00C65DF4">
              <w:rPr>
                <w:rFonts w:cs="Calibri"/>
                <w:sz w:val="18"/>
                <w:szCs w:val="18"/>
              </w:rPr>
              <w:t>*</w:t>
            </w:r>
            <w:r w:rsidRPr="00414FFD">
              <w:rPr>
                <w:rFonts w:cs="Calibri"/>
                <w:sz w:val="18"/>
                <w:szCs w:val="18"/>
              </w:rPr>
              <w:t xml:space="preserve"> w Polsce posiadająca możliwość dostępu do sieci 5G</w:t>
            </w:r>
          </w:p>
        </w:tc>
        <w:tc>
          <w:tcPr>
            <w:tcW w:w="1984" w:type="dxa"/>
          </w:tcPr>
          <w:p w14:paraId="4A56D44D" w14:textId="3A5F7BAE" w:rsidR="00EA2F15"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sidRPr="0068177B">
              <w:rPr>
                <w:rFonts w:cs="Calibri"/>
                <w:sz w:val="18"/>
                <w:szCs w:val="18"/>
              </w:rPr>
              <w:t xml:space="preserve">[Cel główny] </w:t>
            </w:r>
            <w:r>
              <w:rPr>
                <w:rFonts w:cs="Calibri"/>
                <w:sz w:val="18"/>
                <w:szCs w:val="18"/>
              </w:rPr>
              <w:br/>
            </w:r>
            <w:r w:rsidRPr="0068177B">
              <w:rPr>
                <w:rFonts w:cs="Calibri"/>
                <w:sz w:val="18"/>
                <w:szCs w:val="18"/>
              </w:rPr>
              <w:t>Niezakłócony dostęp do sieci 5G na wszystkich o</w:t>
            </w:r>
            <w:r>
              <w:rPr>
                <w:rFonts w:cs="Calibri"/>
                <w:sz w:val="18"/>
                <w:szCs w:val="18"/>
              </w:rPr>
              <w:t>bszarach miejskich  i na wszyst</w:t>
            </w:r>
            <w:r w:rsidRPr="0068177B">
              <w:rPr>
                <w:rFonts w:cs="Calibri"/>
                <w:sz w:val="18"/>
                <w:szCs w:val="18"/>
              </w:rPr>
              <w:t>kich głównych szlakach komunikacyjnych do 2025 roku;</w:t>
            </w:r>
          </w:p>
        </w:tc>
      </w:tr>
      <w:tr w:rsidR="00E242C8" w:rsidRPr="00F95467" w14:paraId="540A8EDC" w14:textId="77777777" w:rsidTr="005125CA">
        <w:trPr>
          <w:trHeight w:val="1282"/>
        </w:trPr>
        <w:tc>
          <w:tcPr>
            <w:cnfStyle w:val="001000000000" w:firstRow="0" w:lastRow="0" w:firstColumn="1" w:lastColumn="0" w:oddVBand="0" w:evenVBand="0" w:oddHBand="0" w:evenHBand="0" w:firstRowFirstColumn="0" w:firstRowLastColumn="0" w:lastRowFirstColumn="0" w:lastRowLastColumn="0"/>
            <w:tcW w:w="1838" w:type="dxa"/>
            <w:vMerge/>
          </w:tcPr>
          <w:p w14:paraId="530FADAE" w14:textId="77777777" w:rsidR="00EA2F15" w:rsidRPr="00B332BE" w:rsidRDefault="00EA2F15" w:rsidP="00943B08">
            <w:pPr>
              <w:keepNext/>
              <w:autoSpaceDE w:val="0"/>
              <w:autoSpaceDN w:val="0"/>
              <w:adjustRightInd w:val="0"/>
              <w:jc w:val="center"/>
              <w:rPr>
                <w:sz w:val="20"/>
                <w:szCs w:val="20"/>
              </w:rPr>
            </w:pPr>
          </w:p>
        </w:tc>
        <w:tc>
          <w:tcPr>
            <w:tcW w:w="425" w:type="dxa"/>
            <w:vMerge/>
            <w:textDirection w:val="tbRl"/>
          </w:tcPr>
          <w:p w14:paraId="1B86D543" w14:textId="77777777" w:rsidR="00EA2F15" w:rsidRDefault="00EA2F15" w:rsidP="00943B08">
            <w:pPr>
              <w:keepNext/>
              <w:autoSpaceDE w:val="0"/>
              <w:autoSpaceDN w:val="0"/>
              <w:adjustRightInd w:val="0"/>
              <w:ind w:right="113"/>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p>
        </w:tc>
        <w:tc>
          <w:tcPr>
            <w:tcW w:w="851" w:type="dxa"/>
            <w:vMerge/>
          </w:tcPr>
          <w:p w14:paraId="1EB03825"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992" w:type="dxa"/>
          </w:tcPr>
          <w:p w14:paraId="307314CE" w14:textId="62BC72ED" w:rsidR="00EA2F15"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[5] 69</w:t>
            </w:r>
          </w:p>
          <w:p w14:paraId="69669DE2" w14:textId="49F1F7CE"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(2025)</w:t>
            </w:r>
          </w:p>
        </w:tc>
        <w:tc>
          <w:tcPr>
            <w:tcW w:w="709" w:type="dxa"/>
            <w:vMerge/>
          </w:tcPr>
          <w:p w14:paraId="20C3DB05" w14:textId="77777777" w:rsidR="00EA2F15" w:rsidRPr="00824862"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850" w:type="dxa"/>
            <w:vMerge/>
          </w:tcPr>
          <w:p w14:paraId="14B60238" w14:textId="77777777" w:rsidR="00EA2F15" w:rsidRPr="00824862" w:rsidRDefault="00EA2F15" w:rsidP="00943B08">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2127" w:type="dxa"/>
            <w:vMerge/>
          </w:tcPr>
          <w:p w14:paraId="257FE90D" w14:textId="77777777" w:rsidR="00EA2F15"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p>
        </w:tc>
        <w:tc>
          <w:tcPr>
            <w:tcW w:w="1984" w:type="dxa"/>
          </w:tcPr>
          <w:p w14:paraId="371C4EDF" w14:textId="436518C0" w:rsidR="00EA2F15" w:rsidRPr="0068177B" w:rsidRDefault="00EA2F15" w:rsidP="00943B08">
            <w:pPr>
              <w:jc w:val="center"/>
              <w:cnfStyle w:val="000000000000" w:firstRow="0" w:lastRow="0" w:firstColumn="0" w:lastColumn="0" w:oddVBand="0" w:evenVBand="0" w:oddHBand="0" w:evenHBand="0" w:firstRowFirstColumn="0" w:firstRowLastColumn="0" w:lastRowFirstColumn="0" w:lastRowLastColumn="0"/>
              <w:rPr>
                <w:rFonts w:cs="Calibri"/>
                <w:sz w:val="18"/>
                <w:szCs w:val="18"/>
              </w:rPr>
            </w:pPr>
            <w:r>
              <w:rPr>
                <w:rFonts w:cs="Calibri"/>
                <w:sz w:val="18"/>
                <w:szCs w:val="18"/>
              </w:rPr>
              <w:t>[Cel pośredni]</w:t>
            </w:r>
            <w:r>
              <w:t xml:space="preserve"> </w:t>
            </w:r>
            <w:r>
              <w:br/>
            </w:r>
            <w:r w:rsidRPr="0068177B">
              <w:rPr>
                <w:rFonts w:cs="Calibri"/>
                <w:sz w:val="18"/>
                <w:szCs w:val="18"/>
              </w:rPr>
              <w:t>Zapewnienie do 2020 roku łączności 5G jako w pełni rozwiniętej usługi komercyjnej w co najmniej jednym głównym mieście.</w:t>
            </w:r>
          </w:p>
        </w:tc>
      </w:tr>
    </w:tbl>
    <w:p w14:paraId="7C6CA747" w14:textId="77777777" w:rsidR="00943B08" w:rsidRDefault="00943B08" w:rsidP="002074D3">
      <w:pPr>
        <w:rPr>
          <w:sz w:val="18"/>
          <w:szCs w:val="18"/>
        </w:rPr>
      </w:pPr>
    </w:p>
    <w:p w14:paraId="6F5A5297" w14:textId="36042C43" w:rsidR="00943B08" w:rsidRDefault="00E242C8" w:rsidP="004358A9">
      <w:pPr>
        <w:tabs>
          <w:tab w:val="left" w:pos="7761"/>
        </w:tabs>
        <w:rPr>
          <w:sz w:val="18"/>
          <w:szCs w:val="18"/>
        </w:rPr>
      </w:pPr>
      <w:r>
        <w:rPr>
          <w:sz w:val="18"/>
          <w:szCs w:val="18"/>
        </w:rPr>
        <w:tab/>
      </w:r>
    </w:p>
    <w:p w14:paraId="702FC49B" w14:textId="77777777" w:rsidR="00605794" w:rsidRDefault="00605794" w:rsidP="002074D3">
      <w:pPr>
        <w:rPr>
          <w:sz w:val="18"/>
          <w:szCs w:val="18"/>
        </w:rPr>
      </w:pPr>
    </w:p>
    <w:p w14:paraId="6D036A5E" w14:textId="77777777" w:rsidR="00605794" w:rsidRDefault="00605794" w:rsidP="002074D3">
      <w:pPr>
        <w:rPr>
          <w:sz w:val="18"/>
          <w:szCs w:val="18"/>
        </w:rPr>
      </w:pPr>
    </w:p>
    <w:p w14:paraId="725C46D0" w14:textId="0A77ECCC" w:rsidR="00086322" w:rsidRDefault="00086322" w:rsidP="002074D3">
      <w:pPr>
        <w:rPr>
          <w:sz w:val="18"/>
          <w:szCs w:val="18"/>
        </w:rPr>
      </w:pPr>
      <w:r w:rsidRPr="00086322">
        <w:rPr>
          <w:sz w:val="18"/>
          <w:szCs w:val="18"/>
        </w:rPr>
        <w:t>Źródło:</w:t>
      </w:r>
      <w:r>
        <w:rPr>
          <w:sz w:val="18"/>
          <w:szCs w:val="18"/>
        </w:rPr>
        <w:t xml:space="preserve"> </w:t>
      </w:r>
      <w:r w:rsidR="00DA2AA3">
        <w:rPr>
          <w:sz w:val="18"/>
          <w:szCs w:val="18"/>
        </w:rPr>
        <w:t xml:space="preserve">opracowanie </w:t>
      </w:r>
      <w:r>
        <w:rPr>
          <w:sz w:val="18"/>
          <w:szCs w:val="18"/>
        </w:rPr>
        <w:t>własne</w:t>
      </w:r>
      <w:r w:rsidR="00DA2AA3">
        <w:rPr>
          <w:sz w:val="18"/>
          <w:szCs w:val="18"/>
        </w:rPr>
        <w:t>.</w:t>
      </w:r>
    </w:p>
    <w:p w14:paraId="591594AB" w14:textId="77777777" w:rsidR="002074D3" w:rsidRDefault="002074D3" w:rsidP="002074D3">
      <w:pPr>
        <w:rPr>
          <w:sz w:val="18"/>
          <w:szCs w:val="18"/>
        </w:rPr>
      </w:pPr>
      <w:r w:rsidRPr="002074D3">
        <w:rPr>
          <w:sz w:val="18"/>
          <w:szCs w:val="18"/>
        </w:rPr>
        <w:t xml:space="preserve">* </w:t>
      </w:r>
      <w:r>
        <w:rPr>
          <w:sz w:val="18"/>
          <w:szCs w:val="18"/>
        </w:rPr>
        <w:t xml:space="preserve">Gospodarstwo domowe rozumiane zgodnie z </w:t>
      </w:r>
      <w:r w:rsidR="00F406B9">
        <w:rPr>
          <w:sz w:val="18"/>
          <w:szCs w:val="18"/>
        </w:rPr>
        <w:t>NPS</w:t>
      </w:r>
      <w:r>
        <w:rPr>
          <w:sz w:val="18"/>
          <w:szCs w:val="18"/>
        </w:rPr>
        <w:t xml:space="preserve"> jako lokal mieszkalny.</w:t>
      </w:r>
    </w:p>
    <w:p w14:paraId="2BF54EBF" w14:textId="77777777" w:rsidR="002074D3" w:rsidRDefault="002074D3" w:rsidP="002074D3">
      <w:pPr>
        <w:rPr>
          <w:rFonts w:cs="Calibri"/>
          <w:sz w:val="18"/>
          <w:szCs w:val="18"/>
        </w:rPr>
      </w:pPr>
      <w:r>
        <w:rPr>
          <w:rFonts w:cs="Calibri"/>
          <w:sz w:val="18"/>
          <w:szCs w:val="18"/>
        </w:rPr>
        <w:t>** Zgodnie z siecią TEN-T</w:t>
      </w:r>
      <w:r w:rsidR="00AA7F80">
        <w:rPr>
          <w:rFonts w:cs="Calibri"/>
          <w:sz w:val="18"/>
          <w:szCs w:val="18"/>
        </w:rPr>
        <w:t>.</w:t>
      </w:r>
    </w:p>
    <w:p w14:paraId="0124563E" w14:textId="01368016" w:rsidR="00BB38DA" w:rsidRDefault="00FF625B" w:rsidP="00FF625B">
      <w:pPr>
        <w:rPr>
          <w:sz w:val="18"/>
          <w:szCs w:val="18"/>
        </w:rPr>
      </w:pPr>
      <w:r>
        <w:rPr>
          <w:sz w:val="18"/>
          <w:szCs w:val="18"/>
        </w:rPr>
        <w:t>***</w:t>
      </w:r>
      <w:r w:rsidR="00BB38DA">
        <w:rPr>
          <w:sz w:val="18"/>
          <w:szCs w:val="18"/>
        </w:rPr>
        <w:t>zapewnienie</w:t>
      </w:r>
      <w:r>
        <w:rPr>
          <w:sz w:val="18"/>
          <w:szCs w:val="18"/>
        </w:rPr>
        <w:t xml:space="preserve"> </w:t>
      </w:r>
      <w:r w:rsidR="00BB38DA">
        <w:rPr>
          <w:sz w:val="18"/>
          <w:szCs w:val="18"/>
        </w:rPr>
        <w:t>możliwość nieprzerwanego dostępu do sieci 5G.</w:t>
      </w:r>
    </w:p>
    <w:p w14:paraId="7CDABB11" w14:textId="19089A92" w:rsidR="00FF625B" w:rsidRDefault="00BB38DA" w:rsidP="00FF625B">
      <w:pPr>
        <w:rPr>
          <w:sz w:val="18"/>
          <w:szCs w:val="18"/>
        </w:rPr>
      </w:pPr>
      <w:r>
        <w:rPr>
          <w:sz w:val="18"/>
          <w:szCs w:val="18"/>
        </w:rPr>
        <w:t xml:space="preserve">**** </w:t>
      </w:r>
      <w:r w:rsidR="00FF625B">
        <w:rPr>
          <w:sz w:val="18"/>
          <w:szCs w:val="18"/>
        </w:rPr>
        <w:t>Zgodnie z definicją Eurostatu.</w:t>
      </w:r>
    </w:p>
    <w:p w14:paraId="6E477887" w14:textId="2C96FA5C" w:rsidR="00AC0D96" w:rsidRPr="00A6467B" w:rsidRDefault="00AC0D96" w:rsidP="002C648F">
      <w:pPr>
        <w:pBdr>
          <w:top w:val="single" w:sz="4" w:space="1" w:color="auto"/>
          <w:left w:val="single" w:sz="4" w:space="4" w:color="auto"/>
          <w:bottom w:val="single" w:sz="4" w:space="1" w:color="auto"/>
          <w:right w:val="single" w:sz="4" w:space="4" w:color="auto"/>
        </w:pBdr>
        <w:shd w:val="clear" w:color="auto" w:fill="F2F2F2" w:themeFill="background1" w:themeFillShade="F2"/>
        <w:jc w:val="left"/>
        <w:rPr>
          <w:rFonts w:cstheme="minorHAnsi"/>
          <w:sz w:val="24"/>
          <w:szCs w:val="24"/>
        </w:rPr>
      </w:pPr>
      <w:r w:rsidRPr="00A6467B">
        <w:rPr>
          <w:rFonts w:cstheme="minorHAnsi"/>
          <w:sz w:val="24"/>
          <w:szCs w:val="24"/>
        </w:rPr>
        <w:t xml:space="preserve">Monitoring wskaźników </w:t>
      </w:r>
      <w:r w:rsidR="00FD4A89" w:rsidRPr="00A6467B">
        <w:rPr>
          <w:rFonts w:cstheme="minorHAnsi"/>
          <w:sz w:val="24"/>
          <w:szCs w:val="24"/>
        </w:rPr>
        <w:t>oraz</w:t>
      </w:r>
      <w:r w:rsidRPr="00A6467B">
        <w:rPr>
          <w:rFonts w:cstheme="minorHAnsi"/>
          <w:sz w:val="24"/>
          <w:szCs w:val="24"/>
        </w:rPr>
        <w:t xml:space="preserve"> </w:t>
      </w:r>
      <w:r w:rsidR="003D485B" w:rsidRPr="00A6467B">
        <w:rPr>
          <w:rFonts w:cstheme="minorHAnsi"/>
          <w:sz w:val="24"/>
          <w:szCs w:val="24"/>
        </w:rPr>
        <w:t>opis</w:t>
      </w:r>
      <w:r w:rsidRPr="00A6467B">
        <w:rPr>
          <w:rFonts w:cstheme="minorHAnsi"/>
          <w:sz w:val="24"/>
          <w:szCs w:val="24"/>
        </w:rPr>
        <w:t xml:space="preserve"> działań podejmowanych w ramach </w:t>
      </w:r>
      <w:r w:rsidR="00F406B9">
        <w:rPr>
          <w:rFonts w:cstheme="minorHAnsi"/>
          <w:sz w:val="24"/>
          <w:szCs w:val="24"/>
        </w:rPr>
        <w:t>NPS</w:t>
      </w:r>
      <w:r w:rsidR="0044082E">
        <w:rPr>
          <w:rFonts w:cstheme="minorHAnsi"/>
          <w:sz w:val="24"/>
          <w:szCs w:val="24"/>
        </w:rPr>
        <w:t>,</w:t>
      </w:r>
      <w:r w:rsidR="00F406B9">
        <w:rPr>
          <w:rFonts w:cstheme="minorHAnsi"/>
          <w:sz w:val="24"/>
          <w:szCs w:val="24"/>
        </w:rPr>
        <w:t xml:space="preserve"> będą</w:t>
      </w:r>
      <w:r w:rsidRPr="00A6467B">
        <w:rPr>
          <w:rFonts w:cstheme="minorHAnsi"/>
          <w:sz w:val="24"/>
          <w:szCs w:val="24"/>
        </w:rPr>
        <w:t xml:space="preserve"> pr</w:t>
      </w:r>
      <w:r w:rsidR="00F406B9">
        <w:rPr>
          <w:rFonts w:cstheme="minorHAnsi"/>
          <w:sz w:val="24"/>
          <w:szCs w:val="24"/>
        </w:rPr>
        <w:t>zedstawiane</w:t>
      </w:r>
      <w:r w:rsidRPr="00A6467B">
        <w:rPr>
          <w:rFonts w:cstheme="minorHAnsi"/>
          <w:sz w:val="24"/>
          <w:szCs w:val="24"/>
        </w:rPr>
        <w:t xml:space="preserve"> w rocznych sprawozdaniach</w:t>
      </w:r>
      <w:r w:rsidR="0044082E">
        <w:rPr>
          <w:rFonts w:cstheme="minorHAnsi"/>
          <w:sz w:val="24"/>
          <w:szCs w:val="24"/>
        </w:rPr>
        <w:t>,</w:t>
      </w:r>
      <w:r w:rsidRPr="00A6467B">
        <w:rPr>
          <w:rFonts w:cstheme="minorHAnsi"/>
          <w:sz w:val="24"/>
          <w:szCs w:val="24"/>
        </w:rPr>
        <w:t xml:space="preserve"> przygotowywanych</w:t>
      </w:r>
      <w:r w:rsidR="00F406B9">
        <w:rPr>
          <w:rFonts w:cstheme="minorHAnsi"/>
          <w:sz w:val="24"/>
          <w:szCs w:val="24"/>
        </w:rPr>
        <w:t xml:space="preserve"> </w:t>
      </w:r>
      <w:r w:rsidR="00AD7426">
        <w:rPr>
          <w:rFonts w:cstheme="minorHAnsi"/>
          <w:sz w:val="24"/>
          <w:szCs w:val="24"/>
        </w:rPr>
        <w:t xml:space="preserve">przez ministra właściwego do spraw informatyzacji </w:t>
      </w:r>
      <w:r w:rsidR="007B26BC">
        <w:rPr>
          <w:rFonts w:cstheme="minorHAnsi"/>
          <w:sz w:val="24"/>
          <w:szCs w:val="24"/>
        </w:rPr>
        <w:t xml:space="preserve">w </w:t>
      </w:r>
      <w:r w:rsidR="00F406B9">
        <w:rPr>
          <w:rFonts w:cstheme="minorHAnsi"/>
          <w:sz w:val="24"/>
          <w:szCs w:val="24"/>
        </w:rPr>
        <w:t>terminie</w:t>
      </w:r>
      <w:r w:rsidRPr="00A6467B">
        <w:rPr>
          <w:rFonts w:cstheme="minorHAnsi"/>
          <w:sz w:val="24"/>
          <w:szCs w:val="24"/>
        </w:rPr>
        <w:t xml:space="preserve"> do k</w:t>
      </w:r>
      <w:r w:rsidR="00FD4A89" w:rsidRPr="00A6467B">
        <w:rPr>
          <w:rFonts w:cstheme="minorHAnsi"/>
          <w:sz w:val="24"/>
          <w:szCs w:val="24"/>
        </w:rPr>
        <w:t xml:space="preserve">ońca </w:t>
      </w:r>
      <w:r w:rsidR="00E24042">
        <w:rPr>
          <w:rFonts w:cstheme="minorHAnsi"/>
          <w:sz w:val="24"/>
          <w:szCs w:val="24"/>
        </w:rPr>
        <w:t xml:space="preserve">trzeciego </w:t>
      </w:r>
      <w:r w:rsidRPr="00A6467B">
        <w:rPr>
          <w:rFonts w:cstheme="minorHAnsi"/>
          <w:sz w:val="24"/>
          <w:szCs w:val="24"/>
        </w:rPr>
        <w:t>kwartału roku następującego po roku</w:t>
      </w:r>
      <w:r w:rsidR="00890093">
        <w:rPr>
          <w:rFonts w:cstheme="minorHAnsi"/>
          <w:sz w:val="24"/>
          <w:szCs w:val="24"/>
        </w:rPr>
        <w:t>,</w:t>
      </w:r>
      <w:r w:rsidR="00F406B9">
        <w:rPr>
          <w:rFonts w:cstheme="minorHAnsi"/>
          <w:sz w:val="24"/>
          <w:szCs w:val="24"/>
        </w:rPr>
        <w:t xml:space="preserve"> którego </w:t>
      </w:r>
      <w:r w:rsidRPr="00A6467B">
        <w:rPr>
          <w:rFonts w:cstheme="minorHAnsi"/>
          <w:sz w:val="24"/>
          <w:szCs w:val="24"/>
        </w:rPr>
        <w:t xml:space="preserve">sprawozdanie dotyczy. </w:t>
      </w:r>
      <w:r w:rsidR="00380423">
        <w:rPr>
          <w:rFonts w:cstheme="minorHAnsi"/>
          <w:sz w:val="24"/>
          <w:szCs w:val="24"/>
        </w:rPr>
        <w:t xml:space="preserve">Roczne sprawozdania będą </w:t>
      </w:r>
      <w:r w:rsidR="00380423" w:rsidRPr="00380423">
        <w:rPr>
          <w:rFonts w:cstheme="minorHAnsi"/>
          <w:sz w:val="24"/>
          <w:szCs w:val="24"/>
        </w:rPr>
        <w:t>przedstawiane Komitetowi Rady Ministrów do spraw Cyfryzacji</w:t>
      </w:r>
      <w:r w:rsidR="00380423">
        <w:rPr>
          <w:rFonts w:cstheme="minorHAnsi"/>
          <w:sz w:val="24"/>
          <w:szCs w:val="24"/>
        </w:rPr>
        <w:t>.</w:t>
      </w:r>
    </w:p>
    <w:p w14:paraId="46E7CEE6" w14:textId="77777777" w:rsidR="004E20AD" w:rsidRPr="00A6467B" w:rsidRDefault="0087173E" w:rsidP="00703B11">
      <w:pPr>
        <w:pStyle w:val="Nagwek2"/>
        <w:jc w:val="left"/>
        <w:rPr>
          <w:rFonts w:asciiTheme="minorHAnsi" w:hAnsiTheme="minorHAnsi" w:cstheme="minorHAnsi"/>
          <w:sz w:val="24"/>
          <w:szCs w:val="24"/>
        </w:rPr>
      </w:pPr>
      <w:bookmarkStart w:id="44" w:name="_Toc1573004"/>
      <w:r>
        <w:rPr>
          <w:rFonts w:asciiTheme="minorHAnsi" w:hAnsiTheme="minorHAnsi" w:cstheme="minorHAnsi"/>
          <w:sz w:val="24"/>
          <w:szCs w:val="24"/>
        </w:rPr>
        <w:t>7</w:t>
      </w:r>
      <w:r w:rsidR="00AC0D96" w:rsidRPr="00A6467B">
        <w:rPr>
          <w:rFonts w:asciiTheme="minorHAnsi" w:hAnsiTheme="minorHAnsi" w:cstheme="minorHAnsi"/>
          <w:sz w:val="24"/>
          <w:szCs w:val="24"/>
        </w:rPr>
        <w:t>.3</w:t>
      </w:r>
      <w:r w:rsidR="004E20AD" w:rsidRPr="00A6467B">
        <w:rPr>
          <w:rFonts w:asciiTheme="minorHAnsi" w:hAnsiTheme="minorHAnsi" w:cstheme="minorHAnsi"/>
          <w:sz w:val="24"/>
          <w:szCs w:val="24"/>
        </w:rPr>
        <w:t>.</w:t>
      </w:r>
      <w:r w:rsidR="004E20AD" w:rsidRPr="00A6467B">
        <w:rPr>
          <w:rFonts w:asciiTheme="minorHAnsi" w:hAnsiTheme="minorHAnsi" w:cstheme="minorHAnsi"/>
          <w:sz w:val="24"/>
          <w:szCs w:val="24"/>
        </w:rPr>
        <w:tab/>
        <w:t>Aktualizacje</w:t>
      </w:r>
      <w:bookmarkEnd w:id="44"/>
    </w:p>
    <w:p w14:paraId="177F5F29" w14:textId="7446D1A1" w:rsidR="00F32EFB" w:rsidRDefault="00207938" w:rsidP="00FB6A5A">
      <w:pPr>
        <w:jc w:val="left"/>
        <w:rPr>
          <w:rFonts w:cstheme="minorHAnsi"/>
          <w:sz w:val="24"/>
          <w:szCs w:val="24"/>
        </w:rPr>
      </w:pPr>
      <w:r w:rsidRPr="00A6467B">
        <w:rPr>
          <w:rFonts w:cstheme="minorHAnsi"/>
          <w:sz w:val="24"/>
          <w:szCs w:val="24"/>
        </w:rPr>
        <w:t>Z uwagi na fakt</w:t>
      </w:r>
      <w:r w:rsidR="002C648F">
        <w:rPr>
          <w:rFonts w:cstheme="minorHAnsi"/>
          <w:sz w:val="24"/>
          <w:szCs w:val="24"/>
        </w:rPr>
        <w:t>,</w:t>
      </w:r>
      <w:r w:rsidRPr="00A6467B">
        <w:rPr>
          <w:rFonts w:cstheme="minorHAnsi"/>
          <w:sz w:val="24"/>
          <w:szCs w:val="24"/>
        </w:rPr>
        <w:t xml:space="preserve"> że rozwój technologii ICT jak również polityka krajowa i UE ulegają </w:t>
      </w:r>
      <w:r w:rsidR="00FD4A89" w:rsidRPr="00A6467B">
        <w:rPr>
          <w:rFonts w:cstheme="minorHAnsi"/>
          <w:sz w:val="24"/>
          <w:szCs w:val="24"/>
        </w:rPr>
        <w:t xml:space="preserve">ciągłym </w:t>
      </w:r>
      <w:r w:rsidR="002C648F">
        <w:rPr>
          <w:rFonts w:cstheme="minorHAnsi"/>
          <w:sz w:val="24"/>
          <w:szCs w:val="24"/>
        </w:rPr>
        <w:t>zmianom d</w:t>
      </w:r>
      <w:r w:rsidRPr="00A6467B">
        <w:rPr>
          <w:rFonts w:cstheme="minorHAnsi"/>
          <w:sz w:val="24"/>
          <w:szCs w:val="24"/>
        </w:rPr>
        <w:t xml:space="preserve">okument może wymagać </w:t>
      </w:r>
      <w:r w:rsidR="00FD4A89" w:rsidRPr="00A6467B">
        <w:rPr>
          <w:rFonts w:cstheme="minorHAnsi"/>
          <w:sz w:val="24"/>
          <w:szCs w:val="24"/>
        </w:rPr>
        <w:t>korekty jego założeń oraz uzupełnienia</w:t>
      </w:r>
      <w:r w:rsidR="00F406B9">
        <w:rPr>
          <w:rFonts w:cstheme="minorHAnsi"/>
          <w:sz w:val="24"/>
          <w:szCs w:val="24"/>
        </w:rPr>
        <w:t xml:space="preserve">. </w:t>
      </w:r>
      <w:r w:rsidR="006E4F03" w:rsidRPr="00A6467B">
        <w:rPr>
          <w:rFonts w:cstheme="minorHAnsi"/>
          <w:sz w:val="24"/>
          <w:szCs w:val="24"/>
        </w:rPr>
        <w:t xml:space="preserve">Konieczne </w:t>
      </w:r>
      <w:r w:rsidRPr="00A6467B">
        <w:rPr>
          <w:rFonts w:cstheme="minorHAnsi"/>
          <w:sz w:val="24"/>
          <w:szCs w:val="24"/>
        </w:rPr>
        <w:t xml:space="preserve">więc mogą </w:t>
      </w:r>
      <w:r w:rsidR="006E4F03" w:rsidRPr="00A6467B">
        <w:rPr>
          <w:rFonts w:cstheme="minorHAnsi"/>
          <w:sz w:val="24"/>
          <w:szCs w:val="24"/>
        </w:rPr>
        <w:t xml:space="preserve">okazać się aktualizacje wynikające </w:t>
      </w:r>
      <w:r w:rsidR="00FD4A89" w:rsidRPr="00A6467B">
        <w:rPr>
          <w:rFonts w:cstheme="minorHAnsi"/>
          <w:sz w:val="24"/>
          <w:szCs w:val="24"/>
        </w:rPr>
        <w:t xml:space="preserve">m.in. </w:t>
      </w:r>
      <w:r w:rsidR="006E4F03" w:rsidRPr="00A6467B">
        <w:rPr>
          <w:rFonts w:cstheme="minorHAnsi"/>
          <w:sz w:val="24"/>
          <w:szCs w:val="24"/>
        </w:rPr>
        <w:t xml:space="preserve">z przyjęcia przez UE nowych celów w zakresie rozwoju dostępu do </w:t>
      </w:r>
      <w:proofErr w:type="spellStart"/>
      <w:r w:rsidR="006E4F03" w:rsidRPr="00A6467B">
        <w:rPr>
          <w:rFonts w:cstheme="minorHAnsi"/>
          <w:sz w:val="24"/>
          <w:szCs w:val="24"/>
        </w:rPr>
        <w:t>internetu</w:t>
      </w:r>
      <w:proofErr w:type="spellEnd"/>
      <w:r w:rsidR="00FD4A89" w:rsidRPr="00A6467B">
        <w:rPr>
          <w:rFonts w:cstheme="minorHAnsi"/>
          <w:sz w:val="24"/>
          <w:szCs w:val="24"/>
        </w:rPr>
        <w:t xml:space="preserve">, </w:t>
      </w:r>
      <w:r w:rsidR="00F406B9">
        <w:rPr>
          <w:rFonts w:cstheme="minorHAnsi"/>
          <w:sz w:val="24"/>
          <w:szCs w:val="24"/>
        </w:rPr>
        <w:t xml:space="preserve">potrzeby rewizji planu w zakresie aktualności jego założeń, </w:t>
      </w:r>
      <w:r w:rsidR="00FD4A89" w:rsidRPr="00A6467B">
        <w:rPr>
          <w:rFonts w:cstheme="minorHAnsi"/>
          <w:sz w:val="24"/>
          <w:szCs w:val="24"/>
        </w:rPr>
        <w:t xml:space="preserve">decyzji politycznych </w:t>
      </w:r>
      <w:r w:rsidRPr="00A6467B">
        <w:rPr>
          <w:rFonts w:cstheme="minorHAnsi"/>
          <w:sz w:val="24"/>
          <w:szCs w:val="24"/>
        </w:rPr>
        <w:t>jak równ</w:t>
      </w:r>
      <w:r w:rsidR="002C648F">
        <w:rPr>
          <w:rFonts w:cstheme="minorHAnsi"/>
          <w:sz w:val="24"/>
          <w:szCs w:val="24"/>
        </w:rPr>
        <w:t xml:space="preserve">ież innych okoliczności </w:t>
      </w:r>
      <w:r w:rsidRPr="00A6467B">
        <w:rPr>
          <w:rFonts w:cstheme="minorHAnsi"/>
          <w:sz w:val="24"/>
          <w:szCs w:val="24"/>
        </w:rPr>
        <w:t xml:space="preserve">niemożliwych </w:t>
      </w:r>
      <w:r w:rsidR="00F406B9">
        <w:rPr>
          <w:rFonts w:cstheme="minorHAnsi"/>
          <w:sz w:val="24"/>
          <w:szCs w:val="24"/>
        </w:rPr>
        <w:t xml:space="preserve">obecnie </w:t>
      </w:r>
      <w:r w:rsidRPr="00A6467B">
        <w:rPr>
          <w:rFonts w:cstheme="minorHAnsi"/>
          <w:sz w:val="24"/>
          <w:szCs w:val="24"/>
        </w:rPr>
        <w:t>do przewidzenia</w:t>
      </w:r>
      <w:r w:rsidR="007C6C8D">
        <w:rPr>
          <w:rFonts w:cstheme="minorHAnsi"/>
          <w:sz w:val="24"/>
          <w:szCs w:val="24"/>
        </w:rPr>
        <w:t>.</w:t>
      </w:r>
      <w:r w:rsidR="00F32EFB">
        <w:rPr>
          <w:rFonts w:cstheme="minorHAnsi"/>
          <w:sz w:val="24"/>
          <w:szCs w:val="24"/>
        </w:rPr>
        <w:br w:type="page"/>
      </w:r>
    </w:p>
    <w:p w14:paraId="0C72656A" w14:textId="77777777" w:rsidR="00F32EFB" w:rsidRPr="001A4AF6" w:rsidRDefault="00F32EFB" w:rsidP="00F32EFB">
      <w:pPr>
        <w:pStyle w:val="Nagwek1"/>
        <w:jc w:val="left"/>
        <w:rPr>
          <w:rFonts w:asciiTheme="minorHAnsi" w:hAnsiTheme="minorHAnsi" w:cstheme="minorHAnsi"/>
          <w:sz w:val="24"/>
          <w:szCs w:val="24"/>
        </w:rPr>
      </w:pPr>
      <w:bookmarkStart w:id="45" w:name="_Toc518944619"/>
      <w:bookmarkStart w:id="46" w:name="_Toc1573005"/>
      <w:r w:rsidRPr="001A4AF6">
        <w:rPr>
          <w:rFonts w:asciiTheme="minorHAnsi" w:hAnsiTheme="minorHAnsi" w:cstheme="minorHAnsi"/>
          <w:sz w:val="24"/>
          <w:szCs w:val="24"/>
        </w:rPr>
        <w:lastRenderedPageBreak/>
        <w:t>Załączniki</w:t>
      </w:r>
      <w:bookmarkEnd w:id="45"/>
      <w:bookmarkEnd w:id="46"/>
    </w:p>
    <w:p w14:paraId="1BA94BDB" w14:textId="77777777" w:rsidR="00F32EFB" w:rsidRPr="007344E1" w:rsidRDefault="00F32EFB" w:rsidP="00F32EFB">
      <w:pPr>
        <w:keepNext/>
        <w:keepLines/>
        <w:spacing w:before="120" w:after="0"/>
        <w:ind w:left="709"/>
        <w:jc w:val="left"/>
        <w:outlineLvl w:val="1"/>
        <w:rPr>
          <w:rFonts w:eastAsiaTheme="majorEastAsia" w:cstheme="minorHAnsi"/>
          <w:b/>
          <w:bCs/>
          <w:sz w:val="24"/>
          <w:szCs w:val="24"/>
        </w:rPr>
      </w:pPr>
      <w:bookmarkStart w:id="47" w:name="_Toc518944620"/>
      <w:bookmarkStart w:id="48" w:name="_Toc1573006"/>
      <w:r w:rsidRPr="007344E1">
        <w:rPr>
          <w:rFonts w:eastAsiaTheme="majorEastAsia" w:cstheme="minorHAnsi"/>
          <w:b/>
          <w:bCs/>
          <w:sz w:val="24"/>
          <w:szCs w:val="24"/>
        </w:rPr>
        <w:t xml:space="preserve">Załącznik </w:t>
      </w:r>
      <w:r>
        <w:rPr>
          <w:rFonts w:eastAsiaTheme="majorEastAsia" w:cstheme="minorHAnsi"/>
          <w:b/>
          <w:bCs/>
          <w:sz w:val="24"/>
          <w:szCs w:val="24"/>
        </w:rPr>
        <w:t xml:space="preserve">nr </w:t>
      </w:r>
      <w:r w:rsidRPr="007344E1">
        <w:rPr>
          <w:rFonts w:eastAsiaTheme="majorEastAsia" w:cstheme="minorHAnsi"/>
          <w:b/>
          <w:bCs/>
          <w:sz w:val="24"/>
          <w:szCs w:val="24"/>
        </w:rPr>
        <w:t>1. Wybrane przykłady projektów strategicznych i flagowych</w:t>
      </w:r>
      <w:r w:rsidRPr="007344E1">
        <w:rPr>
          <w:rFonts w:eastAsiaTheme="majorEastAsia" w:cstheme="minorHAnsi"/>
          <w:b/>
          <w:bCs/>
          <w:sz w:val="24"/>
          <w:szCs w:val="24"/>
        </w:rPr>
        <w:br/>
        <w:t>Strategii na rzecz Odpowiedzialnego Rozwoju do roku 2020 (z perspektywą do 2030 r.), na które wpływa realizacja założeń Narodowego Planu Szerokopasmowego</w:t>
      </w:r>
      <w:bookmarkEnd w:id="47"/>
      <w:bookmarkEnd w:id="48"/>
    </w:p>
    <w:p w14:paraId="48CFDAD0" w14:textId="77777777" w:rsidR="00F32EFB" w:rsidRPr="00577092" w:rsidRDefault="00F32EFB" w:rsidP="004358A9">
      <w:pPr>
        <w:keepNext/>
        <w:keepLines/>
        <w:numPr>
          <w:ilvl w:val="0"/>
          <w:numId w:val="13"/>
        </w:numPr>
        <w:spacing w:before="120" w:after="240"/>
        <w:jc w:val="left"/>
        <w:outlineLvl w:val="2"/>
        <w:rPr>
          <w:rFonts w:eastAsia="Times New Roman" w:cstheme="minorHAnsi"/>
          <w:spacing w:val="4"/>
          <w:sz w:val="24"/>
          <w:szCs w:val="24"/>
        </w:rPr>
      </w:pPr>
      <w:bookmarkStart w:id="49" w:name="_Toc518944621"/>
      <w:bookmarkStart w:id="50" w:name="_Toc1573007"/>
      <w:r w:rsidRPr="00577092">
        <w:rPr>
          <w:rFonts w:eastAsia="Times New Roman" w:cstheme="minorHAnsi"/>
          <w:spacing w:val="4"/>
          <w:sz w:val="24"/>
          <w:szCs w:val="24"/>
        </w:rPr>
        <w:t>Projekty strategiczne</w:t>
      </w:r>
      <w:bookmarkEnd w:id="49"/>
      <w:bookmarkEnd w:id="50"/>
    </w:p>
    <w:tbl>
      <w:tblPr>
        <w:tblStyle w:val="Tabelasiatki4akcent111"/>
        <w:tblW w:w="9209" w:type="dxa"/>
        <w:tblLook w:val="04A0" w:firstRow="1" w:lastRow="0" w:firstColumn="1" w:lastColumn="0" w:noHBand="0" w:noVBand="1"/>
        <w:tblCaption w:val="Wybrane przykłady projektów strategicznych SOR, które można korelować z NPS"/>
        <w:tblDescription w:val="Obszary SOR oraz realizowane w nich projekty strategiczne."/>
      </w:tblPr>
      <w:tblGrid>
        <w:gridCol w:w="1977"/>
        <w:gridCol w:w="2545"/>
        <w:gridCol w:w="4687"/>
      </w:tblGrid>
      <w:tr w:rsidR="00F32EFB" w:rsidRPr="00A6467B" w14:paraId="6672B938" w14:textId="77777777" w:rsidTr="00F32E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tcPr>
          <w:p w14:paraId="690A37A0" w14:textId="77777777" w:rsidR="00F32EFB" w:rsidRPr="00A6467B" w:rsidRDefault="00F32EFB" w:rsidP="00F32EFB">
            <w:pPr>
              <w:rPr>
                <w:rFonts w:cstheme="minorHAnsi"/>
                <w:sz w:val="24"/>
                <w:szCs w:val="24"/>
              </w:rPr>
            </w:pPr>
            <w:r w:rsidRPr="00A6467B">
              <w:rPr>
                <w:rFonts w:cstheme="minorHAnsi"/>
                <w:sz w:val="24"/>
                <w:szCs w:val="24"/>
              </w:rPr>
              <w:t xml:space="preserve">Obszar </w:t>
            </w:r>
            <w:r w:rsidRPr="00DA2AA3">
              <w:rPr>
                <w:rFonts w:cstheme="minorHAnsi"/>
                <w:sz w:val="24"/>
                <w:szCs w:val="24"/>
              </w:rPr>
              <w:t>Strategii na rzecz Odpowiedzialnego Rozwoju do roku 2020 (z perspektywą do 2030 r.).</w:t>
            </w:r>
          </w:p>
        </w:tc>
        <w:tc>
          <w:tcPr>
            <w:tcW w:w="2545" w:type="dxa"/>
          </w:tcPr>
          <w:p w14:paraId="4804DBB4" w14:textId="77777777" w:rsidR="00F32EFB" w:rsidRPr="00A6467B" w:rsidRDefault="00F32EFB" w:rsidP="00F32EFB">
            <w:pPr>
              <w:cnfStyle w:val="100000000000" w:firstRow="1"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 xml:space="preserve">Projekt strategiczny </w:t>
            </w:r>
            <w:r w:rsidRPr="00DA2AA3">
              <w:rPr>
                <w:rFonts w:cstheme="minorHAnsi"/>
                <w:sz w:val="24"/>
                <w:szCs w:val="24"/>
              </w:rPr>
              <w:t xml:space="preserve">Strategii na rzecz Odpowiedzialnego Rozwoju do roku 2020 (z perspektywą do 2030 </w:t>
            </w:r>
            <w:r w:rsidRPr="00A63E81">
              <w:rPr>
                <w:rFonts w:cstheme="minorHAnsi"/>
                <w:sz w:val="24"/>
                <w:szCs w:val="24"/>
              </w:rPr>
              <w:t>r.).</w:t>
            </w:r>
          </w:p>
        </w:tc>
        <w:tc>
          <w:tcPr>
            <w:tcW w:w="4687" w:type="dxa"/>
          </w:tcPr>
          <w:p w14:paraId="7D6D556A" w14:textId="77777777" w:rsidR="00F32EFB" w:rsidRPr="00A6467B" w:rsidRDefault="00F32EFB" w:rsidP="00F32EFB">
            <w:pPr>
              <w:cnfStyle w:val="100000000000" w:firstRow="1"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K</w:t>
            </w:r>
            <w:r w:rsidRPr="00A6467B">
              <w:rPr>
                <w:rFonts w:cstheme="minorHAnsi"/>
                <w:sz w:val="24"/>
                <w:szCs w:val="24"/>
              </w:rPr>
              <w:t>omentarz</w:t>
            </w:r>
          </w:p>
        </w:tc>
      </w:tr>
      <w:tr w:rsidR="00F32EFB" w:rsidRPr="00A6467B" w14:paraId="35DAD8D4"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tcPr>
          <w:p w14:paraId="5A3880F8" w14:textId="77777777" w:rsidR="00F32EFB" w:rsidRPr="00A6467B" w:rsidRDefault="00F32EFB" w:rsidP="00F32EFB">
            <w:pPr>
              <w:rPr>
                <w:rFonts w:cstheme="minorHAnsi"/>
                <w:sz w:val="24"/>
                <w:szCs w:val="24"/>
              </w:rPr>
            </w:pPr>
            <w:r>
              <w:rPr>
                <w:rFonts w:cstheme="minorHAnsi"/>
                <w:sz w:val="24"/>
                <w:szCs w:val="24"/>
              </w:rPr>
              <w:t>R</w:t>
            </w:r>
            <w:r w:rsidRPr="00A6467B">
              <w:rPr>
                <w:rFonts w:cstheme="minorHAnsi"/>
                <w:sz w:val="24"/>
                <w:szCs w:val="24"/>
              </w:rPr>
              <w:t>eindustrializacja</w:t>
            </w:r>
          </w:p>
        </w:tc>
        <w:tc>
          <w:tcPr>
            <w:tcW w:w="2545" w:type="dxa"/>
          </w:tcPr>
          <w:p w14:paraId="44B88BF3"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Polska Platforma Przemysłu Przyszłości</w:t>
            </w:r>
          </w:p>
        </w:tc>
        <w:tc>
          <w:tcPr>
            <w:tcW w:w="4687" w:type="dxa"/>
          </w:tcPr>
          <w:p w14:paraId="76DDCBA8"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 xml:space="preserve">Stworzenie zintegrowanej cyfrowej infrastruktury sieciowej </w:t>
            </w:r>
            <w:r>
              <w:rPr>
                <w:rFonts w:cstheme="minorHAnsi"/>
                <w:sz w:val="24"/>
                <w:szCs w:val="24"/>
              </w:rPr>
              <w:t xml:space="preserve">państwa </w:t>
            </w:r>
            <w:r w:rsidRPr="00A6467B">
              <w:rPr>
                <w:rFonts w:cstheme="minorHAnsi"/>
                <w:sz w:val="24"/>
                <w:szCs w:val="24"/>
              </w:rPr>
              <w:t xml:space="preserve">stanowi podstawowe uwarunkowanie transformacji cyfrowej przemysłu, rozwoju </w:t>
            </w:r>
            <w:proofErr w:type="spellStart"/>
            <w:r w:rsidRPr="00A6467B">
              <w:rPr>
                <w:rFonts w:cstheme="minorHAnsi"/>
                <w:sz w:val="24"/>
                <w:szCs w:val="24"/>
              </w:rPr>
              <w:t>internetu</w:t>
            </w:r>
            <w:proofErr w:type="spellEnd"/>
            <w:r w:rsidRPr="00A6467B">
              <w:rPr>
                <w:rFonts w:cstheme="minorHAnsi"/>
                <w:sz w:val="24"/>
                <w:szCs w:val="24"/>
              </w:rPr>
              <w:t xml:space="preserve"> rzeczy, energetyki rozproszonej, systemów sztucznej inteligencji, wprowadzania robotyzacji. </w:t>
            </w:r>
          </w:p>
        </w:tc>
      </w:tr>
      <w:tr w:rsidR="00F32EFB" w:rsidRPr="00A6467B" w14:paraId="3DE16B1D" w14:textId="77777777" w:rsidTr="00F32EFB">
        <w:tc>
          <w:tcPr>
            <w:cnfStyle w:val="001000000000" w:firstRow="0" w:lastRow="0" w:firstColumn="1" w:lastColumn="0" w:oddVBand="0" w:evenVBand="0" w:oddHBand="0" w:evenHBand="0" w:firstRowFirstColumn="0" w:firstRowLastColumn="0" w:lastRowFirstColumn="0" w:lastRowLastColumn="0"/>
            <w:tcW w:w="1977" w:type="dxa"/>
          </w:tcPr>
          <w:p w14:paraId="27BD0CF7" w14:textId="77777777" w:rsidR="00F32EFB" w:rsidRPr="00A6467B" w:rsidRDefault="00F32EFB" w:rsidP="00F32EFB">
            <w:pPr>
              <w:rPr>
                <w:rFonts w:cstheme="minorHAnsi"/>
                <w:sz w:val="24"/>
                <w:szCs w:val="24"/>
              </w:rPr>
            </w:pPr>
            <w:r w:rsidRPr="00A6467B">
              <w:rPr>
                <w:rFonts w:cstheme="minorHAnsi"/>
                <w:sz w:val="24"/>
                <w:szCs w:val="24"/>
              </w:rPr>
              <w:t>Rozwój innowacyjnych firm</w:t>
            </w:r>
          </w:p>
        </w:tc>
        <w:tc>
          <w:tcPr>
            <w:tcW w:w="2545" w:type="dxa"/>
          </w:tcPr>
          <w:p w14:paraId="1AA7324E"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Polska Strategia Kosmiczna</w:t>
            </w:r>
          </w:p>
        </w:tc>
        <w:tc>
          <w:tcPr>
            <w:tcW w:w="4687" w:type="dxa"/>
          </w:tcPr>
          <w:p w14:paraId="1B419442"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Techniki satelitarne wspierają rozwój systemów łączności szerokopasmowej, telewizji, nawigacji, teledetekcji, zarządzania transportem drogowym, kolejowym, żeglugi, kartografii, planowania przestrzennego, rolnictwa, zarządzani</w:t>
            </w:r>
            <w:r>
              <w:rPr>
                <w:rFonts w:cstheme="minorHAnsi"/>
                <w:sz w:val="24"/>
                <w:szCs w:val="24"/>
              </w:rPr>
              <w:t>a</w:t>
            </w:r>
            <w:r w:rsidRPr="00A6467B">
              <w:rPr>
                <w:rFonts w:cstheme="minorHAnsi"/>
                <w:sz w:val="24"/>
                <w:szCs w:val="24"/>
              </w:rPr>
              <w:t xml:space="preserve"> kryzysowe</w:t>
            </w:r>
            <w:r>
              <w:rPr>
                <w:rFonts w:cstheme="minorHAnsi"/>
                <w:sz w:val="24"/>
                <w:szCs w:val="24"/>
              </w:rPr>
              <w:t>go, obronności</w:t>
            </w:r>
            <w:r w:rsidRPr="00A6467B">
              <w:rPr>
                <w:rFonts w:cstheme="minorHAnsi"/>
                <w:sz w:val="24"/>
                <w:szCs w:val="24"/>
              </w:rPr>
              <w:t xml:space="preserve"> i bezpieczeństwo państwa.</w:t>
            </w:r>
          </w:p>
        </w:tc>
      </w:tr>
      <w:tr w:rsidR="00F32EFB" w:rsidRPr="00A6467B" w14:paraId="42EB7885"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tcPr>
          <w:p w14:paraId="0BD707C9" w14:textId="77777777" w:rsidR="00F32EFB" w:rsidRPr="00A6467B" w:rsidRDefault="00F32EFB" w:rsidP="00F32EFB">
            <w:pPr>
              <w:rPr>
                <w:rFonts w:cstheme="minorHAnsi"/>
                <w:sz w:val="24"/>
                <w:szCs w:val="24"/>
              </w:rPr>
            </w:pPr>
            <w:r w:rsidRPr="00A6467B">
              <w:rPr>
                <w:rFonts w:cstheme="minorHAnsi"/>
                <w:sz w:val="24"/>
                <w:szCs w:val="24"/>
              </w:rPr>
              <w:t xml:space="preserve">Małe i średnie przedsiębiorstwa </w:t>
            </w:r>
          </w:p>
        </w:tc>
        <w:tc>
          <w:tcPr>
            <w:tcW w:w="2545" w:type="dxa"/>
          </w:tcPr>
          <w:p w14:paraId="5352721A"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p>
        </w:tc>
        <w:tc>
          <w:tcPr>
            <w:tcW w:w="4687" w:type="dxa"/>
          </w:tcPr>
          <w:p w14:paraId="1CF01F3F"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Rozwój szybkich sieci szerokopasmowych jest katalizatorem nowoczesnej przedsiębiorczości we wszystkich regionach.</w:t>
            </w:r>
          </w:p>
        </w:tc>
      </w:tr>
      <w:tr w:rsidR="00F32EFB" w:rsidRPr="00A6467B" w14:paraId="391AC420" w14:textId="77777777" w:rsidTr="00F32EFB">
        <w:tc>
          <w:tcPr>
            <w:cnfStyle w:val="001000000000" w:firstRow="0" w:lastRow="0" w:firstColumn="1" w:lastColumn="0" w:oddVBand="0" w:evenVBand="0" w:oddHBand="0" w:evenHBand="0" w:firstRowFirstColumn="0" w:firstRowLastColumn="0" w:lastRowFirstColumn="0" w:lastRowLastColumn="0"/>
            <w:tcW w:w="1977" w:type="dxa"/>
            <w:vMerge w:val="restart"/>
          </w:tcPr>
          <w:p w14:paraId="5E7B6ED7" w14:textId="77777777" w:rsidR="00F32EFB" w:rsidRPr="00A6467B" w:rsidRDefault="00F32EFB" w:rsidP="00F32EFB">
            <w:pPr>
              <w:rPr>
                <w:rFonts w:cstheme="minorHAnsi"/>
                <w:sz w:val="24"/>
                <w:szCs w:val="24"/>
              </w:rPr>
            </w:pPr>
            <w:r w:rsidRPr="00A6467B">
              <w:rPr>
                <w:rFonts w:cstheme="minorHAnsi"/>
                <w:sz w:val="24"/>
                <w:szCs w:val="24"/>
              </w:rPr>
              <w:t>Kapitał dla rozwoju</w:t>
            </w:r>
          </w:p>
        </w:tc>
        <w:tc>
          <w:tcPr>
            <w:tcW w:w="2545" w:type="dxa"/>
          </w:tcPr>
          <w:p w14:paraId="405816DB"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Polski Fundusz Rozwoju</w:t>
            </w:r>
          </w:p>
        </w:tc>
        <w:tc>
          <w:tcPr>
            <w:tcW w:w="4687" w:type="dxa"/>
          </w:tcPr>
          <w:p w14:paraId="0E71A6DA"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 xml:space="preserve">PFR zapewni wykorzystywanie dostępnych źródeł finansowania w realizacji wybranych projektów </w:t>
            </w:r>
            <w:r>
              <w:rPr>
                <w:rFonts w:cstheme="minorHAnsi"/>
                <w:sz w:val="24"/>
                <w:szCs w:val="24"/>
              </w:rPr>
              <w:t>partnerstwa publiczno-prywatnego z zakresu budowy infrastruktury szerokopasmowej</w:t>
            </w:r>
            <w:r w:rsidRPr="00A6467B">
              <w:rPr>
                <w:rFonts w:cstheme="minorHAnsi"/>
                <w:sz w:val="24"/>
                <w:szCs w:val="24"/>
              </w:rPr>
              <w:t>.</w:t>
            </w:r>
          </w:p>
        </w:tc>
      </w:tr>
      <w:tr w:rsidR="00F32EFB" w:rsidRPr="00A6467B" w14:paraId="20BBCD9E"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vMerge/>
          </w:tcPr>
          <w:p w14:paraId="52E2CBAD" w14:textId="77777777" w:rsidR="00F32EFB" w:rsidRPr="00A6467B" w:rsidRDefault="00F32EFB" w:rsidP="00F32EFB">
            <w:pPr>
              <w:rPr>
                <w:rFonts w:cstheme="minorHAnsi"/>
                <w:sz w:val="24"/>
                <w:szCs w:val="24"/>
              </w:rPr>
            </w:pPr>
          </w:p>
        </w:tc>
        <w:tc>
          <w:tcPr>
            <w:tcW w:w="2545" w:type="dxa"/>
          </w:tcPr>
          <w:p w14:paraId="61AC93B2"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Polityka rządu w zakresie partnerstwa publiczno-prywatnego</w:t>
            </w:r>
          </w:p>
        </w:tc>
        <w:tc>
          <w:tcPr>
            <w:tcW w:w="4687" w:type="dxa"/>
          </w:tcPr>
          <w:p w14:paraId="34AB0A6D"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 xml:space="preserve">Skala wyzwań inwestycyjnych związanych z rozwojem szybkich sieci szerokopasmowych i 5G obciąża głównie podmioty prywatne. Podstawową rolą rządu i samorządów lokalnych jest zapewnienie inwestorom odpowiednich bodźców, w tym wdrażanie kierunkowych programów i strategii rozwojowych, </w:t>
            </w:r>
            <w:r>
              <w:rPr>
                <w:rFonts w:cstheme="minorHAnsi"/>
                <w:sz w:val="24"/>
                <w:szCs w:val="24"/>
              </w:rPr>
              <w:t>dążących do zapewnienia</w:t>
            </w:r>
            <w:r w:rsidRPr="00A6467B">
              <w:rPr>
                <w:rFonts w:cstheme="minorHAnsi"/>
                <w:sz w:val="24"/>
                <w:szCs w:val="24"/>
              </w:rPr>
              <w:t xml:space="preserve"> odpowiednich warunków dla realizacji inwestycji szerokopasmowych, szczególnie na obszarach o niskiej gęstości zaludnienia. </w:t>
            </w:r>
          </w:p>
        </w:tc>
      </w:tr>
      <w:tr w:rsidR="00F32EFB" w:rsidRPr="00A6467B" w14:paraId="7EE37350" w14:textId="77777777" w:rsidTr="00F32EFB">
        <w:tc>
          <w:tcPr>
            <w:cnfStyle w:val="001000000000" w:firstRow="0" w:lastRow="0" w:firstColumn="1" w:lastColumn="0" w:oddVBand="0" w:evenVBand="0" w:oddHBand="0" w:evenHBand="0" w:firstRowFirstColumn="0" w:firstRowLastColumn="0" w:lastRowFirstColumn="0" w:lastRowLastColumn="0"/>
            <w:tcW w:w="1977" w:type="dxa"/>
            <w:vMerge w:val="restart"/>
          </w:tcPr>
          <w:p w14:paraId="5FCBEDF4" w14:textId="77777777" w:rsidR="00F32EFB" w:rsidRPr="00A6467B" w:rsidRDefault="00F32EFB" w:rsidP="00F32EFB">
            <w:pPr>
              <w:rPr>
                <w:rFonts w:cstheme="minorHAnsi"/>
                <w:sz w:val="24"/>
                <w:szCs w:val="24"/>
              </w:rPr>
            </w:pPr>
            <w:r w:rsidRPr="00A6467B">
              <w:rPr>
                <w:rFonts w:cstheme="minorHAnsi"/>
                <w:sz w:val="24"/>
                <w:szCs w:val="24"/>
              </w:rPr>
              <w:lastRenderedPageBreak/>
              <w:t>Rozwój zrównoważony terytorialnie</w:t>
            </w:r>
          </w:p>
        </w:tc>
        <w:tc>
          <w:tcPr>
            <w:tcW w:w="2545" w:type="dxa"/>
          </w:tcPr>
          <w:p w14:paraId="2D749564"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F123D">
              <w:rPr>
                <w:rFonts w:cstheme="minorHAnsi"/>
                <w:sz w:val="24"/>
                <w:szCs w:val="24"/>
              </w:rPr>
              <w:t>Program ponadregionalny skierowany do najsłabszych gospodarczo obszarów 2020+</w:t>
            </w:r>
          </w:p>
        </w:tc>
        <w:tc>
          <w:tcPr>
            <w:tcW w:w="4687" w:type="dxa"/>
          </w:tcPr>
          <w:p w14:paraId="6C93D872" w14:textId="04B16CCF"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Dostępność</w:t>
            </w:r>
            <w:r w:rsidRPr="00A6467B">
              <w:rPr>
                <w:rFonts w:cstheme="minorHAnsi"/>
                <w:sz w:val="24"/>
                <w:szCs w:val="24"/>
              </w:rPr>
              <w:t xml:space="preserve"> infrastruktury szerokopasmowej jest istotnym czynnikiem warunkującym powodzenie programu, przyczyniając</w:t>
            </w:r>
            <w:r w:rsidR="00E242C8">
              <w:rPr>
                <w:rFonts w:cstheme="minorHAnsi"/>
                <w:sz w:val="24"/>
                <w:szCs w:val="24"/>
              </w:rPr>
              <w:t>ym</w:t>
            </w:r>
            <w:r w:rsidRPr="00A6467B">
              <w:rPr>
                <w:rFonts w:cstheme="minorHAnsi"/>
                <w:sz w:val="24"/>
                <w:szCs w:val="24"/>
              </w:rPr>
              <w:t xml:space="preserve"> się do wzrostu przedsiębiorczości, tworzenia nowych miejsc pracy, łagodzenia skutków ubóstwa, w</w:t>
            </w:r>
            <w:r>
              <w:rPr>
                <w:rFonts w:cstheme="minorHAnsi"/>
                <w:sz w:val="24"/>
                <w:szCs w:val="24"/>
              </w:rPr>
              <w:t>yrównywania szans edukacyjnych.</w:t>
            </w:r>
          </w:p>
        </w:tc>
      </w:tr>
      <w:tr w:rsidR="00F32EFB" w:rsidRPr="00A6467B" w14:paraId="70977DEF"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vMerge/>
          </w:tcPr>
          <w:p w14:paraId="76CBC576" w14:textId="77777777" w:rsidR="00F32EFB" w:rsidRPr="00A6467B" w:rsidRDefault="00F32EFB" w:rsidP="00F32EFB">
            <w:pPr>
              <w:rPr>
                <w:rFonts w:cstheme="minorHAnsi"/>
                <w:sz w:val="24"/>
                <w:szCs w:val="24"/>
              </w:rPr>
            </w:pPr>
          </w:p>
        </w:tc>
        <w:tc>
          <w:tcPr>
            <w:tcW w:w="2545" w:type="dxa"/>
          </w:tcPr>
          <w:p w14:paraId="02633463"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Program dla Śląska</w:t>
            </w:r>
          </w:p>
        </w:tc>
        <w:tc>
          <w:tcPr>
            <w:tcW w:w="4687" w:type="dxa"/>
          </w:tcPr>
          <w:p w14:paraId="32DD5876"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P</w:t>
            </w:r>
            <w:r w:rsidRPr="00A6467B">
              <w:rPr>
                <w:rFonts w:cstheme="minorHAnsi"/>
                <w:sz w:val="24"/>
                <w:szCs w:val="24"/>
              </w:rPr>
              <w:t xml:space="preserve">rogram dla Śląska powinien uwzględniać </w:t>
            </w:r>
            <w:r>
              <w:rPr>
                <w:rFonts w:cstheme="minorHAnsi"/>
                <w:sz w:val="24"/>
                <w:szCs w:val="24"/>
              </w:rPr>
              <w:t xml:space="preserve">wpływ rozwoju infrastruktury szerokopasmowej na </w:t>
            </w:r>
            <w:r w:rsidRPr="00A6467B">
              <w:rPr>
                <w:rFonts w:cstheme="minorHAnsi"/>
                <w:sz w:val="24"/>
                <w:szCs w:val="24"/>
              </w:rPr>
              <w:t xml:space="preserve">projekty aglomeracyjne z obszaru </w:t>
            </w:r>
            <w:r>
              <w:rPr>
                <w:rFonts w:cstheme="minorHAnsi"/>
                <w:sz w:val="24"/>
                <w:szCs w:val="24"/>
              </w:rPr>
              <w:t>rozwiązań dla inteligentnych miast, przedsięwzięć innowacyjnych czy cyfryzacji przemysłu</w:t>
            </w:r>
            <w:r w:rsidRPr="00A6467B">
              <w:rPr>
                <w:rFonts w:cstheme="minorHAnsi"/>
                <w:sz w:val="24"/>
                <w:szCs w:val="24"/>
              </w:rPr>
              <w:t xml:space="preserve">. </w:t>
            </w:r>
          </w:p>
        </w:tc>
      </w:tr>
      <w:tr w:rsidR="00F32EFB" w:rsidRPr="00A6467B" w14:paraId="693522EF" w14:textId="77777777" w:rsidTr="00F32EFB">
        <w:tc>
          <w:tcPr>
            <w:cnfStyle w:val="001000000000" w:firstRow="0" w:lastRow="0" w:firstColumn="1" w:lastColumn="0" w:oddVBand="0" w:evenVBand="0" w:oddHBand="0" w:evenHBand="0" w:firstRowFirstColumn="0" w:firstRowLastColumn="0" w:lastRowFirstColumn="0" w:lastRowLastColumn="0"/>
            <w:tcW w:w="1977" w:type="dxa"/>
            <w:vMerge/>
          </w:tcPr>
          <w:p w14:paraId="7EC72D36" w14:textId="77777777" w:rsidR="00F32EFB" w:rsidRPr="00A6467B" w:rsidRDefault="00F32EFB" w:rsidP="00F32EFB">
            <w:pPr>
              <w:rPr>
                <w:rFonts w:cstheme="minorHAnsi"/>
                <w:sz w:val="24"/>
                <w:szCs w:val="24"/>
              </w:rPr>
            </w:pPr>
          </w:p>
        </w:tc>
        <w:tc>
          <w:tcPr>
            <w:tcW w:w="2545" w:type="dxa"/>
          </w:tcPr>
          <w:p w14:paraId="3A1E6655"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Partnerska Inicjatywa Miast</w:t>
            </w:r>
          </w:p>
        </w:tc>
        <w:tc>
          <w:tcPr>
            <w:tcW w:w="4687" w:type="dxa"/>
          </w:tcPr>
          <w:p w14:paraId="3B488C24"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W ramach inicjatyw dla</w:t>
            </w:r>
            <w:r w:rsidRPr="00A6467B">
              <w:rPr>
                <w:rFonts w:cstheme="minorHAnsi"/>
                <w:sz w:val="24"/>
                <w:szCs w:val="24"/>
              </w:rPr>
              <w:t xml:space="preserve"> rozwoju miast należy </w:t>
            </w:r>
            <w:r>
              <w:rPr>
                <w:rFonts w:cstheme="minorHAnsi"/>
                <w:sz w:val="24"/>
                <w:szCs w:val="24"/>
              </w:rPr>
              <w:t>uwzględniać wpływ rozwoju infrastruktury szerokopasmowej na projekty z obszaru inteligentnych miast i wsi.</w:t>
            </w:r>
          </w:p>
        </w:tc>
      </w:tr>
      <w:tr w:rsidR="00F32EFB" w:rsidRPr="00A6467B" w14:paraId="029DDA0A"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vMerge/>
          </w:tcPr>
          <w:p w14:paraId="368A0D35" w14:textId="77777777" w:rsidR="00F32EFB" w:rsidRPr="00A6467B" w:rsidRDefault="00F32EFB" w:rsidP="00F32EFB">
            <w:pPr>
              <w:rPr>
                <w:rFonts w:cstheme="minorHAnsi"/>
                <w:sz w:val="24"/>
                <w:szCs w:val="24"/>
              </w:rPr>
            </w:pPr>
          </w:p>
        </w:tc>
        <w:tc>
          <w:tcPr>
            <w:tcW w:w="2545" w:type="dxa"/>
          </w:tcPr>
          <w:p w14:paraId="692970AF"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F123D">
              <w:rPr>
                <w:rFonts w:cstheme="minorHAnsi"/>
                <w:sz w:val="24"/>
                <w:szCs w:val="24"/>
              </w:rPr>
              <w:t>Pakiet działań dla średnich miast tracących funkcje społeczno-gospodarcze</w:t>
            </w:r>
          </w:p>
        </w:tc>
        <w:tc>
          <w:tcPr>
            <w:tcW w:w="4687" w:type="dxa"/>
          </w:tcPr>
          <w:p w14:paraId="75D4DFE2"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W ramach inicjatyw dla</w:t>
            </w:r>
            <w:r w:rsidRPr="00A6467B">
              <w:rPr>
                <w:rFonts w:cstheme="minorHAnsi"/>
                <w:sz w:val="24"/>
                <w:szCs w:val="24"/>
              </w:rPr>
              <w:t xml:space="preserve"> rozwoju miast należy </w:t>
            </w:r>
            <w:r>
              <w:rPr>
                <w:rFonts w:cstheme="minorHAnsi"/>
                <w:sz w:val="24"/>
                <w:szCs w:val="24"/>
              </w:rPr>
              <w:t>uwzględniać wpływ rozwoju infrastruktury szerokopasmowej na projekty z obszaru inteligentnych miast i wsi.</w:t>
            </w:r>
          </w:p>
        </w:tc>
      </w:tr>
      <w:tr w:rsidR="00F32EFB" w:rsidRPr="00A6467B" w14:paraId="70BBFF28" w14:textId="77777777" w:rsidTr="00F32EFB">
        <w:tc>
          <w:tcPr>
            <w:cnfStyle w:val="001000000000" w:firstRow="0" w:lastRow="0" w:firstColumn="1" w:lastColumn="0" w:oddVBand="0" w:evenVBand="0" w:oddHBand="0" w:evenHBand="0" w:firstRowFirstColumn="0" w:firstRowLastColumn="0" w:lastRowFirstColumn="0" w:lastRowLastColumn="0"/>
            <w:tcW w:w="1977" w:type="dxa"/>
            <w:vMerge/>
          </w:tcPr>
          <w:p w14:paraId="7CC26BB3" w14:textId="77777777" w:rsidR="00F32EFB" w:rsidRPr="00A6467B" w:rsidRDefault="00F32EFB" w:rsidP="00F32EFB">
            <w:pPr>
              <w:rPr>
                <w:rFonts w:cstheme="minorHAnsi"/>
                <w:sz w:val="24"/>
                <w:szCs w:val="24"/>
              </w:rPr>
            </w:pPr>
          </w:p>
        </w:tc>
        <w:tc>
          <w:tcPr>
            <w:tcW w:w="2545" w:type="dxa"/>
          </w:tcPr>
          <w:p w14:paraId="49AAA977"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Pakt dla obszarów wiejskich</w:t>
            </w:r>
          </w:p>
        </w:tc>
        <w:tc>
          <w:tcPr>
            <w:tcW w:w="4687" w:type="dxa"/>
          </w:tcPr>
          <w:p w14:paraId="33341951" w14:textId="12CED02B"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Dostępność</w:t>
            </w:r>
            <w:r w:rsidRPr="00A6467B">
              <w:rPr>
                <w:rFonts w:cstheme="minorHAnsi"/>
                <w:sz w:val="24"/>
                <w:szCs w:val="24"/>
              </w:rPr>
              <w:t xml:space="preserve"> infrastruktury szerokopasmowej jest istotnym czynnikiem warunkującym powodzenie programu, przyczyniając</w:t>
            </w:r>
            <w:r w:rsidR="00E242C8">
              <w:rPr>
                <w:rFonts w:cstheme="minorHAnsi"/>
                <w:sz w:val="24"/>
                <w:szCs w:val="24"/>
              </w:rPr>
              <w:t>ym</w:t>
            </w:r>
            <w:r w:rsidRPr="00A6467B">
              <w:rPr>
                <w:rFonts w:cstheme="minorHAnsi"/>
                <w:sz w:val="24"/>
                <w:szCs w:val="24"/>
              </w:rPr>
              <w:t xml:space="preserve"> się do wzrostu przedsiębiorczości, tworzenia nowych miejsc pracy, łagodzenia skutków ubóstwa, w</w:t>
            </w:r>
            <w:r>
              <w:rPr>
                <w:rFonts w:cstheme="minorHAnsi"/>
                <w:sz w:val="24"/>
                <w:szCs w:val="24"/>
              </w:rPr>
              <w:t>yrównywania szans edukacyjnych.</w:t>
            </w:r>
          </w:p>
        </w:tc>
      </w:tr>
      <w:tr w:rsidR="00F32EFB" w:rsidRPr="00A6467B" w14:paraId="73CB56E1"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vMerge/>
          </w:tcPr>
          <w:p w14:paraId="77388D5A" w14:textId="77777777" w:rsidR="00F32EFB" w:rsidRPr="00A6467B" w:rsidRDefault="00F32EFB" w:rsidP="00F32EFB">
            <w:pPr>
              <w:rPr>
                <w:rFonts w:cstheme="minorHAnsi"/>
                <w:sz w:val="24"/>
                <w:szCs w:val="24"/>
              </w:rPr>
            </w:pPr>
          </w:p>
        </w:tc>
        <w:tc>
          <w:tcPr>
            <w:tcW w:w="2545" w:type="dxa"/>
          </w:tcPr>
          <w:p w14:paraId="4F939E38"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F123D">
              <w:rPr>
                <w:rFonts w:cstheme="minorHAnsi"/>
                <w:sz w:val="24"/>
                <w:szCs w:val="24"/>
              </w:rPr>
              <w:t>Pakiet działań dla obszarów zagrożonych trwałą marginalizacją</w:t>
            </w:r>
          </w:p>
        </w:tc>
        <w:tc>
          <w:tcPr>
            <w:tcW w:w="4687" w:type="dxa"/>
          </w:tcPr>
          <w:p w14:paraId="6D29B32A" w14:textId="5AEA93D4"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Dostępność</w:t>
            </w:r>
            <w:r w:rsidRPr="00A6467B">
              <w:rPr>
                <w:rFonts w:cstheme="minorHAnsi"/>
                <w:sz w:val="24"/>
                <w:szCs w:val="24"/>
              </w:rPr>
              <w:t xml:space="preserve"> infrastruktury szerokopasmowej jest istotnym czynnikiem warunkującym powodzenie programu, przyczyniając</w:t>
            </w:r>
            <w:r w:rsidR="00E242C8">
              <w:rPr>
                <w:rFonts w:cstheme="minorHAnsi"/>
                <w:sz w:val="24"/>
                <w:szCs w:val="24"/>
              </w:rPr>
              <w:t>ym</w:t>
            </w:r>
            <w:r w:rsidRPr="00A6467B">
              <w:rPr>
                <w:rFonts w:cstheme="minorHAnsi"/>
                <w:sz w:val="24"/>
                <w:szCs w:val="24"/>
              </w:rPr>
              <w:t xml:space="preserve"> się do wzrostu przedsiębiorczości, tworzenia nowych miejsc pracy, łagodzenia skutków ubóstwa, w</w:t>
            </w:r>
            <w:r>
              <w:rPr>
                <w:rFonts w:cstheme="minorHAnsi"/>
                <w:sz w:val="24"/>
                <w:szCs w:val="24"/>
              </w:rPr>
              <w:t>yrównywania szans edukacyjnych.</w:t>
            </w:r>
          </w:p>
        </w:tc>
      </w:tr>
      <w:tr w:rsidR="00F32EFB" w:rsidRPr="00A6467B" w14:paraId="0D30C81B" w14:textId="77777777" w:rsidTr="00F32EFB">
        <w:tc>
          <w:tcPr>
            <w:cnfStyle w:val="001000000000" w:firstRow="0" w:lastRow="0" w:firstColumn="1" w:lastColumn="0" w:oddVBand="0" w:evenVBand="0" w:oddHBand="0" w:evenHBand="0" w:firstRowFirstColumn="0" w:firstRowLastColumn="0" w:lastRowFirstColumn="0" w:lastRowLastColumn="0"/>
            <w:tcW w:w="1977" w:type="dxa"/>
            <w:vMerge/>
          </w:tcPr>
          <w:p w14:paraId="5AD0E30F" w14:textId="77777777" w:rsidR="00F32EFB" w:rsidRPr="00A6467B" w:rsidRDefault="00F32EFB" w:rsidP="00F32EFB">
            <w:pPr>
              <w:rPr>
                <w:rFonts w:cstheme="minorHAnsi"/>
                <w:sz w:val="24"/>
                <w:szCs w:val="24"/>
              </w:rPr>
            </w:pPr>
          </w:p>
        </w:tc>
        <w:tc>
          <w:tcPr>
            <w:tcW w:w="2545" w:type="dxa"/>
          </w:tcPr>
          <w:p w14:paraId="1AA390E4"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Odnowiony Kontrakt Terytorialny</w:t>
            </w:r>
          </w:p>
        </w:tc>
        <w:tc>
          <w:tcPr>
            <w:tcW w:w="4687" w:type="dxa"/>
          </w:tcPr>
          <w:p w14:paraId="0FFA3786"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 xml:space="preserve">Inwestycje w infrastrukturę nowoczesnych wydajnych sieci szerokopasmowych powinny należeć do najważniejszych priorytetów o znaczeniu horyzontalnym, mającym wpływ na powodzenie wszelkich innych projektów modernizacyjnych. </w:t>
            </w:r>
          </w:p>
        </w:tc>
      </w:tr>
      <w:tr w:rsidR="00F32EFB" w:rsidRPr="00A6467B" w14:paraId="722040B5"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vMerge/>
          </w:tcPr>
          <w:p w14:paraId="23795EAB" w14:textId="77777777" w:rsidR="00F32EFB" w:rsidRPr="00A6467B" w:rsidRDefault="00F32EFB" w:rsidP="00F32EFB">
            <w:pPr>
              <w:rPr>
                <w:rFonts w:cstheme="minorHAnsi"/>
                <w:sz w:val="24"/>
                <w:szCs w:val="24"/>
              </w:rPr>
            </w:pPr>
          </w:p>
        </w:tc>
        <w:tc>
          <w:tcPr>
            <w:tcW w:w="2545" w:type="dxa"/>
          </w:tcPr>
          <w:p w14:paraId="02319C11"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Infrastruktura dla rozwoju obszarów wiejskich</w:t>
            </w:r>
          </w:p>
        </w:tc>
        <w:tc>
          <w:tcPr>
            <w:tcW w:w="4687" w:type="dxa"/>
          </w:tcPr>
          <w:p w14:paraId="443CF8C4" w14:textId="4DF5186F"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Dostępność</w:t>
            </w:r>
            <w:r w:rsidRPr="00A6467B">
              <w:rPr>
                <w:rFonts w:cstheme="minorHAnsi"/>
                <w:sz w:val="24"/>
                <w:szCs w:val="24"/>
              </w:rPr>
              <w:t xml:space="preserve"> infrastruktury szerokopasmowej jest istotnym czynnikiem warunkującym powodzenie programu, przyczyniając</w:t>
            </w:r>
            <w:r w:rsidR="00E242C8">
              <w:rPr>
                <w:rFonts w:cstheme="minorHAnsi"/>
                <w:sz w:val="24"/>
                <w:szCs w:val="24"/>
              </w:rPr>
              <w:t>ym</w:t>
            </w:r>
            <w:r w:rsidRPr="00A6467B">
              <w:rPr>
                <w:rFonts w:cstheme="minorHAnsi"/>
                <w:sz w:val="24"/>
                <w:szCs w:val="24"/>
              </w:rPr>
              <w:t xml:space="preserve"> się do wzrostu przedsiębiorczości, tworzenia nowych miejsc pracy, łagodzenia skutków ubóstwa, w</w:t>
            </w:r>
            <w:r>
              <w:rPr>
                <w:rFonts w:cstheme="minorHAnsi"/>
                <w:sz w:val="24"/>
                <w:szCs w:val="24"/>
              </w:rPr>
              <w:t>yrównywania szans edukacyjnych.</w:t>
            </w:r>
          </w:p>
        </w:tc>
      </w:tr>
      <w:tr w:rsidR="00F32EFB" w:rsidRPr="00A6467B" w14:paraId="3A051761" w14:textId="77777777" w:rsidTr="00F32EFB">
        <w:tc>
          <w:tcPr>
            <w:cnfStyle w:val="001000000000" w:firstRow="0" w:lastRow="0" w:firstColumn="1" w:lastColumn="0" w:oddVBand="0" w:evenVBand="0" w:oddHBand="0" w:evenHBand="0" w:firstRowFirstColumn="0" w:firstRowLastColumn="0" w:lastRowFirstColumn="0" w:lastRowLastColumn="0"/>
            <w:tcW w:w="1977" w:type="dxa"/>
            <w:vMerge/>
          </w:tcPr>
          <w:p w14:paraId="5A5F57DD" w14:textId="77777777" w:rsidR="00F32EFB" w:rsidRPr="00A6467B" w:rsidRDefault="00F32EFB" w:rsidP="00F32EFB">
            <w:pPr>
              <w:rPr>
                <w:rFonts w:cstheme="minorHAnsi"/>
                <w:sz w:val="24"/>
                <w:szCs w:val="24"/>
              </w:rPr>
            </w:pPr>
          </w:p>
        </w:tc>
        <w:tc>
          <w:tcPr>
            <w:tcW w:w="2545" w:type="dxa"/>
          </w:tcPr>
          <w:p w14:paraId="16BA99B9"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 xml:space="preserve">System koordynacji </w:t>
            </w:r>
            <w:r>
              <w:rPr>
                <w:rFonts w:cstheme="minorHAnsi"/>
                <w:sz w:val="24"/>
                <w:szCs w:val="24"/>
              </w:rPr>
              <w:t>Krajowych I</w:t>
            </w:r>
            <w:r w:rsidRPr="00A6467B">
              <w:rPr>
                <w:rFonts w:cstheme="minorHAnsi"/>
                <w:sz w:val="24"/>
                <w:szCs w:val="24"/>
              </w:rPr>
              <w:t xml:space="preserve">nteligentnych </w:t>
            </w:r>
            <w:r>
              <w:rPr>
                <w:rFonts w:cstheme="minorHAnsi"/>
                <w:sz w:val="24"/>
                <w:szCs w:val="24"/>
              </w:rPr>
              <w:t>S</w:t>
            </w:r>
            <w:r w:rsidRPr="00A6467B">
              <w:rPr>
                <w:rFonts w:cstheme="minorHAnsi"/>
                <w:sz w:val="24"/>
                <w:szCs w:val="24"/>
              </w:rPr>
              <w:t xml:space="preserve">pecjalizacji (KIS) i </w:t>
            </w:r>
            <w:r>
              <w:rPr>
                <w:rFonts w:cstheme="minorHAnsi"/>
                <w:sz w:val="24"/>
                <w:szCs w:val="24"/>
              </w:rPr>
              <w:t>R</w:t>
            </w:r>
            <w:r w:rsidRPr="00A6467B">
              <w:rPr>
                <w:rFonts w:cstheme="minorHAnsi"/>
                <w:sz w:val="24"/>
                <w:szCs w:val="24"/>
              </w:rPr>
              <w:t xml:space="preserve">egionalnych </w:t>
            </w:r>
            <w:r>
              <w:rPr>
                <w:rFonts w:cstheme="minorHAnsi"/>
                <w:sz w:val="24"/>
                <w:szCs w:val="24"/>
              </w:rPr>
              <w:t>I</w:t>
            </w:r>
            <w:r w:rsidRPr="00A6467B">
              <w:rPr>
                <w:rFonts w:cstheme="minorHAnsi"/>
                <w:sz w:val="24"/>
                <w:szCs w:val="24"/>
              </w:rPr>
              <w:t xml:space="preserve">nteligentnych </w:t>
            </w:r>
            <w:r>
              <w:rPr>
                <w:rFonts w:cstheme="minorHAnsi"/>
                <w:sz w:val="24"/>
                <w:szCs w:val="24"/>
              </w:rPr>
              <w:t>S</w:t>
            </w:r>
            <w:r w:rsidRPr="00A6467B">
              <w:rPr>
                <w:rFonts w:cstheme="minorHAnsi"/>
                <w:sz w:val="24"/>
                <w:szCs w:val="24"/>
              </w:rPr>
              <w:t>pecjalizacji (RIS)</w:t>
            </w:r>
          </w:p>
        </w:tc>
        <w:tc>
          <w:tcPr>
            <w:tcW w:w="4687" w:type="dxa"/>
          </w:tcPr>
          <w:p w14:paraId="0FA7F8EB"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I</w:t>
            </w:r>
            <w:r w:rsidRPr="00A6467B">
              <w:rPr>
                <w:rFonts w:cstheme="minorHAnsi"/>
                <w:sz w:val="24"/>
                <w:szCs w:val="24"/>
              </w:rPr>
              <w:t>nteligentne specjalizacje powinny uwzględniać urealnione wyzwania związane z cyfryzacją, w</w:t>
            </w:r>
            <w:r>
              <w:rPr>
                <w:rFonts w:cstheme="minorHAnsi"/>
                <w:sz w:val="24"/>
                <w:szCs w:val="24"/>
              </w:rPr>
              <w:t xml:space="preserve"> tym nowe trendy technologiczne w obszarze telekomunikacji.</w:t>
            </w:r>
            <w:r w:rsidRPr="00A6467B">
              <w:rPr>
                <w:rFonts w:cstheme="minorHAnsi"/>
                <w:sz w:val="24"/>
                <w:szCs w:val="24"/>
              </w:rPr>
              <w:t xml:space="preserve"> </w:t>
            </w:r>
          </w:p>
        </w:tc>
      </w:tr>
      <w:tr w:rsidR="00F32EFB" w:rsidRPr="00A6467B" w14:paraId="3A5A53E9"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tcPr>
          <w:p w14:paraId="705EAD11" w14:textId="77777777" w:rsidR="00F32EFB" w:rsidRPr="00A6467B" w:rsidRDefault="00F32EFB" w:rsidP="00F32EFB">
            <w:pPr>
              <w:rPr>
                <w:rFonts w:cstheme="minorHAnsi"/>
                <w:sz w:val="24"/>
                <w:szCs w:val="24"/>
              </w:rPr>
            </w:pPr>
            <w:r w:rsidRPr="00A6467B">
              <w:rPr>
                <w:rFonts w:cstheme="minorHAnsi"/>
                <w:sz w:val="24"/>
                <w:szCs w:val="24"/>
              </w:rPr>
              <w:t>E-państwo</w:t>
            </w:r>
          </w:p>
        </w:tc>
        <w:tc>
          <w:tcPr>
            <w:tcW w:w="2545" w:type="dxa"/>
          </w:tcPr>
          <w:p w14:paraId="7B22544B"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Program Zintegrowanej Informatyzacji Państwa</w:t>
            </w:r>
          </w:p>
        </w:tc>
        <w:tc>
          <w:tcPr>
            <w:tcW w:w="4687" w:type="dxa"/>
          </w:tcPr>
          <w:p w14:paraId="6F08A978"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 xml:space="preserve">Warunkiem szerokiego wykorzystania e-usług publicznych jest powszechny dostęp do szybkiego </w:t>
            </w:r>
            <w:proofErr w:type="spellStart"/>
            <w:r>
              <w:rPr>
                <w:rFonts w:cstheme="minorHAnsi"/>
                <w:sz w:val="24"/>
                <w:szCs w:val="24"/>
              </w:rPr>
              <w:t>internetu</w:t>
            </w:r>
            <w:proofErr w:type="spellEnd"/>
            <w:r>
              <w:rPr>
                <w:rFonts w:cstheme="minorHAnsi"/>
                <w:sz w:val="24"/>
                <w:szCs w:val="24"/>
              </w:rPr>
              <w:t xml:space="preserve"> oraz popyt na usługi o wysokiej jakości.</w:t>
            </w:r>
          </w:p>
        </w:tc>
      </w:tr>
      <w:tr w:rsidR="00F32EFB" w:rsidRPr="00A6467B" w14:paraId="4FCB060E" w14:textId="77777777" w:rsidTr="00F32EFB">
        <w:tc>
          <w:tcPr>
            <w:cnfStyle w:val="001000000000" w:firstRow="0" w:lastRow="0" w:firstColumn="1" w:lastColumn="0" w:oddVBand="0" w:evenVBand="0" w:oddHBand="0" w:evenHBand="0" w:firstRowFirstColumn="0" w:firstRowLastColumn="0" w:lastRowFirstColumn="0" w:lastRowLastColumn="0"/>
            <w:tcW w:w="1977" w:type="dxa"/>
          </w:tcPr>
          <w:p w14:paraId="3651DA1A" w14:textId="77777777" w:rsidR="00F32EFB" w:rsidRPr="00A6467B" w:rsidRDefault="00F32EFB" w:rsidP="00F32EFB">
            <w:pPr>
              <w:rPr>
                <w:rFonts w:cstheme="minorHAnsi"/>
                <w:sz w:val="24"/>
                <w:szCs w:val="24"/>
              </w:rPr>
            </w:pPr>
            <w:r w:rsidRPr="00A6467B">
              <w:rPr>
                <w:rFonts w:cstheme="minorHAnsi"/>
                <w:sz w:val="24"/>
                <w:szCs w:val="24"/>
              </w:rPr>
              <w:t xml:space="preserve">Kapitał </w:t>
            </w:r>
            <w:r>
              <w:rPr>
                <w:rFonts w:cstheme="minorHAnsi"/>
                <w:sz w:val="24"/>
                <w:szCs w:val="24"/>
              </w:rPr>
              <w:t xml:space="preserve">ludzki i </w:t>
            </w:r>
            <w:r w:rsidRPr="00A6467B">
              <w:rPr>
                <w:rFonts w:cstheme="minorHAnsi"/>
                <w:sz w:val="24"/>
                <w:szCs w:val="24"/>
              </w:rPr>
              <w:t>społeczny</w:t>
            </w:r>
          </w:p>
        </w:tc>
        <w:tc>
          <w:tcPr>
            <w:tcW w:w="2545" w:type="dxa"/>
          </w:tcPr>
          <w:p w14:paraId="7D28E3B8"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proofErr w:type="spellStart"/>
            <w:r w:rsidRPr="00A6467B">
              <w:rPr>
                <w:rFonts w:cstheme="minorHAnsi"/>
                <w:sz w:val="24"/>
                <w:szCs w:val="24"/>
              </w:rPr>
              <w:t>Edukacj</w:t>
            </w:r>
            <w:proofErr w:type="spellEnd"/>
            <w:r w:rsidRPr="00A6467B">
              <w:rPr>
                <w:rFonts w:cstheme="minorHAnsi"/>
                <w:sz w:val="24"/>
                <w:szCs w:val="24"/>
              </w:rPr>
              <w:t>@ w społeczeństwie cyfrowym</w:t>
            </w:r>
          </w:p>
        </w:tc>
        <w:tc>
          <w:tcPr>
            <w:tcW w:w="4687" w:type="dxa"/>
          </w:tcPr>
          <w:p w14:paraId="24B5069A"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 xml:space="preserve">Kierunek nowoczesnej edukacji cyfrowej opiera się na wykorzystywaniu dostępu do szybkiego </w:t>
            </w:r>
            <w:proofErr w:type="spellStart"/>
            <w:r>
              <w:rPr>
                <w:rFonts w:cstheme="minorHAnsi"/>
                <w:sz w:val="24"/>
                <w:szCs w:val="24"/>
              </w:rPr>
              <w:t>internetu</w:t>
            </w:r>
            <w:proofErr w:type="spellEnd"/>
            <w:r>
              <w:rPr>
                <w:rFonts w:cstheme="minorHAnsi"/>
                <w:sz w:val="24"/>
                <w:szCs w:val="24"/>
              </w:rPr>
              <w:t xml:space="preserve"> w trakcie zajęć.</w:t>
            </w:r>
          </w:p>
        </w:tc>
      </w:tr>
      <w:tr w:rsidR="00F32EFB" w:rsidRPr="00A6467B" w14:paraId="30BFE3CA"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tcPr>
          <w:p w14:paraId="3AB42532" w14:textId="77777777" w:rsidR="00F32EFB" w:rsidRPr="00A6467B" w:rsidRDefault="00F32EFB" w:rsidP="00F32EFB">
            <w:pPr>
              <w:rPr>
                <w:rFonts w:cstheme="minorHAnsi"/>
                <w:sz w:val="24"/>
                <w:szCs w:val="24"/>
              </w:rPr>
            </w:pPr>
            <w:r w:rsidRPr="00A6467B">
              <w:rPr>
                <w:rFonts w:cstheme="minorHAnsi"/>
                <w:sz w:val="24"/>
                <w:szCs w:val="24"/>
              </w:rPr>
              <w:t>Transport</w:t>
            </w:r>
          </w:p>
        </w:tc>
        <w:tc>
          <w:tcPr>
            <w:tcW w:w="2545" w:type="dxa"/>
          </w:tcPr>
          <w:p w14:paraId="2C03CE66"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Krajowy System Zarządzania Ruchem</w:t>
            </w:r>
          </w:p>
        </w:tc>
        <w:tc>
          <w:tcPr>
            <w:tcW w:w="4687" w:type="dxa"/>
          </w:tcPr>
          <w:p w14:paraId="2911F3BA"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Pr>
                <w:rFonts w:cstheme="minorHAnsi"/>
                <w:sz w:val="24"/>
                <w:szCs w:val="24"/>
              </w:rPr>
              <w:t>Nieprzerwana, bezbłędna łączność w ramach systemu nie będzie możliwa bez wykorzystania nowoczesnych sieci szerokopasmowych.</w:t>
            </w:r>
          </w:p>
        </w:tc>
      </w:tr>
      <w:tr w:rsidR="00F32EFB" w:rsidRPr="00A6467B" w14:paraId="62DD8476" w14:textId="77777777" w:rsidTr="00F32EFB">
        <w:tc>
          <w:tcPr>
            <w:cnfStyle w:val="001000000000" w:firstRow="0" w:lastRow="0" w:firstColumn="1" w:lastColumn="0" w:oddVBand="0" w:evenVBand="0" w:oddHBand="0" w:evenHBand="0" w:firstRowFirstColumn="0" w:firstRowLastColumn="0" w:lastRowFirstColumn="0" w:lastRowLastColumn="0"/>
            <w:tcW w:w="1977" w:type="dxa"/>
            <w:vMerge w:val="restart"/>
          </w:tcPr>
          <w:p w14:paraId="4C927F38" w14:textId="77777777" w:rsidR="00F32EFB" w:rsidRPr="00A6467B" w:rsidRDefault="00F32EFB" w:rsidP="00F32EFB">
            <w:pPr>
              <w:rPr>
                <w:rFonts w:cstheme="minorHAnsi"/>
                <w:sz w:val="24"/>
                <w:szCs w:val="24"/>
              </w:rPr>
            </w:pPr>
            <w:r w:rsidRPr="00A6467B">
              <w:rPr>
                <w:rFonts w:cstheme="minorHAnsi"/>
                <w:sz w:val="24"/>
                <w:szCs w:val="24"/>
              </w:rPr>
              <w:t>Energia</w:t>
            </w:r>
          </w:p>
        </w:tc>
        <w:tc>
          <w:tcPr>
            <w:tcW w:w="2545" w:type="dxa"/>
          </w:tcPr>
          <w:p w14:paraId="2B276215"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Program budowy inteligentnej sieci elektroenergetycznej w Polsce</w:t>
            </w:r>
          </w:p>
        </w:tc>
        <w:tc>
          <w:tcPr>
            <w:tcW w:w="4687" w:type="dxa"/>
          </w:tcPr>
          <w:p w14:paraId="20EA9832"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Inteligentne zarządzanie sieciami elektroenergetycznymi wymaga niezawodnej łączności elektronicznej.</w:t>
            </w:r>
          </w:p>
        </w:tc>
      </w:tr>
      <w:tr w:rsidR="00F32EFB" w:rsidRPr="00A6467B" w14:paraId="1805B7B1"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dxa"/>
            <w:vMerge/>
          </w:tcPr>
          <w:p w14:paraId="672F9BF3" w14:textId="77777777" w:rsidR="00F32EFB" w:rsidRPr="00A6467B" w:rsidRDefault="00F32EFB" w:rsidP="00F32EFB">
            <w:pPr>
              <w:rPr>
                <w:rFonts w:cstheme="minorHAnsi"/>
                <w:sz w:val="24"/>
                <w:szCs w:val="24"/>
              </w:rPr>
            </w:pPr>
          </w:p>
        </w:tc>
        <w:tc>
          <w:tcPr>
            <w:tcW w:w="2545" w:type="dxa"/>
          </w:tcPr>
          <w:p w14:paraId="287EA780"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 xml:space="preserve">Program Rozwoju </w:t>
            </w:r>
            <w:proofErr w:type="spellStart"/>
            <w:r w:rsidRPr="00A6467B">
              <w:rPr>
                <w:rFonts w:cstheme="minorHAnsi"/>
                <w:sz w:val="24"/>
                <w:szCs w:val="24"/>
              </w:rPr>
              <w:t>Elektromobilności</w:t>
            </w:r>
            <w:proofErr w:type="spellEnd"/>
          </w:p>
        </w:tc>
        <w:tc>
          <w:tcPr>
            <w:tcW w:w="4687" w:type="dxa"/>
          </w:tcPr>
          <w:p w14:paraId="1DEC9465"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A6467B">
              <w:rPr>
                <w:rFonts w:cstheme="minorHAnsi"/>
                <w:sz w:val="24"/>
                <w:szCs w:val="24"/>
              </w:rPr>
              <w:t xml:space="preserve">Rozwój </w:t>
            </w:r>
            <w:proofErr w:type="spellStart"/>
            <w:r w:rsidRPr="00A6467B">
              <w:rPr>
                <w:rFonts w:cstheme="minorHAnsi"/>
                <w:sz w:val="24"/>
                <w:szCs w:val="24"/>
              </w:rPr>
              <w:t>elektromobilności</w:t>
            </w:r>
            <w:proofErr w:type="spellEnd"/>
            <w:r w:rsidRPr="00A6467B">
              <w:rPr>
                <w:rFonts w:cstheme="minorHAnsi"/>
                <w:sz w:val="24"/>
                <w:szCs w:val="24"/>
              </w:rPr>
              <w:t xml:space="preserve"> jest uzależniony od utworzenia </w:t>
            </w:r>
            <w:r>
              <w:rPr>
                <w:rFonts w:cstheme="minorHAnsi"/>
                <w:sz w:val="24"/>
                <w:szCs w:val="24"/>
              </w:rPr>
              <w:t>powszechnej,</w:t>
            </w:r>
            <w:r w:rsidRPr="00A6467B">
              <w:rPr>
                <w:rFonts w:cstheme="minorHAnsi"/>
                <w:sz w:val="24"/>
                <w:szCs w:val="24"/>
              </w:rPr>
              <w:t xml:space="preserve"> wydajnej inteligentnej infrastruktury ładowa</w:t>
            </w:r>
            <w:r>
              <w:rPr>
                <w:rFonts w:cstheme="minorHAnsi"/>
                <w:sz w:val="24"/>
                <w:szCs w:val="24"/>
              </w:rPr>
              <w:t>nia, magazynowania energii, systemów rozliczania oraz autonomicznej łączności.</w:t>
            </w:r>
          </w:p>
        </w:tc>
      </w:tr>
      <w:tr w:rsidR="00F32EFB" w:rsidRPr="00A6467B" w14:paraId="1459F031" w14:textId="77777777" w:rsidTr="00F32EFB">
        <w:tc>
          <w:tcPr>
            <w:cnfStyle w:val="001000000000" w:firstRow="0" w:lastRow="0" w:firstColumn="1" w:lastColumn="0" w:oddVBand="0" w:evenVBand="0" w:oddHBand="0" w:evenHBand="0" w:firstRowFirstColumn="0" w:firstRowLastColumn="0" w:lastRowFirstColumn="0" w:lastRowLastColumn="0"/>
            <w:tcW w:w="1977" w:type="dxa"/>
          </w:tcPr>
          <w:p w14:paraId="2E64C257" w14:textId="77777777" w:rsidR="00F32EFB" w:rsidRPr="00A6467B" w:rsidRDefault="00F32EFB" w:rsidP="00F32EFB">
            <w:pPr>
              <w:rPr>
                <w:rFonts w:cstheme="minorHAnsi"/>
                <w:sz w:val="24"/>
                <w:szCs w:val="24"/>
              </w:rPr>
            </w:pPr>
            <w:r w:rsidRPr="00A6467B">
              <w:rPr>
                <w:rFonts w:cstheme="minorHAnsi"/>
                <w:sz w:val="24"/>
                <w:szCs w:val="24"/>
              </w:rPr>
              <w:t>Bezpieczeństwo narodowe</w:t>
            </w:r>
          </w:p>
        </w:tc>
        <w:tc>
          <w:tcPr>
            <w:tcW w:w="2545" w:type="dxa"/>
          </w:tcPr>
          <w:p w14:paraId="6A80508E"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A6467B">
              <w:rPr>
                <w:rFonts w:cstheme="minorHAnsi"/>
                <w:sz w:val="24"/>
                <w:szCs w:val="24"/>
              </w:rPr>
              <w:t>System kierowania bezpieczeństwem narodowym</w:t>
            </w:r>
          </w:p>
        </w:tc>
        <w:tc>
          <w:tcPr>
            <w:tcW w:w="4687" w:type="dxa"/>
          </w:tcPr>
          <w:p w14:paraId="579F4654"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sz w:val="24"/>
                <w:szCs w:val="24"/>
              </w:rPr>
            </w:pPr>
            <w:r>
              <w:rPr>
                <w:rFonts w:cstheme="minorHAnsi"/>
                <w:sz w:val="24"/>
                <w:szCs w:val="24"/>
              </w:rPr>
              <w:t xml:space="preserve">System </w:t>
            </w:r>
            <w:r w:rsidRPr="00A6467B">
              <w:rPr>
                <w:rFonts w:cstheme="minorHAnsi"/>
                <w:sz w:val="24"/>
                <w:szCs w:val="24"/>
              </w:rPr>
              <w:t>łączności dla potrzeb kierowania bezpieczeństwem narodowym, szybkiej i niezawodnej wymiany informacji niejawnych oraz jego sprawności i odporności n</w:t>
            </w:r>
            <w:r>
              <w:rPr>
                <w:rFonts w:cstheme="minorHAnsi"/>
                <w:sz w:val="24"/>
                <w:szCs w:val="24"/>
              </w:rPr>
              <w:t>a zagrożenia w cyberprzestrzeni wymaga oparcia na nowoczesnych systemach telekomunikacyjnych.</w:t>
            </w:r>
          </w:p>
        </w:tc>
      </w:tr>
    </w:tbl>
    <w:p w14:paraId="59603BF3" w14:textId="77777777" w:rsidR="00F32EFB" w:rsidRPr="00A6467B" w:rsidRDefault="00F32EFB" w:rsidP="00F32EFB">
      <w:pPr>
        <w:jc w:val="left"/>
        <w:rPr>
          <w:rFonts w:cstheme="minorHAnsi"/>
          <w:sz w:val="24"/>
          <w:szCs w:val="24"/>
        </w:rPr>
      </w:pPr>
    </w:p>
    <w:p w14:paraId="5BE8C34D" w14:textId="77777777" w:rsidR="00F32EFB" w:rsidRPr="00577092" w:rsidRDefault="00F32EFB" w:rsidP="004358A9">
      <w:pPr>
        <w:keepNext/>
        <w:keepLines/>
        <w:numPr>
          <w:ilvl w:val="0"/>
          <w:numId w:val="13"/>
        </w:numPr>
        <w:spacing w:before="120" w:after="240"/>
        <w:jc w:val="left"/>
        <w:outlineLvl w:val="2"/>
        <w:rPr>
          <w:rFonts w:eastAsia="Times New Roman" w:cstheme="minorHAnsi"/>
          <w:spacing w:val="4"/>
          <w:sz w:val="24"/>
          <w:szCs w:val="24"/>
        </w:rPr>
      </w:pPr>
      <w:bookmarkStart w:id="51" w:name="_Toc518944622"/>
      <w:bookmarkStart w:id="52" w:name="_Toc1573008"/>
      <w:r w:rsidRPr="00577092">
        <w:rPr>
          <w:rFonts w:eastAsia="Times New Roman" w:cstheme="minorHAnsi"/>
          <w:spacing w:val="4"/>
          <w:sz w:val="24"/>
          <w:szCs w:val="24"/>
        </w:rPr>
        <w:t>Projekty flagowe</w:t>
      </w:r>
      <w:bookmarkEnd w:id="51"/>
      <w:bookmarkEnd w:id="52"/>
    </w:p>
    <w:tbl>
      <w:tblPr>
        <w:tblStyle w:val="Tabelasiatki4akcent11"/>
        <w:tblW w:w="9209" w:type="dxa"/>
        <w:tblLook w:val="04A0" w:firstRow="1" w:lastRow="0" w:firstColumn="1" w:lastColumn="0" w:noHBand="0" w:noVBand="1"/>
        <w:tblCaption w:val="Przykłady projektów flagowych uzależnionych od rozwoju usług i sieci szerokopasmowych"/>
        <w:tblDescription w:val="Lista projektów i krótki opis."/>
      </w:tblPr>
      <w:tblGrid>
        <w:gridCol w:w="3179"/>
        <w:gridCol w:w="6030"/>
      </w:tblGrid>
      <w:tr w:rsidR="00F32EFB" w:rsidRPr="00A6467B" w14:paraId="3FC5D6FC" w14:textId="77777777" w:rsidTr="00F32E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9" w:type="dxa"/>
          </w:tcPr>
          <w:p w14:paraId="0B993BA4" w14:textId="77777777" w:rsidR="00F32EFB" w:rsidRPr="00A6467B" w:rsidRDefault="00F32EFB" w:rsidP="00F32EFB">
            <w:pPr>
              <w:rPr>
                <w:rFonts w:cstheme="minorHAnsi"/>
                <w:sz w:val="24"/>
                <w:szCs w:val="24"/>
              </w:rPr>
            </w:pPr>
            <w:r>
              <w:rPr>
                <w:rFonts w:cstheme="minorHAnsi"/>
                <w:sz w:val="24"/>
                <w:szCs w:val="24"/>
              </w:rPr>
              <w:t>Nazwa projektu</w:t>
            </w:r>
          </w:p>
        </w:tc>
        <w:tc>
          <w:tcPr>
            <w:tcW w:w="6030" w:type="dxa"/>
          </w:tcPr>
          <w:p w14:paraId="1091ADD1" w14:textId="77777777" w:rsidR="00F32EFB" w:rsidRPr="00A6467B" w:rsidRDefault="00F32EFB" w:rsidP="00F32EFB">
            <w:pPr>
              <w:cnfStyle w:val="100000000000" w:firstRow="1" w:lastRow="0" w:firstColumn="0" w:lastColumn="0" w:oddVBand="0" w:evenVBand="0" w:oddHBand="0" w:evenHBand="0" w:firstRowFirstColumn="0" w:firstRowLastColumn="0" w:lastRowFirstColumn="0" w:lastRowLastColumn="0"/>
              <w:rPr>
                <w:rFonts w:cstheme="minorHAnsi"/>
                <w:bCs w:val="0"/>
                <w:sz w:val="24"/>
                <w:szCs w:val="24"/>
              </w:rPr>
            </w:pPr>
            <w:r>
              <w:rPr>
                <w:rFonts w:cstheme="minorHAnsi"/>
                <w:bCs w:val="0"/>
                <w:sz w:val="24"/>
                <w:szCs w:val="24"/>
              </w:rPr>
              <w:t>Komentarz</w:t>
            </w:r>
          </w:p>
        </w:tc>
      </w:tr>
      <w:tr w:rsidR="00F32EFB" w:rsidRPr="00A6467B" w14:paraId="072D078B"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9" w:type="dxa"/>
          </w:tcPr>
          <w:p w14:paraId="23D553E5" w14:textId="77777777" w:rsidR="00F32EFB" w:rsidRPr="00A6467B" w:rsidRDefault="00F32EFB" w:rsidP="00F32EFB">
            <w:pPr>
              <w:rPr>
                <w:rFonts w:cstheme="minorHAnsi"/>
                <w:sz w:val="24"/>
                <w:szCs w:val="24"/>
              </w:rPr>
            </w:pPr>
            <w:r w:rsidRPr="00A6467B">
              <w:rPr>
                <w:rFonts w:cstheme="minorHAnsi"/>
                <w:sz w:val="24"/>
                <w:szCs w:val="24"/>
              </w:rPr>
              <w:t>Żwirko i Wigura</w:t>
            </w:r>
          </w:p>
        </w:tc>
        <w:tc>
          <w:tcPr>
            <w:tcW w:w="6030" w:type="dxa"/>
          </w:tcPr>
          <w:p w14:paraId="4A004392"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sidRPr="00A6467B">
              <w:rPr>
                <w:rFonts w:cstheme="minorHAnsi"/>
                <w:bCs/>
                <w:sz w:val="24"/>
                <w:szCs w:val="24"/>
              </w:rPr>
              <w:t xml:space="preserve">Rozwój rynku </w:t>
            </w:r>
            <w:proofErr w:type="spellStart"/>
            <w:r w:rsidRPr="00A6467B">
              <w:rPr>
                <w:rFonts w:cstheme="minorHAnsi"/>
                <w:bCs/>
                <w:sz w:val="24"/>
                <w:szCs w:val="24"/>
              </w:rPr>
              <w:t>dronów</w:t>
            </w:r>
            <w:proofErr w:type="spellEnd"/>
            <w:r w:rsidRPr="00A6467B">
              <w:rPr>
                <w:rFonts w:cstheme="minorHAnsi"/>
                <w:bCs/>
                <w:sz w:val="24"/>
                <w:szCs w:val="24"/>
              </w:rPr>
              <w:t xml:space="preserve"> wiąże się z wprowadzeniem w Europie zasad dla nowego rodzaju przestrzeni powietrznej U-</w:t>
            </w:r>
            <w:proofErr w:type="spellStart"/>
            <w:r w:rsidRPr="00A6467B">
              <w:rPr>
                <w:rFonts w:cstheme="minorHAnsi"/>
                <w:bCs/>
                <w:sz w:val="24"/>
                <w:szCs w:val="24"/>
              </w:rPr>
              <w:t>space</w:t>
            </w:r>
            <w:proofErr w:type="spellEnd"/>
            <w:r w:rsidRPr="00A6467B">
              <w:rPr>
                <w:rFonts w:cstheme="minorHAnsi"/>
                <w:bCs/>
                <w:sz w:val="24"/>
                <w:szCs w:val="24"/>
              </w:rPr>
              <w:t xml:space="preserve"> dla obszarów miejskich. Wymaga to stworzenia w miastach wydajnej infrastruktury</w:t>
            </w:r>
            <w:r>
              <w:rPr>
                <w:rFonts w:cstheme="minorHAnsi"/>
                <w:bCs/>
                <w:sz w:val="24"/>
                <w:szCs w:val="24"/>
              </w:rPr>
              <w:t xml:space="preserve"> łączności</w:t>
            </w:r>
            <w:r w:rsidRPr="00A6467B">
              <w:rPr>
                <w:rFonts w:cstheme="minorHAnsi"/>
                <w:bCs/>
                <w:sz w:val="24"/>
                <w:szCs w:val="24"/>
              </w:rPr>
              <w:t xml:space="preserve">, umożliwiającej bezkolizyjne zarządzanie dużą liczbą </w:t>
            </w:r>
            <w:proofErr w:type="spellStart"/>
            <w:r w:rsidRPr="00A6467B">
              <w:rPr>
                <w:rFonts w:cstheme="minorHAnsi"/>
                <w:bCs/>
                <w:sz w:val="24"/>
                <w:szCs w:val="24"/>
              </w:rPr>
              <w:t>dronów</w:t>
            </w:r>
            <w:proofErr w:type="spellEnd"/>
            <w:r w:rsidRPr="00A6467B">
              <w:rPr>
                <w:rFonts w:cstheme="minorHAnsi"/>
                <w:bCs/>
                <w:sz w:val="24"/>
                <w:szCs w:val="24"/>
              </w:rPr>
              <w:t xml:space="preserve">, a także systemów przetwarzających dane obrazowe pozyskiwane z użyciem </w:t>
            </w:r>
            <w:proofErr w:type="spellStart"/>
            <w:r w:rsidRPr="00A6467B">
              <w:rPr>
                <w:rFonts w:cstheme="minorHAnsi"/>
                <w:bCs/>
                <w:sz w:val="24"/>
                <w:szCs w:val="24"/>
              </w:rPr>
              <w:t>dronów</w:t>
            </w:r>
            <w:proofErr w:type="spellEnd"/>
            <w:r w:rsidRPr="00A6467B">
              <w:rPr>
                <w:rFonts w:cstheme="minorHAnsi"/>
                <w:bCs/>
                <w:sz w:val="24"/>
                <w:szCs w:val="24"/>
              </w:rPr>
              <w:t>.</w:t>
            </w:r>
          </w:p>
        </w:tc>
      </w:tr>
      <w:tr w:rsidR="00F32EFB" w:rsidRPr="00A6467B" w14:paraId="5C04AD37" w14:textId="77777777" w:rsidTr="00F32EFB">
        <w:tc>
          <w:tcPr>
            <w:cnfStyle w:val="001000000000" w:firstRow="0" w:lastRow="0" w:firstColumn="1" w:lastColumn="0" w:oddVBand="0" w:evenVBand="0" w:oddHBand="0" w:evenHBand="0" w:firstRowFirstColumn="0" w:firstRowLastColumn="0" w:lastRowFirstColumn="0" w:lastRowLastColumn="0"/>
            <w:tcW w:w="3179" w:type="dxa"/>
          </w:tcPr>
          <w:p w14:paraId="65870841" w14:textId="77777777" w:rsidR="00F32EFB" w:rsidRPr="00A6467B" w:rsidRDefault="00F32EFB" w:rsidP="00F32EFB">
            <w:pPr>
              <w:rPr>
                <w:rFonts w:cstheme="minorHAnsi"/>
                <w:bCs w:val="0"/>
                <w:sz w:val="24"/>
                <w:szCs w:val="24"/>
              </w:rPr>
            </w:pPr>
            <w:proofErr w:type="spellStart"/>
            <w:r w:rsidRPr="00A6467B">
              <w:rPr>
                <w:rFonts w:cstheme="minorHAnsi"/>
                <w:bCs w:val="0"/>
                <w:sz w:val="24"/>
                <w:szCs w:val="24"/>
              </w:rPr>
              <w:t>Elektromobilność</w:t>
            </w:r>
            <w:proofErr w:type="spellEnd"/>
          </w:p>
          <w:p w14:paraId="08549EA0" w14:textId="77777777" w:rsidR="00F32EFB" w:rsidRPr="00A6467B" w:rsidRDefault="00F32EFB" w:rsidP="004358A9">
            <w:pPr>
              <w:pStyle w:val="Akapitzlist"/>
              <w:numPr>
                <w:ilvl w:val="0"/>
                <w:numId w:val="8"/>
              </w:numPr>
              <w:spacing w:line="240" w:lineRule="auto"/>
              <w:rPr>
                <w:rFonts w:cstheme="minorHAnsi"/>
                <w:sz w:val="24"/>
                <w:szCs w:val="24"/>
              </w:rPr>
            </w:pPr>
            <w:r w:rsidRPr="00A6467B">
              <w:rPr>
                <w:rFonts w:cstheme="minorHAnsi"/>
                <w:sz w:val="24"/>
                <w:szCs w:val="24"/>
              </w:rPr>
              <w:t>E-</w:t>
            </w:r>
            <w:proofErr w:type="spellStart"/>
            <w:r w:rsidRPr="00A6467B">
              <w:rPr>
                <w:rFonts w:cstheme="minorHAnsi"/>
                <w:sz w:val="24"/>
                <w:szCs w:val="24"/>
              </w:rPr>
              <w:t>bus</w:t>
            </w:r>
            <w:proofErr w:type="spellEnd"/>
          </w:p>
          <w:p w14:paraId="31562104" w14:textId="77777777" w:rsidR="00F32EFB" w:rsidRPr="00A6467B" w:rsidRDefault="00F32EFB" w:rsidP="004358A9">
            <w:pPr>
              <w:pStyle w:val="Akapitzlist"/>
              <w:numPr>
                <w:ilvl w:val="0"/>
                <w:numId w:val="8"/>
              </w:numPr>
              <w:spacing w:line="240" w:lineRule="auto"/>
              <w:rPr>
                <w:rFonts w:cstheme="minorHAnsi"/>
                <w:sz w:val="24"/>
                <w:szCs w:val="24"/>
              </w:rPr>
            </w:pPr>
            <w:r w:rsidRPr="00A6467B">
              <w:rPr>
                <w:rFonts w:cstheme="minorHAnsi"/>
                <w:sz w:val="24"/>
                <w:szCs w:val="24"/>
              </w:rPr>
              <w:t>Samochód elektryczny</w:t>
            </w:r>
          </w:p>
        </w:tc>
        <w:tc>
          <w:tcPr>
            <w:tcW w:w="6030" w:type="dxa"/>
          </w:tcPr>
          <w:p w14:paraId="503D5578" w14:textId="77777777" w:rsidR="00F32EFB" w:rsidRPr="00A6467B" w:rsidRDefault="00F32EFB" w:rsidP="00F32EFB">
            <w:pPr>
              <w:cnfStyle w:val="000000000000" w:firstRow="0" w:lastRow="0" w:firstColumn="0" w:lastColumn="0" w:oddVBand="0" w:evenVBand="0" w:oddHBand="0" w:evenHBand="0" w:firstRowFirstColumn="0" w:firstRowLastColumn="0" w:lastRowFirstColumn="0" w:lastRowLastColumn="0"/>
              <w:rPr>
                <w:rFonts w:cstheme="minorHAnsi"/>
                <w:bCs/>
                <w:sz w:val="24"/>
                <w:szCs w:val="24"/>
              </w:rPr>
            </w:pPr>
            <w:r w:rsidRPr="00A6467B">
              <w:rPr>
                <w:rFonts w:cstheme="minorHAnsi"/>
                <w:bCs/>
                <w:sz w:val="24"/>
                <w:szCs w:val="24"/>
              </w:rPr>
              <w:t xml:space="preserve">Program rozwoju </w:t>
            </w:r>
            <w:proofErr w:type="spellStart"/>
            <w:r w:rsidRPr="00A6467B">
              <w:rPr>
                <w:rFonts w:cstheme="minorHAnsi"/>
                <w:bCs/>
                <w:sz w:val="24"/>
                <w:szCs w:val="24"/>
              </w:rPr>
              <w:t>elektromobilności</w:t>
            </w:r>
            <w:proofErr w:type="spellEnd"/>
            <w:r w:rsidRPr="00A6467B">
              <w:rPr>
                <w:rFonts w:cstheme="minorHAnsi"/>
                <w:bCs/>
                <w:sz w:val="24"/>
                <w:szCs w:val="24"/>
              </w:rPr>
              <w:t xml:space="preserve"> jest </w:t>
            </w:r>
            <w:r>
              <w:rPr>
                <w:rFonts w:cstheme="minorHAnsi"/>
                <w:bCs/>
                <w:sz w:val="24"/>
                <w:szCs w:val="24"/>
              </w:rPr>
              <w:t>zależny od rozwoju</w:t>
            </w:r>
            <w:r w:rsidRPr="00A6467B">
              <w:rPr>
                <w:rFonts w:cstheme="minorHAnsi"/>
                <w:bCs/>
                <w:sz w:val="24"/>
                <w:szCs w:val="24"/>
              </w:rPr>
              <w:t xml:space="preserve"> inteligentnych</w:t>
            </w:r>
            <w:r>
              <w:rPr>
                <w:rFonts w:cstheme="minorHAnsi"/>
                <w:bCs/>
                <w:sz w:val="24"/>
                <w:szCs w:val="24"/>
              </w:rPr>
              <w:t xml:space="preserve"> sieci łączności elektronicznej.</w:t>
            </w:r>
          </w:p>
        </w:tc>
      </w:tr>
      <w:tr w:rsidR="00F32EFB" w:rsidRPr="00A6467B" w14:paraId="4C9DFAD4" w14:textId="77777777" w:rsidTr="00F32E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79" w:type="dxa"/>
          </w:tcPr>
          <w:p w14:paraId="3A7601E7" w14:textId="77777777" w:rsidR="00F32EFB" w:rsidRPr="00A6467B" w:rsidRDefault="00F32EFB" w:rsidP="00F32EFB">
            <w:pPr>
              <w:rPr>
                <w:rFonts w:cstheme="minorHAnsi"/>
                <w:sz w:val="24"/>
                <w:szCs w:val="24"/>
              </w:rPr>
            </w:pPr>
            <w:proofErr w:type="spellStart"/>
            <w:r w:rsidRPr="00A6467B">
              <w:rPr>
                <w:rFonts w:cstheme="minorHAnsi"/>
                <w:sz w:val="24"/>
                <w:szCs w:val="24"/>
              </w:rPr>
              <w:lastRenderedPageBreak/>
              <w:t>Telemedycyna</w:t>
            </w:r>
            <w:proofErr w:type="spellEnd"/>
          </w:p>
        </w:tc>
        <w:tc>
          <w:tcPr>
            <w:tcW w:w="6030" w:type="dxa"/>
          </w:tcPr>
          <w:p w14:paraId="5C33DC79" w14:textId="77777777" w:rsidR="00F32EFB" w:rsidRPr="00A6467B" w:rsidRDefault="00F32EFB" w:rsidP="00F32EFB">
            <w:pPr>
              <w:cnfStyle w:val="000000100000" w:firstRow="0" w:lastRow="0" w:firstColumn="0" w:lastColumn="0" w:oddVBand="0" w:evenVBand="0" w:oddHBand="1" w:evenHBand="0" w:firstRowFirstColumn="0" w:firstRowLastColumn="0" w:lastRowFirstColumn="0" w:lastRowLastColumn="0"/>
              <w:rPr>
                <w:rFonts w:cstheme="minorHAnsi"/>
                <w:bCs/>
                <w:sz w:val="24"/>
                <w:szCs w:val="24"/>
              </w:rPr>
            </w:pPr>
            <w:r>
              <w:rPr>
                <w:rFonts w:cstheme="minorHAnsi"/>
                <w:bCs/>
                <w:sz w:val="24"/>
                <w:szCs w:val="24"/>
              </w:rPr>
              <w:t>Stymulowanie</w:t>
            </w:r>
            <w:r w:rsidRPr="00A6467B">
              <w:rPr>
                <w:rFonts w:cstheme="minorHAnsi"/>
                <w:bCs/>
                <w:sz w:val="24"/>
                <w:szCs w:val="24"/>
              </w:rPr>
              <w:t xml:space="preserve"> rozwoju dostępności usług medycznych, wykorzystujących innow</w:t>
            </w:r>
            <w:r>
              <w:rPr>
                <w:rFonts w:cstheme="minorHAnsi"/>
                <w:bCs/>
                <w:sz w:val="24"/>
                <w:szCs w:val="24"/>
              </w:rPr>
              <w:t>acyjne narzędzia komunikacyjne, wymaga powszechnego dostępu do szybkich, niezawodnych sieci telekomunikacyjnych.</w:t>
            </w:r>
          </w:p>
        </w:tc>
      </w:tr>
    </w:tbl>
    <w:p w14:paraId="63AC6DEE" w14:textId="77777777" w:rsidR="00F32EFB" w:rsidRDefault="00F32EFB" w:rsidP="00F32EFB">
      <w:pPr>
        <w:jc w:val="left"/>
        <w:rPr>
          <w:rFonts w:cstheme="minorHAnsi"/>
          <w:sz w:val="24"/>
          <w:szCs w:val="24"/>
        </w:rPr>
      </w:pPr>
    </w:p>
    <w:p w14:paraId="69023846" w14:textId="77777777" w:rsidR="00F32EFB" w:rsidRDefault="00F32EFB" w:rsidP="00F32EFB">
      <w:pPr>
        <w:rPr>
          <w:rFonts w:cstheme="minorHAnsi"/>
          <w:sz w:val="24"/>
          <w:szCs w:val="24"/>
        </w:rPr>
      </w:pPr>
      <w:r>
        <w:rPr>
          <w:rFonts w:cstheme="minorHAnsi"/>
          <w:sz w:val="24"/>
          <w:szCs w:val="24"/>
        </w:rPr>
        <w:br w:type="page"/>
      </w:r>
    </w:p>
    <w:p w14:paraId="1535B617" w14:textId="77777777" w:rsidR="00F32EFB" w:rsidRPr="007344E1" w:rsidRDefault="00F32EFB" w:rsidP="00F32EFB">
      <w:pPr>
        <w:keepNext/>
        <w:keepLines/>
        <w:spacing w:before="120" w:after="0"/>
        <w:ind w:left="709"/>
        <w:jc w:val="left"/>
        <w:outlineLvl w:val="1"/>
        <w:rPr>
          <w:rFonts w:eastAsiaTheme="majorEastAsia" w:cstheme="minorHAnsi"/>
          <w:b/>
          <w:bCs/>
          <w:sz w:val="24"/>
          <w:szCs w:val="24"/>
        </w:rPr>
      </w:pPr>
      <w:bookmarkStart w:id="53" w:name="_Toc520880484"/>
      <w:bookmarkStart w:id="54" w:name="_Toc518944629"/>
      <w:bookmarkStart w:id="55" w:name="_Toc1573009"/>
      <w:r w:rsidRPr="007344E1">
        <w:rPr>
          <w:rFonts w:eastAsiaTheme="majorEastAsia" w:cstheme="minorHAnsi"/>
          <w:b/>
          <w:bCs/>
          <w:sz w:val="24"/>
          <w:szCs w:val="24"/>
        </w:rPr>
        <w:lastRenderedPageBreak/>
        <w:t xml:space="preserve">Załącznik </w:t>
      </w:r>
      <w:r>
        <w:rPr>
          <w:rFonts w:eastAsiaTheme="majorEastAsia" w:cstheme="minorHAnsi"/>
          <w:b/>
          <w:bCs/>
          <w:sz w:val="24"/>
          <w:szCs w:val="24"/>
        </w:rPr>
        <w:t xml:space="preserve">nr </w:t>
      </w:r>
      <w:r w:rsidRPr="007344E1">
        <w:rPr>
          <w:rFonts w:eastAsiaTheme="majorEastAsia" w:cstheme="minorHAnsi"/>
          <w:b/>
          <w:bCs/>
          <w:sz w:val="24"/>
          <w:szCs w:val="24"/>
        </w:rPr>
        <w:t>2. Analiza technologii zdolnych do realizacji celów N</w:t>
      </w:r>
      <w:r>
        <w:rPr>
          <w:rFonts w:eastAsiaTheme="majorEastAsia" w:cstheme="minorHAnsi"/>
          <w:b/>
          <w:bCs/>
          <w:sz w:val="24"/>
          <w:szCs w:val="24"/>
        </w:rPr>
        <w:t xml:space="preserve">arodowego </w:t>
      </w:r>
      <w:r w:rsidRPr="007344E1">
        <w:rPr>
          <w:rFonts w:eastAsiaTheme="majorEastAsia" w:cstheme="minorHAnsi"/>
          <w:b/>
          <w:bCs/>
          <w:sz w:val="24"/>
          <w:szCs w:val="24"/>
        </w:rPr>
        <w:t>P</w:t>
      </w:r>
      <w:r>
        <w:rPr>
          <w:rFonts w:eastAsiaTheme="majorEastAsia" w:cstheme="minorHAnsi"/>
          <w:b/>
          <w:bCs/>
          <w:sz w:val="24"/>
          <w:szCs w:val="24"/>
        </w:rPr>
        <w:t xml:space="preserve">lanu </w:t>
      </w:r>
      <w:r w:rsidRPr="007344E1">
        <w:rPr>
          <w:rFonts w:eastAsiaTheme="majorEastAsia" w:cstheme="minorHAnsi"/>
          <w:b/>
          <w:bCs/>
          <w:sz w:val="24"/>
          <w:szCs w:val="24"/>
        </w:rPr>
        <w:t>S</w:t>
      </w:r>
      <w:bookmarkEnd w:id="53"/>
      <w:r>
        <w:rPr>
          <w:rFonts w:eastAsiaTheme="majorEastAsia" w:cstheme="minorHAnsi"/>
          <w:b/>
          <w:bCs/>
          <w:sz w:val="24"/>
          <w:szCs w:val="24"/>
        </w:rPr>
        <w:t>zerokopasmowego</w:t>
      </w:r>
      <w:bookmarkEnd w:id="55"/>
    </w:p>
    <w:p w14:paraId="48974FF8" w14:textId="77777777" w:rsidR="00F32EFB" w:rsidRPr="001E5E18" w:rsidRDefault="00F32EFB" w:rsidP="004358A9">
      <w:pPr>
        <w:keepNext/>
        <w:keepLines/>
        <w:numPr>
          <w:ilvl w:val="0"/>
          <w:numId w:val="24"/>
        </w:numPr>
        <w:spacing w:before="120" w:after="240"/>
        <w:jc w:val="left"/>
        <w:outlineLvl w:val="2"/>
        <w:rPr>
          <w:rFonts w:eastAsia="Times New Roman" w:cstheme="minorHAnsi"/>
          <w:spacing w:val="4"/>
          <w:sz w:val="24"/>
          <w:szCs w:val="24"/>
        </w:rPr>
      </w:pPr>
      <w:bookmarkStart w:id="56" w:name="_Toc511554890"/>
      <w:bookmarkStart w:id="57" w:name="_Toc513849972"/>
      <w:bookmarkStart w:id="58" w:name="_Toc515887337"/>
      <w:bookmarkStart w:id="59" w:name="_Toc520880487"/>
      <w:bookmarkStart w:id="60" w:name="_Toc1573010"/>
      <w:r w:rsidRPr="001E5E18">
        <w:rPr>
          <w:rFonts w:eastAsia="Times New Roman" w:cstheme="minorHAnsi"/>
          <w:spacing w:val="4"/>
          <w:sz w:val="24"/>
          <w:szCs w:val="24"/>
        </w:rPr>
        <w:t xml:space="preserve">Technologie przewodowego stacjonarnego dostępu do </w:t>
      </w:r>
      <w:proofErr w:type="spellStart"/>
      <w:r w:rsidRPr="001E5E18">
        <w:rPr>
          <w:rFonts w:eastAsia="Times New Roman" w:cstheme="minorHAnsi"/>
          <w:spacing w:val="4"/>
          <w:sz w:val="24"/>
          <w:szCs w:val="24"/>
        </w:rPr>
        <w:t>internetu</w:t>
      </w:r>
      <w:bookmarkEnd w:id="60"/>
      <w:proofErr w:type="spellEnd"/>
      <w:r w:rsidRPr="001E5E18">
        <w:rPr>
          <w:rFonts w:eastAsia="Times New Roman" w:cstheme="minorHAnsi"/>
          <w:spacing w:val="4"/>
          <w:sz w:val="24"/>
          <w:szCs w:val="24"/>
        </w:rPr>
        <w:t xml:space="preserve"> </w:t>
      </w:r>
      <w:bookmarkEnd w:id="56"/>
      <w:bookmarkEnd w:id="57"/>
      <w:bookmarkEnd w:id="58"/>
      <w:bookmarkEnd w:id="59"/>
    </w:p>
    <w:p w14:paraId="6FE3BF19" w14:textId="77777777" w:rsidR="00F32EFB" w:rsidRPr="001E5E18" w:rsidRDefault="00F32EFB" w:rsidP="00F32EFB">
      <w:pPr>
        <w:jc w:val="left"/>
        <w:rPr>
          <w:rFonts w:eastAsia="Times New Roman" w:cstheme="minorHAnsi"/>
          <w:sz w:val="24"/>
          <w:szCs w:val="24"/>
        </w:rPr>
      </w:pPr>
      <w:r w:rsidRPr="001E5E18">
        <w:rPr>
          <w:rFonts w:eastAsia="Times New Roman" w:cstheme="minorHAnsi"/>
          <w:sz w:val="24"/>
          <w:szCs w:val="24"/>
        </w:rPr>
        <w:t>Światłowód jest obecnie najlepszym medium transmisyjnym pod względem przepustowości. Światło posiada najkrótszą falę z obecnie wykorzystywanych nośników danych w technologiach telekomunikacyjnych. Częstotliwości w zakresie mikrofal są 1000 razy mniejsze, a w zakresie radiowym 1 000 000 razy mniejsze od częstotliwości światła, co skutkuje analogicznym zmniejszeniem możliwości w zakresie ilości przesyłanych informacji (w innych technologiach przewodowych i bezprzewodowych).</w:t>
      </w:r>
    </w:p>
    <w:p w14:paraId="0F271267" w14:textId="77777777" w:rsidR="00F32EFB" w:rsidRPr="001E5E18" w:rsidRDefault="00F32EFB" w:rsidP="00F32EFB">
      <w:pPr>
        <w:jc w:val="left"/>
        <w:rPr>
          <w:rFonts w:cstheme="minorHAnsi"/>
          <w:sz w:val="24"/>
          <w:szCs w:val="24"/>
        </w:rPr>
      </w:pPr>
      <w:r w:rsidRPr="001E5E18">
        <w:rPr>
          <w:rFonts w:cstheme="minorHAnsi"/>
          <w:sz w:val="24"/>
          <w:szCs w:val="24"/>
        </w:rPr>
        <w:t xml:space="preserve">W technologiach przewodowych, wykorzystuje się kable miedziane (współosiowe i parowe) oraz światłowodowe. Obecnie jedynie światłowody mogą być zastosowane jako media na sieciach szkieletowo-hurtowych i dystrybucyjnych, a także do podłączania stacji nadawczo-odbiorczych 5G (RAN). </w:t>
      </w:r>
    </w:p>
    <w:p w14:paraId="68F9B7AE" w14:textId="5CE54FCA" w:rsidR="00F32EFB" w:rsidRPr="001E5E18" w:rsidRDefault="00F32EFB" w:rsidP="00F32EFB">
      <w:pPr>
        <w:jc w:val="left"/>
        <w:rPr>
          <w:rFonts w:cstheme="minorHAnsi"/>
          <w:sz w:val="24"/>
          <w:szCs w:val="24"/>
        </w:rPr>
      </w:pPr>
      <w:r w:rsidRPr="001E5E18">
        <w:rPr>
          <w:rFonts w:cstheme="minorHAnsi"/>
          <w:sz w:val="24"/>
          <w:szCs w:val="24"/>
        </w:rPr>
        <w:t>W konsekwencji rozpowszechnienia się takiego założenia wszystkie rozwiązania technologiczne obecnie stosowane zakładają udział światłowodu na trasie sieci. Różnice</w:t>
      </w:r>
      <w:r w:rsidR="00E242C8">
        <w:rPr>
          <w:rFonts w:cstheme="minorHAnsi"/>
          <w:sz w:val="24"/>
          <w:szCs w:val="24"/>
        </w:rPr>
        <w:t>,</w:t>
      </w:r>
      <w:r w:rsidRPr="001E5E18">
        <w:rPr>
          <w:rFonts w:cstheme="minorHAnsi"/>
          <w:sz w:val="24"/>
          <w:szCs w:val="24"/>
        </w:rPr>
        <w:t xml:space="preserve"> jakie zachodzą między technologiami</w:t>
      </w:r>
      <w:r w:rsidR="00E242C8">
        <w:rPr>
          <w:rFonts w:cstheme="minorHAnsi"/>
          <w:sz w:val="24"/>
          <w:szCs w:val="24"/>
        </w:rPr>
        <w:t>,</w:t>
      </w:r>
      <w:r w:rsidRPr="001E5E18">
        <w:rPr>
          <w:rFonts w:cstheme="minorHAnsi"/>
          <w:sz w:val="24"/>
          <w:szCs w:val="24"/>
        </w:rPr>
        <w:t xml:space="preserve"> obejmują poziom penetracji światłowodu względem innych rodzajów medium. Sieci kablowe można więc podzielić na wypełni światłowodowe (np. FTTD, FTTH) i mieszane z różnym nasyceniem światłowodu oraz innych rodzajów kabli (np. FTTB, FTTC, FTTN). Zasadnicza więc różnica polega na tym, jak daleko od końcowego abonenta znajduje się zakończenie światłowodu, czyli kiedy sygnał elektryczny przenoszony jest na optyczny. W tym zakresie stosowana jest następująca terminologia:</w:t>
      </w:r>
    </w:p>
    <w:p w14:paraId="4F088C3D" w14:textId="77777777" w:rsidR="00F32EFB" w:rsidRPr="001E5E18" w:rsidRDefault="00F32EFB" w:rsidP="004358A9">
      <w:pPr>
        <w:numPr>
          <w:ilvl w:val="0"/>
          <w:numId w:val="42"/>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FTTD (ang. </w:t>
      </w:r>
      <w:proofErr w:type="spellStart"/>
      <w:r w:rsidRPr="001E5E18">
        <w:rPr>
          <w:rFonts w:eastAsiaTheme="minorHAnsi" w:cstheme="minorHAnsi"/>
          <w:sz w:val="24"/>
          <w:szCs w:val="24"/>
          <w:lang w:eastAsia="en-US"/>
        </w:rPr>
        <w:t>fiber</w:t>
      </w:r>
      <w:proofErr w:type="spellEnd"/>
      <w:r w:rsidRPr="001E5E18">
        <w:rPr>
          <w:rFonts w:eastAsiaTheme="minorHAnsi" w:cstheme="minorHAnsi"/>
          <w:sz w:val="24"/>
          <w:szCs w:val="24"/>
          <w:lang w:eastAsia="en-US"/>
        </w:rPr>
        <w:t xml:space="preserve"> to the </w:t>
      </w:r>
      <w:proofErr w:type="spellStart"/>
      <w:r w:rsidRPr="001E5E18">
        <w:rPr>
          <w:rFonts w:eastAsiaTheme="minorHAnsi" w:cstheme="minorHAnsi"/>
          <w:sz w:val="24"/>
          <w:szCs w:val="24"/>
          <w:lang w:eastAsia="en-US"/>
        </w:rPr>
        <w:t>desk</w:t>
      </w:r>
      <w:proofErr w:type="spellEnd"/>
      <w:r w:rsidRPr="001E5E18">
        <w:rPr>
          <w:rFonts w:eastAsiaTheme="minorHAnsi" w:cstheme="minorHAnsi"/>
          <w:sz w:val="24"/>
          <w:szCs w:val="24"/>
          <w:lang w:eastAsia="en-US"/>
        </w:rPr>
        <w:t>), światłowód jest doprowadzony do każdego gniazdka sieci wewnątrz budynku (do każdego biurka)</w:t>
      </w:r>
      <w:r>
        <w:rPr>
          <w:rFonts w:eastAsiaTheme="minorHAnsi" w:cstheme="minorHAnsi"/>
          <w:sz w:val="24"/>
          <w:szCs w:val="24"/>
          <w:lang w:eastAsia="en-US"/>
        </w:rPr>
        <w:t>;</w:t>
      </w:r>
    </w:p>
    <w:p w14:paraId="15F8EDEF" w14:textId="77777777" w:rsidR="00F32EFB" w:rsidRPr="001E5E18" w:rsidRDefault="00F32EFB" w:rsidP="004358A9">
      <w:pPr>
        <w:numPr>
          <w:ilvl w:val="0"/>
          <w:numId w:val="42"/>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FTTH (ang. </w:t>
      </w:r>
      <w:proofErr w:type="spellStart"/>
      <w:r w:rsidRPr="001E5E18">
        <w:rPr>
          <w:rFonts w:eastAsiaTheme="minorHAnsi" w:cstheme="minorHAnsi"/>
          <w:sz w:val="24"/>
          <w:szCs w:val="24"/>
          <w:lang w:eastAsia="en-US"/>
        </w:rPr>
        <w:t>fiber</w:t>
      </w:r>
      <w:proofErr w:type="spellEnd"/>
      <w:r w:rsidRPr="001E5E18">
        <w:rPr>
          <w:rFonts w:eastAsiaTheme="minorHAnsi" w:cstheme="minorHAnsi"/>
          <w:sz w:val="24"/>
          <w:szCs w:val="24"/>
          <w:lang w:eastAsia="en-US"/>
        </w:rPr>
        <w:t xml:space="preserve"> to the </w:t>
      </w:r>
      <w:proofErr w:type="spellStart"/>
      <w:r w:rsidRPr="001E5E18">
        <w:rPr>
          <w:rFonts w:eastAsiaTheme="minorHAnsi" w:cstheme="minorHAnsi"/>
          <w:sz w:val="24"/>
          <w:szCs w:val="24"/>
          <w:lang w:eastAsia="en-US"/>
        </w:rPr>
        <w:t>home</w:t>
      </w:r>
      <w:proofErr w:type="spellEnd"/>
      <w:r w:rsidRPr="001E5E18">
        <w:rPr>
          <w:rFonts w:eastAsiaTheme="minorHAnsi" w:cstheme="minorHAnsi"/>
          <w:sz w:val="24"/>
          <w:szCs w:val="24"/>
          <w:lang w:eastAsia="en-US"/>
        </w:rPr>
        <w:t>), światłowód jest zakończony na ścianie domu jednorodzinnego lub w mieszkaniu abonenta</w:t>
      </w:r>
      <w:r>
        <w:rPr>
          <w:rFonts w:eastAsiaTheme="minorHAnsi" w:cstheme="minorHAnsi"/>
          <w:sz w:val="24"/>
          <w:szCs w:val="24"/>
          <w:lang w:eastAsia="en-US"/>
        </w:rPr>
        <w:t>;</w:t>
      </w:r>
    </w:p>
    <w:p w14:paraId="09CCA146" w14:textId="77777777" w:rsidR="00F32EFB" w:rsidRPr="001E5E18" w:rsidRDefault="00F32EFB" w:rsidP="004358A9">
      <w:pPr>
        <w:numPr>
          <w:ilvl w:val="0"/>
          <w:numId w:val="42"/>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FTTB (ang. </w:t>
      </w:r>
      <w:proofErr w:type="spellStart"/>
      <w:r w:rsidRPr="001E5E18">
        <w:rPr>
          <w:rFonts w:eastAsiaTheme="minorHAnsi" w:cstheme="minorHAnsi"/>
          <w:sz w:val="24"/>
          <w:szCs w:val="24"/>
          <w:lang w:eastAsia="en-US"/>
        </w:rPr>
        <w:t>fiber</w:t>
      </w:r>
      <w:proofErr w:type="spellEnd"/>
      <w:r w:rsidRPr="001E5E18">
        <w:rPr>
          <w:rFonts w:eastAsiaTheme="minorHAnsi" w:cstheme="minorHAnsi"/>
          <w:sz w:val="24"/>
          <w:szCs w:val="24"/>
          <w:lang w:eastAsia="en-US"/>
        </w:rPr>
        <w:t xml:space="preserve"> to the </w:t>
      </w:r>
      <w:proofErr w:type="spellStart"/>
      <w:r w:rsidRPr="001E5E18">
        <w:rPr>
          <w:rFonts w:eastAsiaTheme="minorHAnsi" w:cstheme="minorHAnsi"/>
          <w:sz w:val="24"/>
          <w:szCs w:val="24"/>
          <w:lang w:eastAsia="en-US"/>
        </w:rPr>
        <w:t>building</w:t>
      </w:r>
      <w:proofErr w:type="spellEnd"/>
      <w:r w:rsidRPr="001E5E18">
        <w:rPr>
          <w:rFonts w:eastAsiaTheme="minorHAnsi" w:cstheme="minorHAnsi"/>
          <w:sz w:val="24"/>
          <w:szCs w:val="24"/>
          <w:lang w:eastAsia="en-US"/>
        </w:rPr>
        <w:t xml:space="preserve">), światłowód jest zakończony w obrębie budynku, typowo w piwnicy lub w szafie operatora na ścianie budynku. FTTB to strategia stosowana w obszarach zdominowanych przez duże budynki, w których już istnieje sieć wewnątrzbudynkowa. W ramach tej koncepcji ostatnia linia realizowana jest najczęściej przy pomocy kabli </w:t>
      </w:r>
      <w:proofErr w:type="spellStart"/>
      <w:r w:rsidRPr="001E5E18">
        <w:rPr>
          <w:rFonts w:eastAsiaTheme="minorHAnsi" w:cstheme="minorHAnsi"/>
          <w:sz w:val="24"/>
          <w:szCs w:val="24"/>
          <w:lang w:eastAsia="en-US"/>
        </w:rPr>
        <w:t>ethernetowych</w:t>
      </w:r>
      <w:proofErr w:type="spellEnd"/>
      <w:r w:rsidRPr="001E5E18">
        <w:rPr>
          <w:rFonts w:eastAsiaTheme="minorHAnsi" w:cstheme="minorHAnsi"/>
          <w:sz w:val="24"/>
          <w:szCs w:val="24"/>
          <w:lang w:eastAsia="en-US"/>
        </w:rPr>
        <w:t xml:space="preserve"> kategorii 5 lub wyższych. W założeniu przyjmuje się wykorzystywanie istniejącej infrastruktury czyli zabudowanych kabli</w:t>
      </w:r>
      <w:r>
        <w:rPr>
          <w:rFonts w:eastAsiaTheme="minorHAnsi" w:cstheme="minorHAnsi"/>
          <w:sz w:val="24"/>
          <w:szCs w:val="24"/>
          <w:lang w:eastAsia="en-US"/>
        </w:rPr>
        <w:t>;</w:t>
      </w:r>
    </w:p>
    <w:p w14:paraId="0A53BDCB" w14:textId="77777777" w:rsidR="00F32EFB" w:rsidRPr="001E5E18" w:rsidRDefault="00F32EFB" w:rsidP="004358A9">
      <w:pPr>
        <w:numPr>
          <w:ilvl w:val="0"/>
          <w:numId w:val="42"/>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FTTC (ang. </w:t>
      </w:r>
      <w:proofErr w:type="spellStart"/>
      <w:r w:rsidRPr="001E5E18">
        <w:rPr>
          <w:rFonts w:eastAsiaTheme="minorHAnsi" w:cstheme="minorHAnsi"/>
          <w:sz w:val="24"/>
          <w:szCs w:val="24"/>
          <w:lang w:eastAsia="en-US"/>
        </w:rPr>
        <w:t>fiber</w:t>
      </w:r>
      <w:proofErr w:type="spellEnd"/>
      <w:r w:rsidRPr="001E5E18">
        <w:rPr>
          <w:rFonts w:eastAsiaTheme="minorHAnsi" w:cstheme="minorHAnsi"/>
          <w:sz w:val="24"/>
          <w:szCs w:val="24"/>
          <w:lang w:eastAsia="en-US"/>
        </w:rPr>
        <w:t xml:space="preserve"> to the </w:t>
      </w:r>
      <w:proofErr w:type="spellStart"/>
      <w:r w:rsidRPr="001E5E18">
        <w:rPr>
          <w:rFonts w:eastAsiaTheme="minorHAnsi" w:cstheme="minorHAnsi"/>
          <w:sz w:val="24"/>
          <w:szCs w:val="24"/>
          <w:lang w:eastAsia="en-US"/>
        </w:rPr>
        <w:t>curb</w:t>
      </w:r>
      <w:proofErr w:type="spellEnd"/>
      <w:r w:rsidRPr="001E5E18">
        <w:rPr>
          <w:rFonts w:eastAsiaTheme="minorHAnsi" w:cstheme="minorHAnsi"/>
          <w:sz w:val="24"/>
          <w:szCs w:val="24"/>
          <w:lang w:eastAsia="en-US"/>
        </w:rPr>
        <w:t xml:space="preserve">, </w:t>
      </w:r>
      <w:proofErr w:type="spellStart"/>
      <w:r w:rsidRPr="001E5E18">
        <w:rPr>
          <w:rFonts w:eastAsiaTheme="minorHAnsi" w:cstheme="minorHAnsi"/>
          <w:sz w:val="24"/>
          <w:szCs w:val="24"/>
          <w:lang w:eastAsia="en-US"/>
        </w:rPr>
        <w:t>closet</w:t>
      </w:r>
      <w:proofErr w:type="spellEnd"/>
      <w:r w:rsidRPr="001E5E18">
        <w:rPr>
          <w:rFonts w:eastAsiaTheme="minorHAnsi" w:cstheme="minorHAnsi"/>
          <w:sz w:val="24"/>
          <w:szCs w:val="24"/>
          <w:lang w:eastAsia="en-US"/>
        </w:rPr>
        <w:t xml:space="preserve">, </w:t>
      </w:r>
      <w:proofErr w:type="spellStart"/>
      <w:r w:rsidRPr="001E5E18">
        <w:rPr>
          <w:rFonts w:eastAsiaTheme="minorHAnsi" w:cstheme="minorHAnsi"/>
          <w:sz w:val="24"/>
          <w:szCs w:val="24"/>
          <w:lang w:eastAsia="en-US"/>
        </w:rPr>
        <w:t>cabinet</w:t>
      </w:r>
      <w:proofErr w:type="spellEnd"/>
      <w:r w:rsidRPr="001E5E18">
        <w:rPr>
          <w:rFonts w:eastAsiaTheme="minorHAnsi" w:cstheme="minorHAnsi"/>
          <w:sz w:val="24"/>
          <w:szCs w:val="24"/>
          <w:lang w:eastAsia="en-US"/>
        </w:rPr>
        <w:t>), podobny do FTTN, z tym że szafa lub słupek operatora jest bliżej, nie przekracza 300 m odległości od końcowego użytkownika</w:t>
      </w:r>
      <w:r>
        <w:rPr>
          <w:rFonts w:eastAsiaTheme="minorHAnsi" w:cstheme="minorHAnsi"/>
          <w:sz w:val="24"/>
          <w:szCs w:val="24"/>
          <w:lang w:eastAsia="en-US"/>
        </w:rPr>
        <w:t>;</w:t>
      </w:r>
    </w:p>
    <w:p w14:paraId="49A4D389" w14:textId="77777777" w:rsidR="00F32EFB" w:rsidRPr="001E5E18" w:rsidRDefault="00F32EFB" w:rsidP="004358A9">
      <w:pPr>
        <w:numPr>
          <w:ilvl w:val="0"/>
          <w:numId w:val="42"/>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FTTN (ang. </w:t>
      </w:r>
      <w:proofErr w:type="spellStart"/>
      <w:r w:rsidRPr="001E5E18">
        <w:rPr>
          <w:rFonts w:eastAsiaTheme="minorHAnsi" w:cstheme="minorHAnsi"/>
          <w:sz w:val="24"/>
          <w:szCs w:val="24"/>
          <w:lang w:eastAsia="en-US"/>
        </w:rPr>
        <w:t>fiber</w:t>
      </w:r>
      <w:proofErr w:type="spellEnd"/>
      <w:r w:rsidRPr="001E5E18">
        <w:rPr>
          <w:rFonts w:eastAsiaTheme="minorHAnsi" w:cstheme="minorHAnsi"/>
          <w:sz w:val="24"/>
          <w:szCs w:val="24"/>
          <w:lang w:eastAsia="en-US"/>
        </w:rPr>
        <w:t xml:space="preserve"> to the </w:t>
      </w:r>
      <w:proofErr w:type="spellStart"/>
      <w:r w:rsidRPr="001E5E18">
        <w:rPr>
          <w:rFonts w:eastAsiaTheme="minorHAnsi" w:cstheme="minorHAnsi"/>
          <w:sz w:val="24"/>
          <w:szCs w:val="24"/>
          <w:lang w:eastAsia="en-US"/>
        </w:rPr>
        <w:t>node</w:t>
      </w:r>
      <w:proofErr w:type="spellEnd"/>
      <w:r w:rsidRPr="001E5E18">
        <w:rPr>
          <w:rFonts w:eastAsiaTheme="minorHAnsi" w:cstheme="minorHAnsi"/>
          <w:sz w:val="24"/>
          <w:szCs w:val="24"/>
          <w:lang w:eastAsia="en-US"/>
        </w:rPr>
        <w:t>), światłowód do (ostatniego) węzła sieci. FTTN to architektura sieci, która zakłada, że światłowód dochodzi do węzła (</w:t>
      </w:r>
      <w:proofErr w:type="spellStart"/>
      <w:r w:rsidRPr="001E5E18">
        <w:rPr>
          <w:rFonts w:eastAsiaTheme="minorHAnsi" w:cstheme="minorHAnsi"/>
          <w:sz w:val="24"/>
          <w:szCs w:val="24"/>
          <w:lang w:eastAsia="en-US"/>
        </w:rPr>
        <w:t>node</w:t>
      </w:r>
      <w:proofErr w:type="spellEnd"/>
      <w:r w:rsidRPr="001E5E18">
        <w:rPr>
          <w:rFonts w:eastAsiaTheme="minorHAnsi" w:cstheme="minorHAnsi"/>
          <w:sz w:val="24"/>
          <w:szCs w:val="24"/>
          <w:lang w:eastAsia="en-US"/>
        </w:rPr>
        <w:t xml:space="preserve">), z którego sieć </w:t>
      </w:r>
      <w:r w:rsidRPr="001E5E18">
        <w:rPr>
          <w:rFonts w:eastAsiaTheme="minorHAnsi" w:cstheme="minorHAnsi"/>
          <w:sz w:val="24"/>
          <w:szCs w:val="24"/>
          <w:lang w:eastAsia="en-US"/>
        </w:rPr>
        <w:lastRenderedPageBreak/>
        <w:t>dystrybucyjna i dostępowa realizowane są przy pomocy innych metod przesyłania sygnałów cyfrowych</w:t>
      </w:r>
      <w:r w:rsidRPr="001E5E18">
        <w:rPr>
          <w:rFonts w:eastAsiaTheme="minorHAnsi" w:cstheme="minorHAnsi"/>
          <w:sz w:val="24"/>
          <w:szCs w:val="24"/>
          <w:vertAlign w:val="superscript"/>
          <w:lang w:eastAsia="en-US"/>
        </w:rPr>
        <w:footnoteReference w:id="65"/>
      </w:r>
      <w:r w:rsidRPr="001E5E18">
        <w:rPr>
          <w:rFonts w:eastAsiaTheme="minorHAnsi" w:cstheme="minorHAnsi"/>
          <w:sz w:val="24"/>
          <w:szCs w:val="24"/>
          <w:lang w:eastAsia="en-US"/>
        </w:rPr>
        <w:t>. Światłowód jest zakończony w szafie operatora i może być bardzo daleko od końcowego odbiorcy (kilkaset metrów, a nawet kilka kilometrów). Różnica pomiędzy FTTN i FTTC polega na tym, że potencjalna odległość od abonenta w FTTN jest większa niż w FTTC</w:t>
      </w:r>
      <w:r>
        <w:rPr>
          <w:rFonts w:eastAsiaTheme="minorHAnsi" w:cstheme="minorHAnsi"/>
          <w:sz w:val="24"/>
          <w:szCs w:val="24"/>
          <w:lang w:eastAsia="en-US"/>
        </w:rPr>
        <w:t>;</w:t>
      </w:r>
    </w:p>
    <w:p w14:paraId="535410DA" w14:textId="77777777" w:rsidR="00F32EFB" w:rsidRPr="001E5E18" w:rsidRDefault="00F32EFB" w:rsidP="004358A9">
      <w:pPr>
        <w:keepNext/>
        <w:keepLines/>
        <w:numPr>
          <w:ilvl w:val="1"/>
          <w:numId w:val="24"/>
        </w:numPr>
        <w:spacing w:before="120" w:after="0"/>
        <w:jc w:val="left"/>
        <w:outlineLvl w:val="3"/>
        <w:rPr>
          <w:rFonts w:eastAsiaTheme="majorEastAsia" w:cstheme="minorHAnsi"/>
          <w:i/>
          <w:iCs/>
          <w:sz w:val="24"/>
          <w:szCs w:val="24"/>
        </w:rPr>
      </w:pPr>
      <w:r w:rsidRPr="001E5E18">
        <w:rPr>
          <w:rFonts w:eastAsiaTheme="majorEastAsia" w:cstheme="minorHAnsi"/>
          <w:i/>
          <w:iCs/>
          <w:sz w:val="24"/>
          <w:szCs w:val="24"/>
        </w:rPr>
        <w:t>FTTD/</w:t>
      </w:r>
      <w:bookmarkStart w:id="61" w:name="_Toc511387937"/>
      <w:bookmarkStart w:id="62" w:name="_Toc513849977"/>
      <w:bookmarkStart w:id="63" w:name="_Toc515887342"/>
      <w:r w:rsidRPr="001E5E18">
        <w:rPr>
          <w:rFonts w:eastAsiaTheme="majorEastAsia" w:cstheme="minorHAnsi"/>
          <w:i/>
          <w:iCs/>
          <w:sz w:val="24"/>
          <w:szCs w:val="24"/>
        </w:rPr>
        <w:t xml:space="preserve"> FTT</w:t>
      </w:r>
      <w:bookmarkEnd w:id="61"/>
      <w:bookmarkEnd w:id="62"/>
      <w:bookmarkEnd w:id="63"/>
      <w:r w:rsidRPr="001E5E18">
        <w:rPr>
          <w:rFonts w:eastAsiaTheme="majorEastAsia" w:cstheme="minorHAnsi"/>
          <w:i/>
          <w:iCs/>
          <w:sz w:val="24"/>
          <w:szCs w:val="24"/>
        </w:rPr>
        <w:t>H</w:t>
      </w:r>
    </w:p>
    <w:p w14:paraId="5B174C1E" w14:textId="77777777" w:rsidR="00F32EFB" w:rsidRPr="001E5E18" w:rsidRDefault="00F32EFB" w:rsidP="00F32EFB">
      <w:pPr>
        <w:jc w:val="left"/>
        <w:rPr>
          <w:rFonts w:cstheme="minorHAnsi"/>
          <w:sz w:val="24"/>
          <w:szCs w:val="24"/>
        </w:rPr>
      </w:pPr>
      <w:r w:rsidRPr="001E5E18">
        <w:rPr>
          <w:rFonts w:cstheme="minorHAnsi"/>
          <w:sz w:val="24"/>
          <w:szCs w:val="24"/>
        </w:rPr>
        <w:t>Żadna inna struktura sieci nie oferuje takich możliwości usługowych jak FTTD/FTTH. Dzięki najwyższej możliwej penetracji kabla światłowodowego w takich sieciach, możliwości realizacji usług są nieograniczone.</w:t>
      </w:r>
    </w:p>
    <w:p w14:paraId="27CFFB55" w14:textId="77777777" w:rsidR="00F32EFB" w:rsidRPr="001E5E18" w:rsidRDefault="00F32EFB" w:rsidP="00F32EFB">
      <w:pPr>
        <w:keepNext/>
        <w:keepLines/>
        <w:spacing w:before="120" w:after="240"/>
        <w:outlineLvl w:val="4"/>
        <w:rPr>
          <w:rFonts w:asciiTheme="majorHAnsi" w:eastAsiaTheme="majorEastAsia" w:hAnsiTheme="majorHAnsi" w:cstheme="majorBidi"/>
          <w:b/>
          <w:bCs/>
          <w:sz w:val="24"/>
          <w:u w:val="single"/>
        </w:rPr>
      </w:pPr>
      <w:r w:rsidRPr="001E5E18">
        <w:rPr>
          <w:rFonts w:asciiTheme="majorHAnsi" w:eastAsiaTheme="majorEastAsia" w:hAnsiTheme="majorHAnsi" w:cstheme="majorBidi"/>
          <w:b/>
          <w:bCs/>
          <w:sz w:val="24"/>
          <w:u w:val="single"/>
        </w:rPr>
        <w:t>P2MP a P2P</w:t>
      </w:r>
    </w:p>
    <w:p w14:paraId="70E9BCF3" w14:textId="77777777" w:rsidR="00F32EFB" w:rsidRPr="001E5E18" w:rsidRDefault="00F32EFB" w:rsidP="00F32EFB">
      <w:pPr>
        <w:jc w:val="left"/>
        <w:rPr>
          <w:rFonts w:cstheme="minorHAnsi"/>
          <w:sz w:val="24"/>
          <w:szCs w:val="24"/>
        </w:rPr>
      </w:pPr>
      <w:r w:rsidRPr="001E5E18">
        <w:rPr>
          <w:rFonts w:cstheme="minorHAnsi"/>
          <w:sz w:val="24"/>
          <w:szCs w:val="24"/>
        </w:rPr>
        <w:t>W technologii FTTD/FTTH możemy rozróżnić dwie podstawowe architektury:</w:t>
      </w:r>
    </w:p>
    <w:p w14:paraId="5202A4A5" w14:textId="5DE9A6D6" w:rsidR="00F32EFB" w:rsidRPr="001E5E18" w:rsidRDefault="00F32EFB" w:rsidP="004358A9">
      <w:pPr>
        <w:numPr>
          <w:ilvl w:val="0"/>
          <w:numId w:val="12"/>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P2P (</w:t>
      </w:r>
      <w:r>
        <w:rPr>
          <w:rFonts w:eastAsiaTheme="minorHAnsi" w:cstheme="minorHAnsi"/>
          <w:sz w:val="24"/>
          <w:szCs w:val="24"/>
          <w:lang w:eastAsia="en-US"/>
        </w:rPr>
        <w:t xml:space="preserve">ang. </w:t>
      </w:r>
      <w:r w:rsidRPr="00984634">
        <w:rPr>
          <w:rFonts w:eastAsiaTheme="minorHAnsi" w:cstheme="minorHAnsi"/>
          <w:sz w:val="24"/>
          <w:szCs w:val="24"/>
          <w:lang w:eastAsia="en-US"/>
        </w:rPr>
        <w:t>Point to Point</w:t>
      </w:r>
      <w:r w:rsidRPr="001E5E18">
        <w:rPr>
          <w:rFonts w:eastAsiaTheme="minorHAnsi" w:cstheme="minorHAnsi"/>
          <w:sz w:val="24"/>
          <w:szCs w:val="24"/>
          <w:lang w:eastAsia="en-US"/>
        </w:rPr>
        <w:t>) sieć typu punkt – punkt, gdzie każde włókno (lub para włókien) z obiektu centralowego (</w:t>
      </w:r>
      <w:proofErr w:type="spellStart"/>
      <w:r w:rsidRPr="001E5E18">
        <w:rPr>
          <w:rFonts w:eastAsiaTheme="minorHAnsi" w:cstheme="minorHAnsi"/>
          <w:sz w:val="24"/>
          <w:szCs w:val="24"/>
          <w:lang w:eastAsia="en-US"/>
        </w:rPr>
        <w:t>MPoP</w:t>
      </w:r>
      <w:proofErr w:type="spellEnd"/>
      <w:r w:rsidRPr="001E5E18">
        <w:rPr>
          <w:rFonts w:eastAsiaTheme="minorHAnsi" w:cstheme="minorHAnsi"/>
          <w:sz w:val="24"/>
          <w:szCs w:val="24"/>
          <w:lang w:eastAsia="en-US"/>
        </w:rPr>
        <w:t>)</w:t>
      </w:r>
      <w:r w:rsidR="00886529">
        <w:rPr>
          <w:rStyle w:val="Odwoanieprzypisudolnego"/>
          <w:rFonts w:eastAsiaTheme="minorHAnsi" w:cstheme="minorHAnsi"/>
          <w:sz w:val="24"/>
          <w:szCs w:val="24"/>
          <w:lang w:eastAsia="en-US"/>
        </w:rPr>
        <w:footnoteReference w:id="66"/>
      </w:r>
      <w:r w:rsidRPr="001E5E18">
        <w:rPr>
          <w:rFonts w:eastAsiaTheme="minorHAnsi" w:cstheme="minorHAnsi"/>
          <w:sz w:val="24"/>
          <w:szCs w:val="24"/>
          <w:lang w:eastAsia="en-US"/>
        </w:rPr>
        <w:t xml:space="preserve"> lub wyniesionego </w:t>
      </w:r>
      <w:proofErr w:type="spellStart"/>
      <w:r w:rsidRPr="001E5E18">
        <w:rPr>
          <w:rFonts w:eastAsiaTheme="minorHAnsi" w:cstheme="minorHAnsi"/>
          <w:sz w:val="24"/>
          <w:szCs w:val="24"/>
          <w:lang w:eastAsia="en-US"/>
        </w:rPr>
        <w:t>switch’a</w:t>
      </w:r>
      <w:proofErr w:type="spellEnd"/>
      <w:r w:rsidRPr="001E5E18">
        <w:rPr>
          <w:rFonts w:eastAsiaTheme="minorHAnsi" w:cstheme="minorHAnsi"/>
          <w:sz w:val="24"/>
          <w:szCs w:val="24"/>
          <w:lang w:eastAsia="en-US"/>
        </w:rPr>
        <w:t xml:space="preserve"> jest prowadzone do gniazda abonenckiego</w:t>
      </w:r>
      <w:r>
        <w:rPr>
          <w:rFonts w:eastAsiaTheme="minorHAnsi" w:cstheme="minorHAnsi"/>
          <w:sz w:val="24"/>
          <w:szCs w:val="24"/>
          <w:lang w:eastAsia="en-US"/>
        </w:rPr>
        <w:t>;</w:t>
      </w:r>
    </w:p>
    <w:p w14:paraId="4A733D36" w14:textId="77777777" w:rsidR="00F32EFB" w:rsidRDefault="00F32EFB" w:rsidP="004358A9">
      <w:pPr>
        <w:numPr>
          <w:ilvl w:val="0"/>
          <w:numId w:val="12"/>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P2MP (</w:t>
      </w:r>
      <w:r>
        <w:rPr>
          <w:rFonts w:eastAsiaTheme="minorHAnsi" w:cstheme="minorHAnsi"/>
          <w:sz w:val="24"/>
          <w:szCs w:val="24"/>
          <w:lang w:eastAsia="en-US"/>
        </w:rPr>
        <w:t xml:space="preserve">ang. </w:t>
      </w:r>
      <w:r w:rsidRPr="00984634">
        <w:rPr>
          <w:rFonts w:eastAsiaTheme="minorHAnsi" w:cstheme="minorHAnsi"/>
          <w:sz w:val="24"/>
          <w:szCs w:val="24"/>
          <w:lang w:eastAsia="en-US"/>
        </w:rPr>
        <w:t xml:space="preserve">Point to </w:t>
      </w:r>
      <w:proofErr w:type="spellStart"/>
      <w:r w:rsidRPr="00984634">
        <w:rPr>
          <w:rFonts w:eastAsiaTheme="minorHAnsi" w:cstheme="minorHAnsi"/>
          <w:sz w:val="24"/>
          <w:szCs w:val="24"/>
          <w:lang w:eastAsia="en-US"/>
        </w:rPr>
        <w:t>Multipoint</w:t>
      </w:r>
      <w:proofErr w:type="spellEnd"/>
      <w:r w:rsidRPr="00984634">
        <w:rPr>
          <w:rFonts w:eastAsiaTheme="minorHAnsi" w:cstheme="minorHAnsi"/>
          <w:sz w:val="24"/>
          <w:szCs w:val="24"/>
          <w:lang w:eastAsia="en-US"/>
        </w:rPr>
        <w:t>),</w:t>
      </w:r>
      <w:r w:rsidRPr="001E5E18">
        <w:rPr>
          <w:rFonts w:eastAsiaTheme="minorHAnsi" w:cstheme="minorHAnsi"/>
          <w:sz w:val="24"/>
          <w:szCs w:val="24"/>
          <w:lang w:eastAsia="en-US"/>
        </w:rPr>
        <w:t xml:space="preserve"> sieć typu: punkt – wielopunkt, w której pojedyncze włókno światłowodowe jest współdzielone przez wielu abonentów. </w:t>
      </w:r>
    </w:p>
    <w:p w14:paraId="42001057" w14:textId="77777777" w:rsidR="00F32EFB" w:rsidRPr="001E5E18" w:rsidRDefault="00F32EFB" w:rsidP="00F32EFB">
      <w:pPr>
        <w:spacing w:after="120" w:line="276" w:lineRule="auto"/>
        <w:ind w:left="720"/>
        <w:contextualSpacing/>
        <w:jc w:val="left"/>
        <w:rPr>
          <w:rFonts w:eastAsiaTheme="minorHAnsi" w:cstheme="minorHAnsi"/>
          <w:sz w:val="24"/>
          <w:szCs w:val="24"/>
          <w:lang w:eastAsia="en-US"/>
        </w:rPr>
      </w:pPr>
    </w:p>
    <w:p w14:paraId="177FBDA3" w14:textId="77777777" w:rsidR="00F32EFB" w:rsidRPr="001E5E18" w:rsidRDefault="00F32EFB" w:rsidP="00F32EFB">
      <w:pPr>
        <w:jc w:val="left"/>
        <w:rPr>
          <w:rFonts w:cstheme="minorHAnsi"/>
          <w:b/>
          <w:bCs/>
          <w:sz w:val="24"/>
          <w:szCs w:val="24"/>
        </w:rPr>
      </w:pPr>
      <w:bookmarkStart w:id="64" w:name="_Toc513853204"/>
      <w:bookmarkStart w:id="65" w:name="_Toc515881269"/>
      <w:r w:rsidRPr="001E5E18">
        <w:rPr>
          <w:rFonts w:cstheme="minorHAnsi"/>
          <w:b/>
          <w:bCs/>
          <w:sz w:val="24"/>
          <w:szCs w:val="24"/>
        </w:rPr>
        <w:t xml:space="preserve">Rysunek 1. </w:t>
      </w:r>
      <w:r w:rsidRPr="00E3145E">
        <w:rPr>
          <w:rFonts w:cstheme="minorHAnsi"/>
          <w:b/>
          <w:bCs/>
          <w:sz w:val="24"/>
          <w:szCs w:val="24"/>
        </w:rPr>
        <w:t>Podstawowa architektura punkt-punkt w rozwiązaniach FTTH</w:t>
      </w:r>
      <w:bookmarkEnd w:id="64"/>
      <w:bookmarkEnd w:id="65"/>
    </w:p>
    <w:p w14:paraId="1A9ADC80" w14:textId="29F092DE" w:rsidR="00F32EFB" w:rsidRPr="001E5E18" w:rsidRDefault="00F32EFB" w:rsidP="00F32EFB">
      <w:pPr>
        <w:jc w:val="left"/>
        <w:rPr>
          <w:rFonts w:cstheme="minorHAnsi"/>
          <w:sz w:val="24"/>
          <w:szCs w:val="24"/>
        </w:rPr>
      </w:pPr>
      <w:r w:rsidRPr="001E5E18">
        <w:rPr>
          <w:rFonts w:cstheme="minorHAnsi"/>
          <w:noProof/>
          <w:sz w:val="24"/>
          <w:szCs w:val="24"/>
        </w:rPr>
        <w:drawing>
          <wp:inline distT="0" distB="0" distL="0" distR="0" wp14:anchorId="0995884F" wp14:editId="24B3523A">
            <wp:extent cx="3242061" cy="1753737"/>
            <wp:effectExtent l="0" t="0" r="0" b="0"/>
            <wp:docPr id="449" name="Obraz 10" descr="Rysunek przedstawia schemat połączeń w architekturze punkt-punkt w rozwiązaniach FT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96410" cy="1783136"/>
                    </a:xfrm>
                    <a:prstGeom prst="rect">
                      <a:avLst/>
                    </a:prstGeom>
                    <a:noFill/>
                  </pic:spPr>
                </pic:pic>
              </a:graphicData>
            </a:graphic>
          </wp:inline>
        </w:drawing>
      </w:r>
      <w:r w:rsidR="00366692">
        <w:rPr>
          <w:rFonts w:cstheme="minorHAnsi"/>
          <w:sz w:val="24"/>
          <w:szCs w:val="24"/>
        </w:rPr>
        <w:t xml:space="preserve"> </w:t>
      </w:r>
    </w:p>
    <w:p w14:paraId="16BEE3A1" w14:textId="20E14CCE" w:rsidR="00F32EFB" w:rsidRDefault="00F32EFB" w:rsidP="00465488">
      <w:pPr>
        <w:spacing w:before="60" w:after="240" w:line="240" w:lineRule="auto"/>
        <w:jc w:val="left"/>
        <w:rPr>
          <w:rFonts w:cstheme="minorHAnsi"/>
          <w:b/>
          <w:bCs/>
          <w:sz w:val="24"/>
          <w:szCs w:val="24"/>
        </w:rPr>
      </w:pPr>
      <w:r w:rsidRPr="001E5E18">
        <w:rPr>
          <w:rFonts w:eastAsiaTheme="minorHAnsi" w:cstheme="minorHAnsi"/>
          <w:sz w:val="18"/>
          <w:szCs w:val="18"/>
        </w:rPr>
        <w:t xml:space="preserve">Źródło: „Analiza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w:t>
      </w:r>
      <w:r>
        <w:rPr>
          <w:rFonts w:eastAsiaTheme="minorHAnsi" w:cstheme="minorHAnsi"/>
          <w:sz w:val="18"/>
          <w:szCs w:val="18"/>
        </w:rPr>
        <w:t>.</w:t>
      </w:r>
      <w:bookmarkStart w:id="66" w:name="_Toc513853205"/>
      <w:bookmarkStart w:id="67" w:name="_Toc515881270"/>
    </w:p>
    <w:p w14:paraId="6432E10F" w14:textId="77777777" w:rsidR="00E242C8" w:rsidRDefault="00E242C8" w:rsidP="00F32EFB">
      <w:pPr>
        <w:jc w:val="left"/>
        <w:rPr>
          <w:rFonts w:cstheme="minorHAnsi"/>
          <w:b/>
          <w:bCs/>
          <w:sz w:val="24"/>
          <w:szCs w:val="24"/>
        </w:rPr>
      </w:pPr>
    </w:p>
    <w:p w14:paraId="0EF0D83D" w14:textId="77777777" w:rsidR="00E242C8" w:rsidRDefault="00E242C8" w:rsidP="00F32EFB">
      <w:pPr>
        <w:jc w:val="left"/>
        <w:rPr>
          <w:rFonts w:cstheme="minorHAnsi"/>
          <w:b/>
          <w:bCs/>
          <w:sz w:val="24"/>
          <w:szCs w:val="24"/>
        </w:rPr>
      </w:pPr>
    </w:p>
    <w:p w14:paraId="48A46331" w14:textId="77777777" w:rsidR="00E242C8" w:rsidRDefault="00E242C8" w:rsidP="00F32EFB">
      <w:pPr>
        <w:jc w:val="left"/>
        <w:rPr>
          <w:rFonts w:cstheme="minorHAnsi"/>
          <w:b/>
          <w:bCs/>
          <w:sz w:val="24"/>
          <w:szCs w:val="24"/>
        </w:rPr>
      </w:pPr>
    </w:p>
    <w:p w14:paraId="657E3021" w14:textId="77777777" w:rsidR="00E242C8" w:rsidRDefault="00E242C8" w:rsidP="00F32EFB">
      <w:pPr>
        <w:jc w:val="left"/>
        <w:rPr>
          <w:rFonts w:cstheme="minorHAnsi"/>
          <w:b/>
          <w:bCs/>
          <w:sz w:val="24"/>
          <w:szCs w:val="24"/>
        </w:rPr>
      </w:pPr>
    </w:p>
    <w:p w14:paraId="35096052" w14:textId="77777777" w:rsidR="00E242C8" w:rsidRDefault="00E242C8" w:rsidP="00F32EFB">
      <w:pPr>
        <w:jc w:val="left"/>
        <w:rPr>
          <w:rFonts w:cstheme="minorHAnsi"/>
          <w:b/>
          <w:bCs/>
          <w:sz w:val="24"/>
          <w:szCs w:val="24"/>
        </w:rPr>
      </w:pPr>
    </w:p>
    <w:p w14:paraId="43C0E6B5" w14:textId="77777777" w:rsidR="00E242C8" w:rsidRDefault="00E242C8" w:rsidP="00F32EFB">
      <w:pPr>
        <w:jc w:val="left"/>
        <w:rPr>
          <w:rFonts w:cstheme="minorHAnsi"/>
          <w:b/>
          <w:bCs/>
          <w:sz w:val="24"/>
          <w:szCs w:val="24"/>
        </w:rPr>
      </w:pPr>
    </w:p>
    <w:p w14:paraId="342F43FF" w14:textId="77777777" w:rsidR="00F32EFB" w:rsidRPr="001E5E18" w:rsidRDefault="00F32EFB" w:rsidP="00F32EFB">
      <w:pPr>
        <w:jc w:val="left"/>
        <w:rPr>
          <w:rFonts w:cstheme="minorHAnsi"/>
          <w:b/>
          <w:bCs/>
          <w:sz w:val="24"/>
          <w:szCs w:val="24"/>
        </w:rPr>
      </w:pPr>
      <w:r w:rsidRPr="001E5E18">
        <w:rPr>
          <w:rFonts w:cstheme="minorHAnsi"/>
          <w:b/>
          <w:bCs/>
          <w:sz w:val="24"/>
          <w:szCs w:val="24"/>
        </w:rPr>
        <w:lastRenderedPageBreak/>
        <w:t xml:space="preserve">Rysunek </w:t>
      </w:r>
      <w:r w:rsidRPr="001E5E18">
        <w:rPr>
          <w:rFonts w:cstheme="minorHAnsi"/>
          <w:b/>
          <w:bCs/>
          <w:noProof/>
          <w:sz w:val="24"/>
          <w:szCs w:val="24"/>
        </w:rPr>
        <w:t>2</w:t>
      </w:r>
      <w:r w:rsidRPr="001E5E18">
        <w:rPr>
          <w:rFonts w:cstheme="minorHAnsi"/>
          <w:b/>
          <w:bCs/>
          <w:sz w:val="24"/>
          <w:szCs w:val="24"/>
        </w:rPr>
        <w:t>. Podstawowa architektura punkt-wielopunkt w rozwiązaniach FTTH</w:t>
      </w:r>
      <w:bookmarkEnd w:id="66"/>
      <w:bookmarkEnd w:id="67"/>
    </w:p>
    <w:p w14:paraId="1450636F" w14:textId="77777777" w:rsidR="00F32EFB" w:rsidRPr="001E5E18" w:rsidRDefault="00F32EFB" w:rsidP="00F32EFB">
      <w:pPr>
        <w:jc w:val="left"/>
        <w:rPr>
          <w:rFonts w:cstheme="minorHAnsi"/>
          <w:sz w:val="24"/>
          <w:szCs w:val="24"/>
        </w:rPr>
      </w:pPr>
      <w:r w:rsidRPr="001E5E18">
        <w:rPr>
          <w:rFonts w:cstheme="minorHAnsi"/>
          <w:noProof/>
          <w:sz w:val="24"/>
          <w:szCs w:val="24"/>
        </w:rPr>
        <w:drawing>
          <wp:inline distT="0" distB="0" distL="0" distR="0" wp14:anchorId="7A8BC28D" wp14:editId="6D5999D3">
            <wp:extent cx="3220872" cy="1774394"/>
            <wp:effectExtent l="0" t="0" r="0" b="0"/>
            <wp:docPr id="450" name="Obraz 19" descr="Rysunek przedstawia schemat połączeń w podstawowej architekturze punkt-wielopunkt w rozwiązaniach FT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269962" cy="1801438"/>
                    </a:xfrm>
                    <a:prstGeom prst="rect">
                      <a:avLst/>
                    </a:prstGeom>
                  </pic:spPr>
                </pic:pic>
              </a:graphicData>
            </a:graphic>
          </wp:inline>
        </w:drawing>
      </w:r>
    </w:p>
    <w:p w14:paraId="6B034BF9"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eastAsiaTheme="minorHAnsi" w:cstheme="minorHAnsi"/>
          <w:sz w:val="18"/>
          <w:szCs w:val="18"/>
        </w:rPr>
        <w:t>Źródło: „Analiza uwarunkowań w proc</w:t>
      </w:r>
      <w:r>
        <w:rPr>
          <w:rFonts w:eastAsiaTheme="minorHAnsi" w:cstheme="minorHAnsi"/>
          <w:sz w:val="18"/>
          <w:szCs w:val="18"/>
        </w:rPr>
        <w:t>esie aktualizacji 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w:t>
      </w:r>
      <w:r>
        <w:rPr>
          <w:rFonts w:eastAsiaTheme="minorHAnsi" w:cstheme="minorHAnsi"/>
          <w:sz w:val="18"/>
          <w:szCs w:val="18"/>
        </w:rPr>
        <w:t>.</w:t>
      </w:r>
    </w:p>
    <w:p w14:paraId="78868790" w14:textId="77777777" w:rsidR="00F32EFB" w:rsidRPr="001E5E18" w:rsidRDefault="00F32EFB" w:rsidP="00F32EFB">
      <w:pPr>
        <w:jc w:val="left"/>
        <w:rPr>
          <w:rFonts w:cstheme="minorHAnsi"/>
          <w:sz w:val="24"/>
          <w:szCs w:val="24"/>
        </w:rPr>
      </w:pPr>
      <w:r w:rsidRPr="001E5E18">
        <w:rPr>
          <w:rFonts w:cstheme="minorHAnsi"/>
          <w:sz w:val="24"/>
          <w:szCs w:val="24"/>
        </w:rPr>
        <w:t xml:space="preserve">W ramach tych </w:t>
      </w:r>
      <w:proofErr w:type="spellStart"/>
      <w:r w:rsidRPr="001E5E18">
        <w:rPr>
          <w:rFonts w:cstheme="minorHAnsi"/>
          <w:sz w:val="24"/>
          <w:szCs w:val="24"/>
        </w:rPr>
        <w:t>architektur</w:t>
      </w:r>
      <w:proofErr w:type="spellEnd"/>
      <w:r w:rsidRPr="001E5E18">
        <w:rPr>
          <w:rFonts w:cstheme="minorHAnsi"/>
          <w:sz w:val="24"/>
          <w:szCs w:val="24"/>
        </w:rPr>
        <w:t xml:space="preserve"> oferowane są różne warianty i rozwiązania, ale zasada działania sieci sprowadza się do jednego z wyżej wymienionych modeli lub ich kombinacji. </w:t>
      </w:r>
    </w:p>
    <w:p w14:paraId="5C0BA61B" w14:textId="77777777" w:rsidR="00F32EFB" w:rsidRPr="001E5E18" w:rsidRDefault="00F32EFB" w:rsidP="00F32EFB">
      <w:pPr>
        <w:jc w:val="left"/>
        <w:rPr>
          <w:rFonts w:cstheme="minorHAnsi"/>
          <w:sz w:val="24"/>
          <w:szCs w:val="24"/>
        </w:rPr>
      </w:pPr>
      <w:r w:rsidRPr="001E5E18">
        <w:rPr>
          <w:rFonts w:cstheme="minorHAnsi"/>
          <w:sz w:val="24"/>
          <w:szCs w:val="24"/>
        </w:rPr>
        <w:t>W architekturze P2MP włókno prowadzone jest od obiektu OLT (</w:t>
      </w:r>
      <w:proofErr w:type="spellStart"/>
      <w:r w:rsidRPr="001E5E18">
        <w:rPr>
          <w:rFonts w:cstheme="minorHAnsi"/>
          <w:sz w:val="24"/>
          <w:szCs w:val="24"/>
        </w:rPr>
        <w:t>MPoP</w:t>
      </w:r>
      <w:proofErr w:type="spellEnd"/>
      <w:r w:rsidRPr="001E5E18">
        <w:rPr>
          <w:rFonts w:cstheme="minorHAnsi"/>
          <w:sz w:val="24"/>
          <w:szCs w:val="24"/>
        </w:rPr>
        <w:t>) do osiedla/budynku i tam, przy użyciu podzielnika sygnału (</w:t>
      </w:r>
      <w:r w:rsidRPr="004358A9">
        <w:rPr>
          <w:rFonts w:cstheme="minorHAnsi"/>
          <w:sz w:val="24"/>
          <w:szCs w:val="24"/>
        </w:rPr>
        <w:t xml:space="preserve">ang. </w:t>
      </w:r>
      <w:proofErr w:type="spellStart"/>
      <w:r w:rsidRPr="004358A9">
        <w:rPr>
          <w:rFonts w:cstheme="minorHAnsi"/>
          <w:sz w:val="24"/>
          <w:szCs w:val="24"/>
        </w:rPr>
        <w:t>splitter</w:t>
      </w:r>
      <w:proofErr w:type="spellEnd"/>
      <w:r w:rsidRPr="001E5E18">
        <w:rPr>
          <w:rFonts w:cstheme="minorHAnsi"/>
          <w:sz w:val="24"/>
          <w:szCs w:val="24"/>
        </w:rPr>
        <w:t>) optycznego, moc sygnału jest rozdzielana między określoną liczbę abonentów. Ta architektura sieci jest obecnie najpopularniejsza w Polsce i większość nowo budowanych sieci jest budowana w tej technologii.</w:t>
      </w:r>
    </w:p>
    <w:p w14:paraId="45F05152" w14:textId="77777777" w:rsidR="00F32EFB" w:rsidRPr="001E5E18" w:rsidRDefault="00F32EFB" w:rsidP="00F32EFB">
      <w:pPr>
        <w:jc w:val="left"/>
        <w:rPr>
          <w:rFonts w:cstheme="minorHAnsi"/>
          <w:sz w:val="24"/>
          <w:szCs w:val="24"/>
        </w:rPr>
      </w:pPr>
      <w:r w:rsidRPr="001E5E18">
        <w:rPr>
          <w:rFonts w:cstheme="minorHAnsi"/>
          <w:sz w:val="24"/>
          <w:szCs w:val="24"/>
        </w:rPr>
        <w:t>Natomiast w architekturze P2P każdy z użytkowników dysponuje własną linią</w:t>
      </w:r>
      <w:r>
        <w:rPr>
          <w:rFonts w:cstheme="minorHAnsi"/>
          <w:sz w:val="24"/>
          <w:szCs w:val="24"/>
        </w:rPr>
        <w:t xml:space="preserve"> (</w:t>
      </w:r>
      <w:r w:rsidRPr="001E5E18">
        <w:rPr>
          <w:rFonts w:cstheme="minorHAnsi"/>
          <w:sz w:val="24"/>
          <w:szCs w:val="24"/>
        </w:rPr>
        <w:t xml:space="preserve">włóknem) od OLT a sygnał nie jest dzielony na </w:t>
      </w:r>
      <w:proofErr w:type="spellStart"/>
      <w:r w:rsidRPr="001E5E18">
        <w:rPr>
          <w:rFonts w:cstheme="minorHAnsi"/>
          <w:sz w:val="24"/>
          <w:szCs w:val="24"/>
        </w:rPr>
        <w:t>splitterze</w:t>
      </w:r>
      <w:proofErr w:type="spellEnd"/>
      <w:r w:rsidRPr="001E5E18">
        <w:rPr>
          <w:rFonts w:cstheme="minorHAnsi"/>
          <w:sz w:val="24"/>
          <w:szCs w:val="24"/>
        </w:rPr>
        <w:t xml:space="preserve">. Część magistralna od OLT do </w:t>
      </w:r>
      <w:proofErr w:type="spellStart"/>
      <w:r w:rsidRPr="001E5E18">
        <w:rPr>
          <w:rFonts w:cstheme="minorHAnsi"/>
          <w:sz w:val="24"/>
          <w:szCs w:val="24"/>
        </w:rPr>
        <w:t>splittera</w:t>
      </w:r>
      <w:proofErr w:type="spellEnd"/>
      <w:r w:rsidRPr="001E5E18">
        <w:rPr>
          <w:rFonts w:cstheme="minorHAnsi"/>
          <w:sz w:val="24"/>
          <w:szCs w:val="24"/>
        </w:rPr>
        <w:t xml:space="preserve"> zakłada więc istnienie tylu linii (włókien)</w:t>
      </w:r>
      <w:r>
        <w:rPr>
          <w:rFonts w:cstheme="minorHAnsi"/>
          <w:sz w:val="24"/>
          <w:szCs w:val="24"/>
        </w:rPr>
        <w:t>,</w:t>
      </w:r>
      <w:r w:rsidRPr="001E5E18">
        <w:rPr>
          <w:rFonts w:cstheme="minorHAnsi"/>
          <w:sz w:val="24"/>
          <w:szCs w:val="24"/>
        </w:rPr>
        <w:t xml:space="preserve"> ilu jest użytkowników.</w:t>
      </w:r>
      <w:r w:rsidRPr="001E5E18">
        <w:t xml:space="preserve"> </w:t>
      </w:r>
      <w:r w:rsidRPr="001E5E18">
        <w:rPr>
          <w:rFonts w:cstheme="minorHAnsi"/>
          <w:sz w:val="24"/>
          <w:szCs w:val="24"/>
        </w:rPr>
        <w:t>W tej architekturze włókno optyczne jest doprowadzane jako „przeźroczyste” od punktu aktywnego (OLT) do końcowego odbiorcy, na całym odcinku włókna nie występują rozgałęzienia (</w:t>
      </w:r>
      <w:proofErr w:type="spellStart"/>
      <w:r w:rsidRPr="001E5E18">
        <w:rPr>
          <w:rFonts w:cstheme="minorHAnsi"/>
          <w:sz w:val="24"/>
          <w:szCs w:val="24"/>
        </w:rPr>
        <w:t>split</w:t>
      </w:r>
      <w:proofErr w:type="spellEnd"/>
      <w:r w:rsidRPr="001E5E18">
        <w:rPr>
          <w:rFonts w:cstheme="minorHAnsi"/>
          <w:sz w:val="24"/>
          <w:szCs w:val="24"/>
        </w:rPr>
        <w:t>).</w:t>
      </w:r>
    </w:p>
    <w:p w14:paraId="2F6C85C4" w14:textId="77777777" w:rsidR="00F32EFB" w:rsidRPr="001E5E18" w:rsidRDefault="00F32EFB" w:rsidP="00F32EFB">
      <w:pPr>
        <w:jc w:val="left"/>
        <w:rPr>
          <w:rFonts w:cstheme="minorHAnsi"/>
          <w:sz w:val="24"/>
          <w:szCs w:val="24"/>
        </w:rPr>
      </w:pPr>
      <w:r w:rsidRPr="001E5E18">
        <w:rPr>
          <w:rFonts w:cstheme="minorHAnsi"/>
          <w:sz w:val="24"/>
          <w:szCs w:val="24"/>
        </w:rPr>
        <w:t>Odcinek końcowy (pomiędzy ostatnim Punktem Dostępowym a lokalem użytkownika końcowego) w obu sieciach jest taki sam, więc czas i niezbędne nakłady na ich budowę są równe.</w:t>
      </w:r>
    </w:p>
    <w:p w14:paraId="715474E9" w14:textId="77777777" w:rsidR="00F32EFB" w:rsidRPr="001E5E18" w:rsidRDefault="00F32EFB" w:rsidP="00F32EFB">
      <w:pPr>
        <w:spacing w:after="0"/>
        <w:jc w:val="left"/>
        <w:rPr>
          <w:rFonts w:cstheme="minorHAnsi"/>
          <w:sz w:val="24"/>
          <w:szCs w:val="24"/>
        </w:rPr>
      </w:pPr>
      <w:r w:rsidRPr="001E5E18">
        <w:rPr>
          <w:rFonts w:cstheme="minorHAnsi"/>
          <w:sz w:val="24"/>
          <w:szCs w:val="24"/>
        </w:rPr>
        <w:t>Punkty dostępowe są porównywalne:</w:t>
      </w:r>
    </w:p>
    <w:p w14:paraId="5015FE23" w14:textId="77777777" w:rsidR="00F32EFB" w:rsidRPr="001E5E18" w:rsidRDefault="00F32EFB" w:rsidP="004358A9">
      <w:pPr>
        <w:numPr>
          <w:ilvl w:val="0"/>
          <w:numId w:val="43"/>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w P2P potrzebne jest trochę więcej miejsca na zapasy włókien (2x) ale nie potrzeba miejsca na podzielnik sygnału (</w:t>
      </w:r>
      <w:proofErr w:type="spellStart"/>
      <w:r w:rsidRPr="001E5E18">
        <w:rPr>
          <w:rFonts w:eastAsiaTheme="minorHAnsi" w:cstheme="minorHAnsi"/>
          <w:sz w:val="24"/>
          <w:szCs w:val="24"/>
          <w:lang w:eastAsia="en-US"/>
        </w:rPr>
        <w:t>splitter</w:t>
      </w:r>
      <w:proofErr w:type="spellEnd"/>
      <w:r w:rsidRPr="001E5E18">
        <w:rPr>
          <w:rFonts w:eastAsiaTheme="minorHAnsi" w:cstheme="minorHAnsi"/>
          <w:sz w:val="24"/>
          <w:szCs w:val="24"/>
          <w:lang w:eastAsia="en-US"/>
        </w:rPr>
        <w:t>) i dodatkowo mamy bardziej elastyczną organizację włókien</w:t>
      </w:r>
      <w:r>
        <w:rPr>
          <w:rFonts w:eastAsiaTheme="minorHAnsi" w:cstheme="minorHAnsi"/>
          <w:sz w:val="24"/>
          <w:szCs w:val="24"/>
          <w:lang w:eastAsia="en-US"/>
        </w:rPr>
        <w:t>;</w:t>
      </w:r>
    </w:p>
    <w:p w14:paraId="76C36957" w14:textId="77777777" w:rsidR="00F32EFB" w:rsidRPr="001E5E18" w:rsidRDefault="00F32EFB" w:rsidP="004358A9">
      <w:pPr>
        <w:numPr>
          <w:ilvl w:val="0"/>
          <w:numId w:val="43"/>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liczba spawów jest porównywalna</w:t>
      </w:r>
      <w:r>
        <w:rPr>
          <w:rFonts w:eastAsiaTheme="minorHAnsi" w:cstheme="minorHAnsi"/>
          <w:sz w:val="24"/>
          <w:szCs w:val="24"/>
          <w:lang w:eastAsia="en-US"/>
        </w:rPr>
        <w:t>;</w:t>
      </w:r>
    </w:p>
    <w:p w14:paraId="41AD2CA3" w14:textId="77777777" w:rsidR="00F32EFB" w:rsidRPr="001E5E18" w:rsidRDefault="00F32EFB" w:rsidP="004358A9">
      <w:pPr>
        <w:numPr>
          <w:ilvl w:val="0"/>
          <w:numId w:val="43"/>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w P2MP dochodzi podzielnik sygnału (</w:t>
      </w:r>
      <w:proofErr w:type="spellStart"/>
      <w:r w:rsidRPr="001E5E18">
        <w:rPr>
          <w:rFonts w:eastAsiaTheme="minorHAnsi" w:cstheme="minorHAnsi"/>
          <w:sz w:val="24"/>
          <w:szCs w:val="24"/>
          <w:lang w:eastAsia="en-US"/>
        </w:rPr>
        <w:t>splitter</w:t>
      </w:r>
      <w:proofErr w:type="spellEnd"/>
      <w:r w:rsidRPr="001E5E18">
        <w:rPr>
          <w:rFonts w:eastAsiaTheme="minorHAnsi" w:cstheme="minorHAnsi"/>
          <w:sz w:val="24"/>
          <w:szCs w:val="24"/>
          <w:lang w:eastAsia="en-US"/>
        </w:rPr>
        <w:t>) i bardziej skomplikowane pomiary.</w:t>
      </w:r>
    </w:p>
    <w:p w14:paraId="2B9630C6" w14:textId="5A5F7B14" w:rsidR="00F32EFB" w:rsidRPr="001E5E18" w:rsidRDefault="00F32EFB" w:rsidP="00F32EFB">
      <w:pPr>
        <w:jc w:val="left"/>
        <w:rPr>
          <w:rFonts w:cstheme="minorHAnsi"/>
          <w:sz w:val="24"/>
          <w:szCs w:val="24"/>
        </w:rPr>
      </w:pPr>
      <w:r w:rsidRPr="001E5E18">
        <w:rPr>
          <w:rFonts w:cstheme="minorHAnsi"/>
          <w:sz w:val="24"/>
          <w:szCs w:val="24"/>
        </w:rPr>
        <w:t>Odcinek magistralny wnosi pierwszą znaczącą różnicę. W przypadku obszarów gdzie nie są dostępne kanały czy podbudowa słupowa</w:t>
      </w:r>
      <w:r>
        <w:rPr>
          <w:rFonts w:cstheme="minorHAnsi"/>
          <w:sz w:val="24"/>
          <w:szCs w:val="24"/>
        </w:rPr>
        <w:t>,</w:t>
      </w:r>
      <w:r w:rsidRPr="001E5E18">
        <w:rPr>
          <w:rFonts w:cstheme="minorHAnsi"/>
          <w:sz w:val="24"/>
          <w:szCs w:val="24"/>
        </w:rPr>
        <w:t xml:space="preserve"> jak również nowe budownictwo na obszarach bez istniejącej infrastruktury teletechnicznej (tzw. </w:t>
      </w:r>
      <w:proofErr w:type="spellStart"/>
      <w:r w:rsidRPr="00984634">
        <w:rPr>
          <w:rFonts w:cstheme="minorHAnsi"/>
          <w:sz w:val="24"/>
          <w:szCs w:val="24"/>
        </w:rPr>
        <w:t>green</w:t>
      </w:r>
      <w:proofErr w:type="spellEnd"/>
      <w:r w:rsidRPr="00984634">
        <w:rPr>
          <w:rFonts w:cstheme="minorHAnsi"/>
          <w:sz w:val="24"/>
          <w:szCs w:val="24"/>
        </w:rPr>
        <w:t xml:space="preserve"> field</w:t>
      </w:r>
      <w:r w:rsidRPr="001E5E18">
        <w:rPr>
          <w:rFonts w:cstheme="minorHAnsi"/>
          <w:sz w:val="24"/>
          <w:szCs w:val="24"/>
        </w:rPr>
        <w:t>)</w:t>
      </w:r>
      <w:r w:rsidR="00E242C8">
        <w:rPr>
          <w:rFonts w:cstheme="minorHAnsi"/>
          <w:sz w:val="24"/>
          <w:szCs w:val="24"/>
        </w:rPr>
        <w:t>,</w:t>
      </w:r>
      <w:r w:rsidRPr="001E5E18">
        <w:rPr>
          <w:rFonts w:cstheme="minorHAnsi"/>
          <w:sz w:val="24"/>
          <w:szCs w:val="24"/>
        </w:rPr>
        <w:t xml:space="preserve"> należy wykonać kanały (kanalizację pierwotną lub rurociąg), wdmuchać kable i dla odległości powyżej 2 km wykonać złącza kablowe i spawy. Roboty ziemne będą podobne. Podstawowe różnice to: cena kabla (kabel o znacznie większej pojemności), ilości złączy, spawów i pomiarów. </w:t>
      </w:r>
    </w:p>
    <w:p w14:paraId="3BD9E150" w14:textId="77777777" w:rsidR="00F32EFB" w:rsidRPr="001E5E18" w:rsidRDefault="00F32EFB" w:rsidP="00F32EFB">
      <w:pPr>
        <w:jc w:val="left"/>
        <w:rPr>
          <w:rFonts w:cstheme="minorHAnsi"/>
          <w:sz w:val="24"/>
          <w:szCs w:val="24"/>
        </w:rPr>
      </w:pPr>
      <w:r w:rsidRPr="001E5E18">
        <w:rPr>
          <w:rFonts w:cstheme="minorHAnsi"/>
          <w:sz w:val="24"/>
          <w:szCs w:val="24"/>
        </w:rPr>
        <w:t xml:space="preserve">Następną znaczącą różnicę będzie wnosić przełącznica optyczna ODF, umiejscowiona w obszarowym punkcie dystrybucyjnym, wymagająca dla sieci P2P więcej powierzchni i osobnego </w:t>
      </w:r>
      <w:r w:rsidRPr="001E5E18">
        <w:rPr>
          <w:rFonts w:cstheme="minorHAnsi"/>
          <w:sz w:val="24"/>
          <w:szCs w:val="24"/>
        </w:rPr>
        <w:lastRenderedPageBreak/>
        <w:t xml:space="preserve">złącza dla każdego klienta końcowego. W rozwiązaniu P2P każdy aktywny klient wymaga liniowego portu optycznego, zaś w P2MP port jest potrzebny na aktywną gałąź (na każdy </w:t>
      </w:r>
      <w:proofErr w:type="spellStart"/>
      <w:r w:rsidRPr="001E5E18">
        <w:rPr>
          <w:rFonts w:cstheme="minorHAnsi"/>
          <w:sz w:val="24"/>
          <w:szCs w:val="24"/>
        </w:rPr>
        <w:t>splitter</w:t>
      </w:r>
      <w:proofErr w:type="spellEnd"/>
      <w:r w:rsidRPr="001E5E18">
        <w:rPr>
          <w:rFonts w:cstheme="minorHAnsi"/>
          <w:sz w:val="24"/>
          <w:szCs w:val="24"/>
        </w:rPr>
        <w:t>).</w:t>
      </w:r>
    </w:p>
    <w:p w14:paraId="30A59B8C" w14:textId="1C01997E" w:rsidR="00F32EFB" w:rsidRPr="001E5E18" w:rsidRDefault="00F32EFB" w:rsidP="00F32EFB">
      <w:pPr>
        <w:jc w:val="left"/>
        <w:rPr>
          <w:rFonts w:cstheme="minorHAnsi"/>
          <w:sz w:val="24"/>
          <w:szCs w:val="24"/>
        </w:rPr>
      </w:pPr>
      <w:r w:rsidRPr="001E5E18">
        <w:rPr>
          <w:rFonts w:cstheme="minorHAnsi"/>
          <w:sz w:val="24"/>
          <w:szCs w:val="24"/>
        </w:rPr>
        <w:t>Sumarycznie infrastruktura pasywna w sieci P2P jest więc droższa na każdy lokal mieszkalny</w:t>
      </w:r>
      <w:r w:rsidR="00E242C8">
        <w:rPr>
          <w:rFonts w:cstheme="minorHAnsi"/>
          <w:sz w:val="24"/>
          <w:szCs w:val="24"/>
        </w:rPr>
        <w:t>,</w:t>
      </w:r>
      <w:r w:rsidRPr="001E5E18">
        <w:rPr>
          <w:rFonts w:cstheme="minorHAnsi"/>
          <w:sz w:val="24"/>
          <w:szCs w:val="24"/>
        </w:rPr>
        <w:t xml:space="preserve"> jednak bardziej uniwersalna.</w:t>
      </w:r>
      <w:r w:rsidRPr="001E5E18">
        <w:t xml:space="preserve"> </w:t>
      </w:r>
      <w:r w:rsidRPr="001E5E18">
        <w:rPr>
          <w:rFonts w:cstheme="minorHAnsi"/>
          <w:sz w:val="24"/>
          <w:szCs w:val="24"/>
        </w:rPr>
        <w:t>Biorąc pod uwagę większe możliwości sieci P2P i niższe nakłady inwestycyjne konieczne na jej późniejszą modernizację (</w:t>
      </w:r>
      <w:proofErr w:type="spellStart"/>
      <w:r w:rsidRPr="001E5E18">
        <w:rPr>
          <w:rFonts w:cstheme="minorHAnsi"/>
          <w:sz w:val="24"/>
          <w:szCs w:val="24"/>
        </w:rPr>
        <w:t>upgrade</w:t>
      </w:r>
      <w:proofErr w:type="spellEnd"/>
      <w:r w:rsidRPr="001E5E18">
        <w:rPr>
          <w:rFonts w:cstheme="minorHAnsi"/>
          <w:sz w:val="24"/>
          <w:szCs w:val="24"/>
        </w:rPr>
        <w:t>), w dłuższym czasie sie</w:t>
      </w:r>
      <w:r>
        <w:rPr>
          <w:rFonts w:cstheme="minorHAnsi"/>
          <w:sz w:val="24"/>
          <w:szCs w:val="24"/>
        </w:rPr>
        <w:t>ci</w:t>
      </w:r>
      <w:r w:rsidRPr="001E5E18">
        <w:rPr>
          <w:rFonts w:cstheme="minorHAnsi"/>
          <w:sz w:val="24"/>
          <w:szCs w:val="24"/>
        </w:rPr>
        <w:t xml:space="preserve"> FTTD/FTTH w architekturze P2P wydają się rozwiązaniem korzystniejszym.</w:t>
      </w:r>
    </w:p>
    <w:p w14:paraId="5C4D0966" w14:textId="77777777" w:rsidR="00F32EFB" w:rsidRPr="001E5E18" w:rsidRDefault="00F32EFB" w:rsidP="00F32EFB">
      <w:pPr>
        <w:keepNext/>
        <w:keepLines/>
        <w:spacing w:before="120" w:after="240"/>
        <w:outlineLvl w:val="4"/>
        <w:rPr>
          <w:rFonts w:asciiTheme="majorHAnsi" w:eastAsiaTheme="majorEastAsia" w:hAnsiTheme="majorHAnsi" w:cstheme="majorBidi"/>
          <w:b/>
          <w:bCs/>
          <w:sz w:val="24"/>
          <w:u w:val="single"/>
        </w:rPr>
      </w:pPr>
      <w:proofErr w:type="spellStart"/>
      <w:r w:rsidRPr="001E5E18">
        <w:rPr>
          <w:rFonts w:asciiTheme="majorHAnsi" w:eastAsiaTheme="majorEastAsia" w:hAnsiTheme="majorHAnsi" w:cstheme="majorBidi"/>
          <w:b/>
          <w:bCs/>
          <w:sz w:val="24"/>
          <w:u w:val="single"/>
        </w:rPr>
        <w:t>xPON</w:t>
      </w:r>
      <w:proofErr w:type="spellEnd"/>
    </w:p>
    <w:p w14:paraId="126E6918" w14:textId="77777777" w:rsidR="00F32EFB" w:rsidRPr="001E5E18" w:rsidRDefault="00F32EFB" w:rsidP="00F32EFB">
      <w:pPr>
        <w:jc w:val="left"/>
        <w:rPr>
          <w:rFonts w:cstheme="minorHAnsi"/>
          <w:sz w:val="24"/>
          <w:szCs w:val="24"/>
        </w:rPr>
      </w:pPr>
      <w:r w:rsidRPr="001E5E18">
        <w:rPr>
          <w:rFonts w:cstheme="minorHAnsi"/>
          <w:sz w:val="24"/>
          <w:szCs w:val="24"/>
        </w:rPr>
        <w:t xml:space="preserve">Obecnie powszechnie stosowanym standardem transmisji w sieciach P2MP są technologie z rodziny </w:t>
      </w:r>
      <w:proofErr w:type="spellStart"/>
      <w:r w:rsidRPr="001E5E18">
        <w:rPr>
          <w:rFonts w:cstheme="minorHAnsi"/>
          <w:sz w:val="24"/>
          <w:szCs w:val="24"/>
        </w:rPr>
        <w:t>xPON</w:t>
      </w:r>
      <w:proofErr w:type="spellEnd"/>
      <w:r w:rsidRPr="001E5E18">
        <w:rPr>
          <w:rFonts w:cstheme="minorHAnsi"/>
          <w:sz w:val="24"/>
          <w:szCs w:val="24"/>
        </w:rPr>
        <w:t xml:space="preserve">. Technologie te nie wymagają elementów potrzebujących zasilania. W </w:t>
      </w:r>
      <w:proofErr w:type="spellStart"/>
      <w:r w:rsidRPr="001E5E18">
        <w:rPr>
          <w:rFonts w:cstheme="minorHAnsi"/>
          <w:sz w:val="24"/>
          <w:szCs w:val="24"/>
        </w:rPr>
        <w:t>xPON</w:t>
      </w:r>
      <w:proofErr w:type="spellEnd"/>
      <w:r w:rsidRPr="001E5E18">
        <w:rPr>
          <w:rFonts w:cstheme="minorHAnsi"/>
          <w:sz w:val="24"/>
          <w:szCs w:val="24"/>
        </w:rPr>
        <w:t xml:space="preserve"> modemy są przyłączone do węzła dostępowego przez pasywne </w:t>
      </w:r>
      <w:proofErr w:type="spellStart"/>
      <w:r w:rsidRPr="001E5E18">
        <w:rPr>
          <w:rFonts w:cstheme="minorHAnsi"/>
          <w:sz w:val="24"/>
          <w:szCs w:val="24"/>
        </w:rPr>
        <w:t>splittery</w:t>
      </w:r>
      <w:proofErr w:type="spellEnd"/>
      <w:r w:rsidRPr="001E5E18">
        <w:rPr>
          <w:rFonts w:cstheme="minorHAnsi"/>
          <w:sz w:val="24"/>
          <w:szCs w:val="24"/>
        </w:rPr>
        <w:t xml:space="preserve"> optyczne. </w:t>
      </w:r>
      <w:proofErr w:type="spellStart"/>
      <w:r w:rsidRPr="001E5E18">
        <w:rPr>
          <w:rFonts w:cstheme="minorHAnsi"/>
          <w:sz w:val="24"/>
          <w:szCs w:val="24"/>
        </w:rPr>
        <w:t>Splitter</w:t>
      </w:r>
      <w:proofErr w:type="spellEnd"/>
      <w:r w:rsidRPr="001E5E18">
        <w:rPr>
          <w:rFonts w:cstheme="minorHAnsi"/>
          <w:sz w:val="24"/>
          <w:szCs w:val="24"/>
        </w:rPr>
        <w:t xml:space="preserve"> optyczny jest zasilany z jednego włókna światłowodowego. W centralnym miejscu znajduje się koncentrator OLT (</w:t>
      </w:r>
      <w:r w:rsidRPr="004358A9">
        <w:rPr>
          <w:rFonts w:cstheme="minorHAnsi"/>
          <w:sz w:val="24"/>
          <w:szCs w:val="24"/>
        </w:rPr>
        <w:t>ang. Optical Line Terminal</w:t>
      </w:r>
      <w:r w:rsidRPr="001E5E18">
        <w:rPr>
          <w:rFonts w:cstheme="minorHAnsi"/>
          <w:sz w:val="24"/>
          <w:szCs w:val="24"/>
        </w:rPr>
        <w:t>).</w:t>
      </w:r>
    </w:p>
    <w:p w14:paraId="30C28BCC" w14:textId="77777777" w:rsidR="00F32EFB" w:rsidRPr="001E5E18" w:rsidRDefault="00F32EFB" w:rsidP="00F32EFB">
      <w:pPr>
        <w:jc w:val="left"/>
        <w:rPr>
          <w:rFonts w:cstheme="minorHAnsi"/>
          <w:sz w:val="24"/>
          <w:szCs w:val="24"/>
        </w:rPr>
      </w:pPr>
      <w:r w:rsidRPr="001E5E18">
        <w:rPr>
          <w:rFonts w:cstheme="minorHAnsi"/>
          <w:sz w:val="24"/>
          <w:szCs w:val="24"/>
        </w:rPr>
        <w:t xml:space="preserve">Na </w:t>
      </w:r>
      <w:r>
        <w:rPr>
          <w:rFonts w:cstheme="minorHAnsi"/>
          <w:sz w:val="24"/>
          <w:szCs w:val="24"/>
        </w:rPr>
        <w:t xml:space="preserve">pasywnym </w:t>
      </w:r>
      <w:proofErr w:type="spellStart"/>
      <w:r>
        <w:rPr>
          <w:rFonts w:cstheme="minorHAnsi"/>
          <w:sz w:val="24"/>
          <w:szCs w:val="24"/>
        </w:rPr>
        <w:t>splitterze</w:t>
      </w:r>
      <w:proofErr w:type="spellEnd"/>
      <w:r>
        <w:rPr>
          <w:rFonts w:cstheme="minorHAnsi"/>
          <w:sz w:val="24"/>
          <w:szCs w:val="24"/>
        </w:rPr>
        <w:t xml:space="preserve"> optycznym łą</w:t>
      </w:r>
      <w:r w:rsidRPr="001E5E18">
        <w:rPr>
          <w:rFonts w:cstheme="minorHAnsi"/>
          <w:sz w:val="24"/>
          <w:szCs w:val="24"/>
        </w:rPr>
        <w:t>cze jest dzielone w stosunku 1/32, 1/64, lub 1/128. W praktyce w instalacjach wykonywanych obecnie w Polsce stosuje się podział (</w:t>
      </w:r>
      <w:proofErr w:type="spellStart"/>
      <w:r w:rsidRPr="001E5E18">
        <w:rPr>
          <w:rFonts w:cstheme="minorHAnsi"/>
          <w:sz w:val="24"/>
          <w:szCs w:val="24"/>
        </w:rPr>
        <w:t>split</w:t>
      </w:r>
      <w:proofErr w:type="spellEnd"/>
      <w:r w:rsidRPr="001E5E18">
        <w:rPr>
          <w:rFonts w:cstheme="minorHAnsi"/>
          <w:sz w:val="24"/>
          <w:szCs w:val="24"/>
        </w:rPr>
        <w:t xml:space="preserve">) w układzie 1/8 i następnie 1/8 lub </w:t>
      </w:r>
      <w:r>
        <w:rPr>
          <w:rFonts w:cstheme="minorHAnsi"/>
          <w:sz w:val="24"/>
          <w:szCs w:val="24"/>
        </w:rPr>
        <w:t>1/4</w:t>
      </w:r>
      <w:r w:rsidRPr="001E5E18">
        <w:rPr>
          <w:rFonts w:cstheme="minorHAnsi"/>
          <w:sz w:val="24"/>
          <w:szCs w:val="24"/>
        </w:rPr>
        <w:t xml:space="preserve"> i następnie 1/16, co daje w efekcie w obu przypadkach </w:t>
      </w:r>
      <w:proofErr w:type="spellStart"/>
      <w:r w:rsidRPr="001E5E18">
        <w:rPr>
          <w:rFonts w:cstheme="minorHAnsi"/>
          <w:sz w:val="24"/>
          <w:szCs w:val="24"/>
        </w:rPr>
        <w:t>split</w:t>
      </w:r>
      <w:proofErr w:type="spellEnd"/>
      <w:r w:rsidRPr="001E5E18">
        <w:rPr>
          <w:rFonts w:cstheme="minorHAnsi"/>
          <w:sz w:val="24"/>
          <w:szCs w:val="24"/>
        </w:rPr>
        <w:t xml:space="preserve"> 1/64. </w:t>
      </w:r>
    </w:p>
    <w:p w14:paraId="3279CEED" w14:textId="77777777" w:rsidR="00F32EFB" w:rsidRPr="001E5E18" w:rsidRDefault="00F32EFB" w:rsidP="00F32EFB">
      <w:pPr>
        <w:jc w:val="left"/>
        <w:rPr>
          <w:rFonts w:cstheme="minorHAnsi"/>
          <w:sz w:val="24"/>
          <w:szCs w:val="24"/>
        </w:rPr>
      </w:pPr>
      <w:r w:rsidRPr="001E5E18">
        <w:rPr>
          <w:rFonts w:cstheme="minorHAnsi"/>
          <w:sz w:val="24"/>
          <w:szCs w:val="24"/>
        </w:rPr>
        <w:t xml:space="preserve">Systemy </w:t>
      </w:r>
      <w:proofErr w:type="spellStart"/>
      <w:r w:rsidRPr="001E5E18">
        <w:rPr>
          <w:rFonts w:cstheme="minorHAnsi"/>
          <w:sz w:val="24"/>
          <w:szCs w:val="24"/>
        </w:rPr>
        <w:t>xPON</w:t>
      </w:r>
      <w:proofErr w:type="spellEnd"/>
      <w:r w:rsidRPr="001E5E18">
        <w:rPr>
          <w:rFonts w:cstheme="minorHAnsi"/>
          <w:sz w:val="24"/>
          <w:szCs w:val="24"/>
        </w:rPr>
        <w:t xml:space="preserve"> realizowane są w trzech topologiach:</w:t>
      </w:r>
    </w:p>
    <w:p w14:paraId="06042E52" w14:textId="77777777" w:rsidR="00F32EFB" w:rsidRPr="001E5E18" w:rsidRDefault="00F32EFB" w:rsidP="004358A9">
      <w:pPr>
        <w:numPr>
          <w:ilvl w:val="0"/>
          <w:numId w:val="44"/>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drzewiastej – zazwyczaj stosowane są </w:t>
      </w:r>
      <w:proofErr w:type="spellStart"/>
      <w:r w:rsidRPr="001E5E18">
        <w:rPr>
          <w:rFonts w:eastAsiaTheme="minorHAnsi" w:cstheme="minorHAnsi"/>
          <w:sz w:val="24"/>
          <w:szCs w:val="24"/>
          <w:lang w:eastAsia="en-US"/>
        </w:rPr>
        <w:t>splittery</w:t>
      </w:r>
      <w:proofErr w:type="spellEnd"/>
      <w:r w:rsidRPr="001E5E18">
        <w:rPr>
          <w:rFonts w:eastAsiaTheme="minorHAnsi" w:cstheme="minorHAnsi"/>
          <w:sz w:val="24"/>
          <w:szCs w:val="24"/>
          <w:lang w:eastAsia="en-US"/>
        </w:rPr>
        <w:t xml:space="preserve"> dzielące moc optyczną symetrycznie (na równe części), następne </w:t>
      </w:r>
      <w:proofErr w:type="spellStart"/>
      <w:r w:rsidRPr="001E5E18">
        <w:rPr>
          <w:rFonts w:eastAsiaTheme="minorHAnsi" w:cstheme="minorHAnsi"/>
          <w:sz w:val="24"/>
          <w:szCs w:val="24"/>
          <w:lang w:eastAsia="en-US"/>
        </w:rPr>
        <w:t>splittery</w:t>
      </w:r>
      <w:proofErr w:type="spellEnd"/>
      <w:r w:rsidRPr="001E5E18">
        <w:rPr>
          <w:rFonts w:eastAsiaTheme="minorHAnsi" w:cstheme="minorHAnsi"/>
          <w:sz w:val="24"/>
          <w:szCs w:val="24"/>
          <w:lang w:eastAsia="en-US"/>
        </w:rPr>
        <w:t xml:space="preserve"> są dołączane kaskadowo; liczba </w:t>
      </w:r>
      <w:proofErr w:type="spellStart"/>
      <w:r w:rsidRPr="001E5E18">
        <w:rPr>
          <w:rFonts w:eastAsiaTheme="minorHAnsi" w:cstheme="minorHAnsi"/>
          <w:sz w:val="24"/>
          <w:szCs w:val="24"/>
          <w:lang w:eastAsia="en-US"/>
        </w:rPr>
        <w:t>splitterów</w:t>
      </w:r>
      <w:proofErr w:type="spellEnd"/>
      <w:r w:rsidRPr="001E5E18">
        <w:rPr>
          <w:rFonts w:eastAsiaTheme="minorHAnsi" w:cstheme="minorHAnsi"/>
          <w:sz w:val="24"/>
          <w:szCs w:val="24"/>
          <w:lang w:eastAsia="en-US"/>
        </w:rPr>
        <w:t xml:space="preserve"> w kaskadzie wynika z budżetu mocy</w:t>
      </w:r>
      <w:r>
        <w:rPr>
          <w:rFonts w:eastAsiaTheme="minorHAnsi" w:cstheme="minorHAnsi"/>
          <w:sz w:val="24"/>
          <w:szCs w:val="24"/>
          <w:lang w:eastAsia="en-US"/>
        </w:rPr>
        <w:t>;</w:t>
      </w:r>
    </w:p>
    <w:p w14:paraId="6971B98E" w14:textId="77777777" w:rsidR="00F32EFB" w:rsidRPr="001E5E18" w:rsidRDefault="00F32EFB" w:rsidP="004358A9">
      <w:pPr>
        <w:numPr>
          <w:ilvl w:val="0"/>
          <w:numId w:val="44"/>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liniowej – zakładającej wykorzystanie jednego włókna światłowodowego i przyłączanie do </w:t>
      </w:r>
      <w:proofErr w:type="spellStart"/>
      <w:r w:rsidRPr="001E5E18">
        <w:rPr>
          <w:rFonts w:eastAsiaTheme="minorHAnsi" w:cstheme="minorHAnsi"/>
          <w:sz w:val="24"/>
          <w:szCs w:val="24"/>
          <w:lang w:eastAsia="en-US"/>
        </w:rPr>
        <w:t>splitterów</w:t>
      </w:r>
      <w:proofErr w:type="spellEnd"/>
      <w:r w:rsidRPr="001E5E18">
        <w:rPr>
          <w:rFonts w:eastAsiaTheme="minorHAnsi" w:cstheme="minorHAnsi"/>
          <w:sz w:val="24"/>
          <w:szCs w:val="24"/>
          <w:lang w:eastAsia="en-US"/>
        </w:rPr>
        <w:t xml:space="preserve"> kolejnych ONU (optyczna jednostka sieciowa); </w:t>
      </w:r>
      <w:proofErr w:type="spellStart"/>
      <w:r w:rsidRPr="001E5E18">
        <w:rPr>
          <w:rFonts w:eastAsiaTheme="minorHAnsi" w:cstheme="minorHAnsi"/>
          <w:sz w:val="24"/>
          <w:szCs w:val="24"/>
          <w:lang w:eastAsia="en-US"/>
        </w:rPr>
        <w:t>splittery</w:t>
      </w:r>
      <w:proofErr w:type="spellEnd"/>
      <w:r w:rsidRPr="001E5E18">
        <w:rPr>
          <w:rFonts w:eastAsiaTheme="minorHAnsi" w:cstheme="minorHAnsi"/>
          <w:sz w:val="24"/>
          <w:szCs w:val="24"/>
          <w:lang w:eastAsia="en-US"/>
        </w:rPr>
        <w:t xml:space="preserve"> w tej topologii mogą realizować podział niesymetryczny; z każdego </w:t>
      </w:r>
      <w:proofErr w:type="spellStart"/>
      <w:r w:rsidRPr="001E5E18">
        <w:rPr>
          <w:rFonts w:eastAsiaTheme="minorHAnsi" w:cstheme="minorHAnsi"/>
          <w:sz w:val="24"/>
          <w:szCs w:val="24"/>
          <w:lang w:eastAsia="en-US"/>
        </w:rPr>
        <w:t>splittera</w:t>
      </w:r>
      <w:proofErr w:type="spellEnd"/>
      <w:r w:rsidRPr="001E5E18">
        <w:rPr>
          <w:rFonts w:eastAsiaTheme="minorHAnsi" w:cstheme="minorHAnsi"/>
          <w:sz w:val="24"/>
          <w:szCs w:val="24"/>
          <w:lang w:eastAsia="en-US"/>
        </w:rPr>
        <w:t xml:space="preserve"> jeden odczep jest przeznaczony dla ONU, natomiast kolejny do dołączenia kolejnego </w:t>
      </w:r>
      <w:proofErr w:type="spellStart"/>
      <w:r w:rsidRPr="001E5E18">
        <w:rPr>
          <w:rFonts w:eastAsiaTheme="minorHAnsi" w:cstheme="minorHAnsi"/>
          <w:sz w:val="24"/>
          <w:szCs w:val="24"/>
          <w:lang w:eastAsia="en-US"/>
        </w:rPr>
        <w:t>splittera</w:t>
      </w:r>
      <w:proofErr w:type="spellEnd"/>
      <w:r w:rsidRPr="001E5E18">
        <w:rPr>
          <w:rFonts w:eastAsiaTheme="minorHAnsi" w:cstheme="minorHAnsi"/>
          <w:sz w:val="24"/>
          <w:szCs w:val="24"/>
          <w:lang w:eastAsia="en-US"/>
        </w:rPr>
        <w:t xml:space="preserve">; istnieje możliwość podłączenia nawet kilkunastu </w:t>
      </w:r>
      <w:proofErr w:type="spellStart"/>
      <w:r w:rsidRPr="001E5E18">
        <w:rPr>
          <w:rFonts w:eastAsiaTheme="minorHAnsi" w:cstheme="minorHAnsi"/>
          <w:sz w:val="24"/>
          <w:szCs w:val="24"/>
          <w:lang w:eastAsia="en-US"/>
        </w:rPr>
        <w:t>splitterów</w:t>
      </w:r>
      <w:proofErr w:type="spellEnd"/>
      <w:r w:rsidRPr="001E5E18">
        <w:rPr>
          <w:rFonts w:eastAsiaTheme="minorHAnsi" w:cstheme="minorHAnsi"/>
          <w:sz w:val="24"/>
          <w:szCs w:val="24"/>
          <w:lang w:eastAsia="en-US"/>
        </w:rPr>
        <w:t xml:space="preserve"> w tej topologii, o ile budżet mocy </w:t>
      </w:r>
      <w:r>
        <w:rPr>
          <w:rFonts w:eastAsiaTheme="minorHAnsi" w:cstheme="minorHAnsi"/>
          <w:sz w:val="24"/>
          <w:szCs w:val="24"/>
          <w:lang w:eastAsia="en-US"/>
        </w:rPr>
        <w:t xml:space="preserve">na to </w:t>
      </w:r>
      <w:r w:rsidRPr="001E5E18">
        <w:rPr>
          <w:rFonts w:eastAsiaTheme="minorHAnsi" w:cstheme="minorHAnsi"/>
          <w:sz w:val="24"/>
          <w:szCs w:val="24"/>
          <w:lang w:eastAsia="en-US"/>
        </w:rPr>
        <w:t>pozwala</w:t>
      </w:r>
      <w:r>
        <w:rPr>
          <w:rFonts w:eastAsiaTheme="minorHAnsi" w:cstheme="minorHAnsi"/>
          <w:sz w:val="24"/>
          <w:szCs w:val="24"/>
          <w:lang w:eastAsia="en-US"/>
        </w:rPr>
        <w:t>;</w:t>
      </w:r>
    </w:p>
    <w:p w14:paraId="4AE87E83" w14:textId="77777777" w:rsidR="00F32EFB" w:rsidRPr="001E5E18" w:rsidRDefault="00F32EFB" w:rsidP="004358A9">
      <w:pPr>
        <w:numPr>
          <w:ilvl w:val="0"/>
          <w:numId w:val="44"/>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pierścienia – wykorzystywane są dwa włókna światłowodowe tworzące pierścienie; w tej topologii sieć ma zdolność rekonfiguracji i przełączenia się na ścieżkę zapasową, jeżeli sprzęt w jednej z lokalizacji ulegnie uszkodzeniu.</w:t>
      </w:r>
    </w:p>
    <w:p w14:paraId="544A4014" w14:textId="77777777" w:rsidR="00F32EFB" w:rsidRPr="001E5E18" w:rsidRDefault="00F32EFB" w:rsidP="00F32EFB">
      <w:pPr>
        <w:jc w:val="left"/>
        <w:rPr>
          <w:rFonts w:cstheme="minorHAnsi"/>
          <w:color w:val="000000"/>
          <w:sz w:val="24"/>
          <w:szCs w:val="24"/>
        </w:rPr>
      </w:pPr>
      <w:r w:rsidRPr="001E5E18">
        <w:rPr>
          <w:rFonts w:cstheme="minorHAnsi"/>
          <w:bCs/>
          <w:color w:val="11110F"/>
          <w:sz w:val="24"/>
          <w:szCs w:val="24"/>
        </w:rPr>
        <w:t xml:space="preserve">Wśród technologii </w:t>
      </w:r>
      <w:proofErr w:type="spellStart"/>
      <w:r w:rsidRPr="001E5E18">
        <w:rPr>
          <w:rFonts w:cstheme="minorHAnsi"/>
          <w:bCs/>
          <w:color w:val="11110F"/>
          <w:sz w:val="24"/>
          <w:szCs w:val="24"/>
        </w:rPr>
        <w:t>xPON</w:t>
      </w:r>
      <w:proofErr w:type="spellEnd"/>
      <w:r w:rsidRPr="001E5E18">
        <w:rPr>
          <w:rFonts w:cstheme="minorHAnsi"/>
          <w:bCs/>
          <w:color w:val="11110F"/>
          <w:sz w:val="24"/>
          <w:szCs w:val="24"/>
        </w:rPr>
        <w:t xml:space="preserve"> najbardziej popularną jest obecnie GPON</w:t>
      </w:r>
      <w:r w:rsidRPr="001E5E18">
        <w:rPr>
          <w:rFonts w:cstheme="minorHAnsi"/>
          <w:color w:val="11110F"/>
          <w:sz w:val="24"/>
          <w:szCs w:val="24"/>
        </w:rPr>
        <w:t xml:space="preserve"> </w:t>
      </w:r>
      <w:r w:rsidRPr="001E5E18">
        <w:rPr>
          <w:rFonts w:cstheme="minorHAnsi"/>
          <w:sz w:val="24"/>
          <w:szCs w:val="24"/>
        </w:rPr>
        <w:t>(</w:t>
      </w:r>
      <w:r w:rsidRPr="004358A9">
        <w:rPr>
          <w:rFonts w:cstheme="minorHAnsi"/>
          <w:sz w:val="24"/>
          <w:szCs w:val="24"/>
        </w:rPr>
        <w:t xml:space="preserve">ang.: Gigabit </w:t>
      </w:r>
      <w:proofErr w:type="spellStart"/>
      <w:r w:rsidRPr="004358A9">
        <w:rPr>
          <w:rFonts w:cstheme="minorHAnsi"/>
          <w:sz w:val="24"/>
          <w:szCs w:val="24"/>
        </w:rPr>
        <w:t>Passive</w:t>
      </w:r>
      <w:proofErr w:type="spellEnd"/>
      <w:r w:rsidRPr="004358A9">
        <w:rPr>
          <w:rFonts w:cstheme="minorHAnsi"/>
          <w:sz w:val="24"/>
          <w:szCs w:val="24"/>
        </w:rPr>
        <w:t xml:space="preserve"> Optical Network</w:t>
      </w:r>
      <w:r w:rsidRPr="001E5E18">
        <w:rPr>
          <w:rFonts w:cstheme="minorHAnsi"/>
          <w:sz w:val="24"/>
          <w:szCs w:val="24"/>
        </w:rPr>
        <w:t>). W technologii tej</w:t>
      </w:r>
      <w:r w:rsidRPr="001E5E18">
        <w:rPr>
          <w:rFonts w:cstheme="minorHAnsi"/>
          <w:color w:val="11110F"/>
          <w:sz w:val="24"/>
          <w:szCs w:val="24"/>
        </w:rPr>
        <w:t xml:space="preserve"> jednostka centralna OLT nadaje i odbiera sygnał od wielu punktów. Tymi punktami mogą być jednostki abonenckie ONT (Optical Network Terminal) lub jednostki do zastosowań FTTB czyli ONU (Optical Network Unit).</w:t>
      </w:r>
      <w:r w:rsidRPr="001E5E18">
        <w:rPr>
          <w:rFonts w:cstheme="minorHAnsi"/>
          <w:color w:val="000000"/>
          <w:sz w:val="24"/>
          <w:szCs w:val="24"/>
        </w:rPr>
        <w:t xml:space="preserve"> </w:t>
      </w:r>
    </w:p>
    <w:p w14:paraId="3F892CF6" w14:textId="77777777" w:rsidR="00F32EFB" w:rsidRPr="001E5E18" w:rsidRDefault="00F32EFB" w:rsidP="00F32EFB">
      <w:pPr>
        <w:jc w:val="left"/>
        <w:rPr>
          <w:rFonts w:cstheme="minorHAnsi"/>
          <w:sz w:val="24"/>
          <w:szCs w:val="24"/>
        </w:rPr>
      </w:pPr>
      <w:r w:rsidRPr="001E5E18">
        <w:rPr>
          <w:rFonts w:cstheme="minorHAnsi"/>
          <w:color w:val="000000"/>
          <w:sz w:val="24"/>
          <w:szCs w:val="24"/>
        </w:rPr>
        <w:t xml:space="preserve">Sygnały mogą być przesyłane na odległość do 60 km. GPON wykorzystuje technologię TDMA (ang. Time </w:t>
      </w:r>
      <w:proofErr w:type="spellStart"/>
      <w:r w:rsidRPr="001E5E18">
        <w:rPr>
          <w:rFonts w:cstheme="minorHAnsi"/>
          <w:color w:val="000000"/>
          <w:sz w:val="24"/>
          <w:szCs w:val="24"/>
        </w:rPr>
        <w:t>Division</w:t>
      </w:r>
      <w:proofErr w:type="spellEnd"/>
      <w:r w:rsidRPr="001E5E18">
        <w:rPr>
          <w:rFonts w:cstheme="minorHAnsi"/>
          <w:color w:val="000000"/>
          <w:sz w:val="24"/>
          <w:szCs w:val="24"/>
        </w:rPr>
        <w:t xml:space="preserve"> </w:t>
      </w:r>
      <w:proofErr w:type="spellStart"/>
      <w:r w:rsidRPr="001E5E18">
        <w:rPr>
          <w:rFonts w:cstheme="minorHAnsi"/>
          <w:color w:val="000000"/>
          <w:sz w:val="24"/>
          <w:szCs w:val="24"/>
        </w:rPr>
        <w:t>Multiple</w:t>
      </w:r>
      <w:proofErr w:type="spellEnd"/>
      <w:r w:rsidRPr="001E5E18">
        <w:rPr>
          <w:rFonts w:cstheme="minorHAnsi"/>
          <w:color w:val="000000"/>
          <w:sz w:val="24"/>
          <w:szCs w:val="24"/>
        </w:rPr>
        <w:t xml:space="preserve"> Access), która pozwala na dostęp do wielu użytkowników dzięki szczelinom czasowym. Mechanizmem odpowiedzialnym za przydział pasma do abonenta w celu poprawy sprawności sieci optycznej jest DBA (ang. </w:t>
      </w:r>
      <w:proofErr w:type="spellStart"/>
      <w:r w:rsidRPr="001E5E18">
        <w:rPr>
          <w:rFonts w:cstheme="minorHAnsi"/>
          <w:color w:val="000000"/>
          <w:sz w:val="24"/>
          <w:szCs w:val="24"/>
        </w:rPr>
        <w:t>Dynamic</w:t>
      </w:r>
      <w:proofErr w:type="spellEnd"/>
      <w:r w:rsidRPr="001E5E18">
        <w:rPr>
          <w:rFonts w:cstheme="minorHAnsi"/>
          <w:color w:val="000000"/>
          <w:sz w:val="24"/>
          <w:szCs w:val="24"/>
        </w:rPr>
        <w:t xml:space="preserve"> </w:t>
      </w:r>
      <w:proofErr w:type="spellStart"/>
      <w:r w:rsidRPr="001E5E18">
        <w:rPr>
          <w:rFonts w:cstheme="minorHAnsi"/>
          <w:color w:val="000000"/>
          <w:sz w:val="24"/>
          <w:szCs w:val="24"/>
        </w:rPr>
        <w:t>Bandwith</w:t>
      </w:r>
      <w:proofErr w:type="spellEnd"/>
      <w:r w:rsidRPr="001E5E18">
        <w:rPr>
          <w:rFonts w:cstheme="minorHAnsi"/>
          <w:color w:val="000000"/>
          <w:sz w:val="24"/>
          <w:szCs w:val="24"/>
        </w:rPr>
        <w:t xml:space="preserve"> </w:t>
      </w:r>
      <w:proofErr w:type="spellStart"/>
      <w:r w:rsidRPr="001E5E18">
        <w:rPr>
          <w:rFonts w:cstheme="minorHAnsi"/>
          <w:color w:val="000000"/>
          <w:sz w:val="24"/>
          <w:szCs w:val="24"/>
        </w:rPr>
        <w:t>Allocation</w:t>
      </w:r>
      <w:proofErr w:type="spellEnd"/>
      <w:r w:rsidRPr="001E5E18">
        <w:rPr>
          <w:rFonts w:cstheme="minorHAnsi"/>
          <w:color w:val="000000"/>
          <w:sz w:val="24"/>
          <w:szCs w:val="24"/>
        </w:rPr>
        <w:t xml:space="preserve">). Algorytm ten oprócz poprawy wydajności pasma, pozwala na dodanie większej liczby abonentów </w:t>
      </w:r>
      <w:r w:rsidRPr="001E5E18">
        <w:rPr>
          <w:rFonts w:cstheme="minorHAnsi"/>
          <w:color w:val="000000"/>
          <w:sz w:val="24"/>
          <w:szCs w:val="24"/>
        </w:rPr>
        <w:lastRenderedPageBreak/>
        <w:t xml:space="preserve">końcowych, co umożliwia generowanie większych przychodów przez </w:t>
      </w:r>
      <w:r w:rsidRPr="001E5E18">
        <w:rPr>
          <w:rFonts w:cstheme="minorHAnsi"/>
          <w:sz w:val="24"/>
          <w:szCs w:val="24"/>
        </w:rPr>
        <w:t>usługodawców. Oprócz tego sieci GPON wykorzystują kodowanie NRZ (</w:t>
      </w:r>
      <w:r w:rsidRPr="004358A9">
        <w:rPr>
          <w:rFonts w:cstheme="minorHAnsi"/>
          <w:sz w:val="24"/>
          <w:szCs w:val="24"/>
        </w:rPr>
        <w:t>ang. Non-return-to-zero</w:t>
      </w:r>
      <w:r w:rsidRPr="001E5E18">
        <w:rPr>
          <w:rFonts w:cstheme="minorHAnsi"/>
          <w:sz w:val="24"/>
          <w:szCs w:val="24"/>
        </w:rPr>
        <w:t xml:space="preserve">), co powoduje, że ma maksymalną realną przepustowość z portu na poziomie od 1,2 lub 2,4 </w:t>
      </w:r>
      <w:proofErr w:type="spellStart"/>
      <w:r w:rsidRPr="001E5E18">
        <w:rPr>
          <w:rFonts w:cstheme="minorHAnsi"/>
          <w:sz w:val="24"/>
          <w:szCs w:val="24"/>
        </w:rPr>
        <w:t>Gb</w:t>
      </w:r>
      <w:proofErr w:type="spellEnd"/>
      <w:r w:rsidRPr="001E5E18">
        <w:rPr>
          <w:rFonts w:cstheme="minorHAnsi"/>
          <w:sz w:val="24"/>
          <w:szCs w:val="24"/>
        </w:rPr>
        <w:t>/s. Dodatkowo GPON definiuje ochronę przełączania, dynamiczną alokację przepustowości, a także mechanizm określania mocy ONU.</w:t>
      </w:r>
    </w:p>
    <w:p w14:paraId="0C8EB036" w14:textId="77777777" w:rsidR="00F32EFB" w:rsidRPr="001E5E18" w:rsidRDefault="00F32EFB" w:rsidP="00F32EFB">
      <w:pPr>
        <w:jc w:val="left"/>
        <w:rPr>
          <w:rFonts w:cstheme="minorHAnsi"/>
          <w:sz w:val="24"/>
          <w:szCs w:val="24"/>
        </w:rPr>
      </w:pPr>
      <w:r w:rsidRPr="001E5E18">
        <w:rPr>
          <w:rFonts w:cstheme="minorHAnsi"/>
          <w:sz w:val="24"/>
          <w:szCs w:val="24"/>
        </w:rPr>
        <w:t>W Europie i USA są obecnie stosowane systemy GPON zgodne ze standardem ITU-T G.984:</w:t>
      </w:r>
    </w:p>
    <w:p w14:paraId="590ACF19" w14:textId="77777777" w:rsidR="00F32EFB" w:rsidRPr="001E5E18" w:rsidRDefault="00F32EFB" w:rsidP="004358A9">
      <w:pPr>
        <w:numPr>
          <w:ilvl w:val="0"/>
          <w:numId w:val="45"/>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długość fali 1310 </w:t>
      </w:r>
      <w:proofErr w:type="spellStart"/>
      <w:r w:rsidRPr="001E5E18">
        <w:rPr>
          <w:rFonts w:eastAsiaTheme="minorHAnsi" w:cstheme="minorHAnsi"/>
          <w:sz w:val="24"/>
          <w:szCs w:val="24"/>
          <w:lang w:eastAsia="en-US"/>
        </w:rPr>
        <w:t>nm</w:t>
      </w:r>
      <w:proofErr w:type="spellEnd"/>
      <w:r w:rsidRPr="001E5E18">
        <w:rPr>
          <w:rFonts w:eastAsiaTheme="minorHAnsi" w:cstheme="minorHAnsi"/>
          <w:sz w:val="24"/>
          <w:szCs w:val="24"/>
          <w:lang w:eastAsia="en-US"/>
        </w:rPr>
        <w:t xml:space="preserve"> jest wykorzystywana dla przesyłania danych w kierunku </w:t>
      </w:r>
      <w:proofErr w:type="spellStart"/>
      <w:r w:rsidRPr="001E5E18">
        <w:rPr>
          <w:rFonts w:eastAsiaTheme="minorHAnsi" w:cstheme="minorHAnsi"/>
          <w:sz w:val="24"/>
          <w:szCs w:val="24"/>
          <w:lang w:eastAsia="en-US"/>
        </w:rPr>
        <w:t>upstream</w:t>
      </w:r>
      <w:proofErr w:type="spellEnd"/>
      <w:r w:rsidRPr="001E5E18">
        <w:rPr>
          <w:rFonts w:eastAsiaTheme="minorHAnsi" w:cstheme="minorHAnsi"/>
          <w:sz w:val="24"/>
          <w:szCs w:val="24"/>
          <w:lang w:eastAsia="en-US"/>
        </w:rPr>
        <w:t xml:space="preserve"> z przepustowością 1,2 </w:t>
      </w:r>
      <w:proofErr w:type="spellStart"/>
      <w:r w:rsidRPr="001E5E18">
        <w:rPr>
          <w:rFonts w:eastAsiaTheme="minorHAnsi" w:cstheme="minorHAnsi"/>
          <w:sz w:val="24"/>
          <w:szCs w:val="24"/>
          <w:lang w:eastAsia="en-US"/>
        </w:rPr>
        <w:t>Gb</w:t>
      </w:r>
      <w:proofErr w:type="spellEnd"/>
      <w:r w:rsidRPr="001E5E18">
        <w:rPr>
          <w:rFonts w:eastAsiaTheme="minorHAnsi" w:cstheme="minorHAnsi"/>
          <w:sz w:val="24"/>
          <w:szCs w:val="24"/>
          <w:lang w:eastAsia="en-US"/>
        </w:rPr>
        <w:t>/s</w:t>
      </w:r>
      <w:r>
        <w:rPr>
          <w:rFonts w:eastAsiaTheme="minorHAnsi" w:cstheme="minorHAnsi"/>
          <w:sz w:val="24"/>
          <w:szCs w:val="24"/>
          <w:lang w:eastAsia="en-US"/>
        </w:rPr>
        <w:t>;</w:t>
      </w:r>
    </w:p>
    <w:p w14:paraId="0EB7D6DD" w14:textId="77777777" w:rsidR="00F32EFB" w:rsidRPr="001E5E18" w:rsidRDefault="00F32EFB" w:rsidP="004358A9">
      <w:pPr>
        <w:numPr>
          <w:ilvl w:val="0"/>
          <w:numId w:val="45"/>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długość fali 1490 </w:t>
      </w:r>
      <w:proofErr w:type="spellStart"/>
      <w:r w:rsidRPr="001E5E18">
        <w:rPr>
          <w:rFonts w:eastAsiaTheme="minorHAnsi" w:cstheme="minorHAnsi"/>
          <w:sz w:val="24"/>
          <w:szCs w:val="24"/>
          <w:lang w:eastAsia="en-US"/>
        </w:rPr>
        <w:t>nm</w:t>
      </w:r>
      <w:proofErr w:type="spellEnd"/>
      <w:r w:rsidRPr="001E5E18">
        <w:rPr>
          <w:rFonts w:eastAsiaTheme="minorHAnsi" w:cstheme="minorHAnsi"/>
          <w:sz w:val="24"/>
          <w:szCs w:val="24"/>
          <w:lang w:eastAsia="en-US"/>
        </w:rPr>
        <w:t xml:space="preserve"> jest wykorzystywana dla przesyłania danych w kierunku </w:t>
      </w:r>
      <w:proofErr w:type="spellStart"/>
      <w:r w:rsidRPr="001E5E18">
        <w:rPr>
          <w:rFonts w:eastAsiaTheme="minorHAnsi" w:cstheme="minorHAnsi"/>
          <w:sz w:val="24"/>
          <w:szCs w:val="24"/>
          <w:lang w:eastAsia="en-US"/>
        </w:rPr>
        <w:t>downstream</w:t>
      </w:r>
      <w:proofErr w:type="spellEnd"/>
      <w:r w:rsidRPr="001E5E18">
        <w:rPr>
          <w:rFonts w:eastAsiaTheme="minorHAnsi" w:cstheme="minorHAnsi"/>
          <w:sz w:val="24"/>
          <w:szCs w:val="24"/>
          <w:lang w:eastAsia="en-US"/>
        </w:rPr>
        <w:t xml:space="preserve"> z przepustowością 2,4 </w:t>
      </w:r>
      <w:proofErr w:type="spellStart"/>
      <w:r w:rsidRPr="001E5E18">
        <w:rPr>
          <w:rFonts w:eastAsiaTheme="minorHAnsi" w:cstheme="minorHAnsi"/>
          <w:sz w:val="24"/>
          <w:szCs w:val="24"/>
          <w:lang w:eastAsia="en-US"/>
        </w:rPr>
        <w:t>Gb</w:t>
      </w:r>
      <w:proofErr w:type="spellEnd"/>
      <w:r w:rsidRPr="001E5E18">
        <w:rPr>
          <w:rFonts w:eastAsiaTheme="minorHAnsi" w:cstheme="minorHAnsi"/>
          <w:sz w:val="24"/>
          <w:szCs w:val="24"/>
          <w:lang w:eastAsia="en-US"/>
        </w:rPr>
        <w:t>/s</w:t>
      </w:r>
      <w:r>
        <w:rPr>
          <w:rFonts w:eastAsiaTheme="minorHAnsi" w:cstheme="minorHAnsi"/>
          <w:sz w:val="24"/>
          <w:szCs w:val="24"/>
          <w:lang w:eastAsia="en-US"/>
        </w:rPr>
        <w:t>;</w:t>
      </w:r>
    </w:p>
    <w:p w14:paraId="3DBA9B86" w14:textId="046A277B" w:rsidR="00F32EFB" w:rsidRPr="001E5E18" w:rsidRDefault="00F32EFB" w:rsidP="004358A9">
      <w:pPr>
        <w:numPr>
          <w:ilvl w:val="0"/>
          <w:numId w:val="45"/>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długość fali 1550 </w:t>
      </w:r>
      <w:proofErr w:type="spellStart"/>
      <w:r w:rsidRPr="001E5E18">
        <w:rPr>
          <w:rFonts w:eastAsiaTheme="minorHAnsi" w:cstheme="minorHAnsi"/>
          <w:sz w:val="24"/>
          <w:szCs w:val="24"/>
          <w:lang w:eastAsia="en-US"/>
        </w:rPr>
        <w:t>nm</w:t>
      </w:r>
      <w:proofErr w:type="spellEnd"/>
      <w:r w:rsidRPr="001E5E18">
        <w:rPr>
          <w:rFonts w:eastAsiaTheme="minorHAnsi" w:cstheme="minorHAnsi"/>
          <w:sz w:val="24"/>
          <w:szCs w:val="24"/>
          <w:lang w:eastAsia="en-US"/>
        </w:rPr>
        <w:t xml:space="preserve"> jest wykorzystywana dla broadcast </w:t>
      </w:r>
      <w:proofErr w:type="spellStart"/>
      <w:r w:rsidRPr="001E5E18">
        <w:rPr>
          <w:rFonts w:eastAsiaTheme="minorHAnsi" w:cstheme="minorHAnsi"/>
          <w:sz w:val="24"/>
          <w:szCs w:val="24"/>
          <w:lang w:eastAsia="en-US"/>
        </w:rPr>
        <w:t>downstream</w:t>
      </w:r>
      <w:proofErr w:type="spellEnd"/>
      <w:r w:rsidR="00E242C8">
        <w:rPr>
          <w:rFonts w:eastAsiaTheme="minorHAnsi" w:cstheme="minorHAnsi"/>
          <w:sz w:val="24"/>
          <w:szCs w:val="24"/>
          <w:lang w:eastAsia="en-US"/>
        </w:rPr>
        <w:t>,</w:t>
      </w:r>
      <w:r w:rsidRPr="001E5E18">
        <w:rPr>
          <w:rFonts w:eastAsiaTheme="minorHAnsi" w:cstheme="minorHAnsi"/>
          <w:sz w:val="24"/>
          <w:szCs w:val="24"/>
          <w:lang w:eastAsia="en-US"/>
        </w:rPr>
        <w:t xml:space="preserve"> np. sygnału telewizyjnego z szerokością pasma 870 MHz.</w:t>
      </w:r>
    </w:p>
    <w:p w14:paraId="3AED4935" w14:textId="77777777" w:rsidR="00F32EFB" w:rsidRPr="001E5E18" w:rsidRDefault="00F32EFB" w:rsidP="00F32EFB">
      <w:pPr>
        <w:jc w:val="left"/>
        <w:rPr>
          <w:rFonts w:cstheme="minorHAnsi"/>
          <w:sz w:val="24"/>
          <w:szCs w:val="24"/>
        </w:rPr>
      </w:pPr>
      <w:r w:rsidRPr="001E5E18">
        <w:rPr>
          <w:rFonts w:cstheme="minorHAnsi"/>
          <w:sz w:val="24"/>
          <w:szCs w:val="24"/>
        </w:rPr>
        <w:t>Sprzęt różnych dostawców nie w pełni współpracuje ze sobą i jest przeznaczony do różnych rozwiązań</w:t>
      </w:r>
      <w:r>
        <w:rPr>
          <w:rFonts w:cstheme="minorHAnsi"/>
          <w:sz w:val="24"/>
          <w:szCs w:val="24"/>
        </w:rPr>
        <w:t>,</w:t>
      </w:r>
      <w:r w:rsidRPr="001E5E18">
        <w:rPr>
          <w:rFonts w:cstheme="minorHAnsi"/>
          <w:sz w:val="24"/>
          <w:szCs w:val="24"/>
        </w:rPr>
        <w:t xml:space="preserve"> np. nie obsługuje fali 1550 nm. W transmisji danych przepustowość jest dzielona (zazwyczaj dynamicznie) między klientów końcowych. I tak w sytuacji pełnego wypełnienia systemu i jednoczesnej pracy wszystkich użytkowników, dostępne przepustowości ulegną ograniczeniu do 18 </w:t>
      </w:r>
      <w:proofErr w:type="spellStart"/>
      <w:r w:rsidRPr="001E5E18">
        <w:rPr>
          <w:rFonts w:cstheme="minorHAnsi"/>
          <w:sz w:val="24"/>
          <w:szCs w:val="24"/>
        </w:rPr>
        <w:t>Mb</w:t>
      </w:r>
      <w:proofErr w:type="spellEnd"/>
      <w:r w:rsidRPr="001E5E18">
        <w:rPr>
          <w:rFonts w:cstheme="minorHAnsi"/>
          <w:sz w:val="24"/>
          <w:szCs w:val="24"/>
        </w:rPr>
        <w:t xml:space="preserve">/s </w:t>
      </w:r>
      <w:proofErr w:type="spellStart"/>
      <w:r w:rsidRPr="001E5E18">
        <w:rPr>
          <w:rFonts w:cstheme="minorHAnsi"/>
          <w:sz w:val="24"/>
          <w:szCs w:val="24"/>
        </w:rPr>
        <w:t>downstream</w:t>
      </w:r>
      <w:proofErr w:type="spellEnd"/>
      <w:r w:rsidRPr="001E5E18">
        <w:rPr>
          <w:rFonts w:cstheme="minorHAnsi"/>
          <w:sz w:val="24"/>
          <w:szCs w:val="24"/>
        </w:rPr>
        <w:t xml:space="preserve"> i 9 </w:t>
      </w:r>
      <w:proofErr w:type="spellStart"/>
      <w:r w:rsidRPr="001E5E18">
        <w:rPr>
          <w:rFonts w:cstheme="minorHAnsi"/>
          <w:sz w:val="24"/>
          <w:szCs w:val="24"/>
        </w:rPr>
        <w:t>Mb</w:t>
      </w:r>
      <w:proofErr w:type="spellEnd"/>
      <w:r w:rsidRPr="001E5E18">
        <w:rPr>
          <w:rFonts w:cstheme="minorHAnsi"/>
          <w:sz w:val="24"/>
          <w:szCs w:val="24"/>
        </w:rPr>
        <w:t xml:space="preserve">/s </w:t>
      </w:r>
      <w:proofErr w:type="spellStart"/>
      <w:r w:rsidRPr="001E5E18">
        <w:rPr>
          <w:rFonts w:cstheme="minorHAnsi"/>
          <w:sz w:val="24"/>
          <w:szCs w:val="24"/>
        </w:rPr>
        <w:t>upstream</w:t>
      </w:r>
      <w:proofErr w:type="spellEnd"/>
      <w:r w:rsidRPr="001E5E18">
        <w:rPr>
          <w:rFonts w:cstheme="minorHAnsi"/>
          <w:sz w:val="24"/>
          <w:szCs w:val="24"/>
        </w:rPr>
        <w:t xml:space="preserve">. </w:t>
      </w:r>
    </w:p>
    <w:p w14:paraId="3C1E54D0" w14:textId="77777777" w:rsidR="00F32EFB" w:rsidRPr="001E5E18" w:rsidRDefault="00F32EFB" w:rsidP="00F32EFB">
      <w:pPr>
        <w:autoSpaceDE w:val="0"/>
        <w:autoSpaceDN w:val="0"/>
        <w:adjustRightInd w:val="0"/>
        <w:jc w:val="left"/>
        <w:rPr>
          <w:rFonts w:cstheme="minorHAnsi"/>
          <w:sz w:val="24"/>
          <w:szCs w:val="24"/>
        </w:rPr>
      </w:pPr>
      <w:r w:rsidRPr="001E5E18">
        <w:rPr>
          <w:rFonts w:cstheme="minorHAnsi"/>
          <w:sz w:val="24"/>
          <w:szCs w:val="24"/>
        </w:rPr>
        <w:t xml:space="preserve">Należy jeszcze wspomnieć o dwóch aspektach </w:t>
      </w:r>
      <w:proofErr w:type="spellStart"/>
      <w:r w:rsidRPr="001E5E18">
        <w:rPr>
          <w:rFonts w:cstheme="minorHAnsi"/>
          <w:sz w:val="24"/>
          <w:szCs w:val="24"/>
        </w:rPr>
        <w:t>unbundlingu</w:t>
      </w:r>
      <w:proofErr w:type="spellEnd"/>
      <w:r w:rsidRPr="001E5E18">
        <w:rPr>
          <w:rFonts w:cstheme="minorHAnsi"/>
          <w:sz w:val="24"/>
          <w:szCs w:val="24"/>
        </w:rPr>
        <w:t xml:space="preserve"> i rozwiązaniach mieszanych.</w:t>
      </w:r>
    </w:p>
    <w:p w14:paraId="72A8923E" w14:textId="77794FB4" w:rsidR="00F32EFB" w:rsidRPr="001E5E18" w:rsidRDefault="00F32EFB" w:rsidP="00F32EFB">
      <w:pPr>
        <w:autoSpaceDE w:val="0"/>
        <w:autoSpaceDN w:val="0"/>
        <w:adjustRightInd w:val="0"/>
        <w:jc w:val="left"/>
        <w:rPr>
          <w:rFonts w:cstheme="minorHAnsi"/>
          <w:sz w:val="24"/>
          <w:szCs w:val="24"/>
        </w:rPr>
      </w:pPr>
      <w:r w:rsidRPr="001E5E18">
        <w:rPr>
          <w:rFonts w:cstheme="minorHAnsi"/>
          <w:sz w:val="24"/>
          <w:szCs w:val="24"/>
        </w:rPr>
        <w:t xml:space="preserve">Rozwiązanie GPON </w:t>
      </w:r>
      <w:proofErr w:type="spellStart"/>
      <w:r w:rsidRPr="001E5E18">
        <w:rPr>
          <w:rFonts w:cstheme="minorHAnsi"/>
          <w:sz w:val="24"/>
          <w:szCs w:val="24"/>
        </w:rPr>
        <w:t>over</w:t>
      </w:r>
      <w:proofErr w:type="spellEnd"/>
      <w:r w:rsidRPr="001E5E18">
        <w:rPr>
          <w:rFonts w:cstheme="minorHAnsi"/>
          <w:sz w:val="24"/>
          <w:szCs w:val="24"/>
        </w:rPr>
        <w:t xml:space="preserve"> P2P, gdzie infrastruktura fizyczna włókien światłowodowych wykonana jest w architekturze P2P, </w:t>
      </w:r>
      <w:proofErr w:type="spellStart"/>
      <w:r w:rsidRPr="001E5E18">
        <w:rPr>
          <w:rFonts w:cstheme="minorHAnsi"/>
          <w:sz w:val="24"/>
          <w:szCs w:val="24"/>
        </w:rPr>
        <w:t>splitter</w:t>
      </w:r>
      <w:proofErr w:type="spellEnd"/>
      <w:r w:rsidRPr="001E5E18">
        <w:rPr>
          <w:rFonts w:cstheme="minorHAnsi"/>
          <w:sz w:val="24"/>
          <w:szCs w:val="24"/>
        </w:rPr>
        <w:t xml:space="preserve"> umieszczony jest w obszarowym punkcie dostępowym i pojedyncze włókno włączane jest do OLT. Pozwala to na zmniejszenie nakładów na centralowy sprzęt aktywny, łatwiejsze zarządzanie włóknami oraz </w:t>
      </w:r>
      <w:r>
        <w:rPr>
          <w:rFonts w:cstheme="minorHAnsi"/>
          <w:sz w:val="24"/>
          <w:szCs w:val="24"/>
        </w:rPr>
        <w:t xml:space="preserve">- </w:t>
      </w:r>
      <w:r w:rsidRPr="001E5E18">
        <w:rPr>
          <w:rFonts w:cstheme="minorHAnsi"/>
          <w:sz w:val="24"/>
          <w:szCs w:val="24"/>
        </w:rPr>
        <w:t xml:space="preserve">w miarę pojawiających się potrzeb </w:t>
      </w:r>
      <w:r w:rsidR="00E242C8">
        <w:rPr>
          <w:rFonts w:cstheme="minorHAnsi"/>
          <w:sz w:val="24"/>
          <w:szCs w:val="24"/>
        </w:rPr>
        <w:t xml:space="preserve">- </w:t>
      </w:r>
      <w:r w:rsidRPr="001E5E18">
        <w:rPr>
          <w:rFonts w:cstheme="minorHAnsi"/>
          <w:sz w:val="24"/>
          <w:szCs w:val="24"/>
        </w:rPr>
        <w:t>na elastyczne podnoszenie przepustowości dla bardziej zaawansowanych klientów, przez przełączenie ich na następne porty lub na architekturę Ethernet P2P bez konieczności wykonywania prac w terenie.</w:t>
      </w:r>
    </w:p>
    <w:p w14:paraId="47FF36D4" w14:textId="77777777" w:rsidR="00F32EFB" w:rsidRPr="001E5E18" w:rsidRDefault="00F32EFB" w:rsidP="00F32EFB">
      <w:pPr>
        <w:widowControl w:val="0"/>
        <w:suppressAutoHyphens/>
        <w:spacing w:after="200" w:line="276" w:lineRule="auto"/>
        <w:jc w:val="left"/>
        <w:rPr>
          <w:rFonts w:eastAsia="SimSun" w:cstheme="minorHAnsi"/>
          <w:sz w:val="24"/>
          <w:szCs w:val="24"/>
          <w:lang w:eastAsia="en-US"/>
        </w:rPr>
      </w:pPr>
      <w:r w:rsidRPr="001E5E18">
        <w:rPr>
          <w:rFonts w:eastAsia="SimSun" w:cstheme="minorHAnsi"/>
          <w:sz w:val="24"/>
          <w:szCs w:val="24"/>
          <w:lang w:eastAsia="en-US"/>
        </w:rPr>
        <w:t>Aktualnie oferowane systemy FTTH są przeznaczone do pracy na odległość do 20 km (</w:t>
      </w:r>
      <w:proofErr w:type="spellStart"/>
      <w:r w:rsidRPr="001E5E18">
        <w:rPr>
          <w:rFonts w:eastAsia="SimSun" w:cstheme="minorHAnsi"/>
          <w:sz w:val="24"/>
          <w:szCs w:val="24"/>
          <w:lang w:eastAsia="en-US"/>
        </w:rPr>
        <w:t>MPoP</w:t>
      </w:r>
      <w:proofErr w:type="spellEnd"/>
      <w:r w:rsidRPr="001E5E18">
        <w:rPr>
          <w:rFonts w:eastAsia="SimSun" w:cstheme="minorHAnsi"/>
          <w:sz w:val="24"/>
          <w:szCs w:val="24"/>
          <w:lang w:eastAsia="en-US"/>
        </w:rPr>
        <w:t xml:space="preserve"> – klient końcowy) bez spadku przepływności. Na rynku są dostępne urządzenia pozwalające tę odległość zwiększyć. Przy pełnym wdrożeniu FTTH jeden obszarowy punkt dystrybucyjny może obsłużyć obszar całej gminy. Pozwala to na likwidację pozostałych lokalizacji z urządzeniami aktywnymi, co obniża koszty eksploatacji, a przede wszystkim na oferowanie klientom końcowym dowolnych usług bez występowania ograniczeń na odcinku sieci dostępowej.</w:t>
      </w:r>
    </w:p>
    <w:p w14:paraId="24E748D8" w14:textId="77777777" w:rsidR="00F32EFB" w:rsidRPr="001E5E18" w:rsidRDefault="00F32EFB" w:rsidP="004358A9">
      <w:pPr>
        <w:keepNext/>
        <w:keepLines/>
        <w:numPr>
          <w:ilvl w:val="1"/>
          <w:numId w:val="24"/>
        </w:numPr>
        <w:spacing w:before="120" w:after="0"/>
        <w:jc w:val="left"/>
        <w:outlineLvl w:val="3"/>
        <w:rPr>
          <w:rFonts w:eastAsiaTheme="majorEastAsia" w:cstheme="minorHAnsi"/>
          <w:i/>
          <w:iCs/>
          <w:sz w:val="24"/>
          <w:szCs w:val="24"/>
          <w:lang w:val="en-GB"/>
        </w:rPr>
      </w:pPr>
      <w:bookmarkStart w:id="68" w:name="_Toc511387938"/>
      <w:bookmarkStart w:id="69" w:name="_Toc513849978"/>
      <w:bookmarkStart w:id="70" w:name="_Toc515887343"/>
      <w:r w:rsidRPr="001E5E18">
        <w:rPr>
          <w:rFonts w:eastAsiaTheme="majorEastAsia" w:cstheme="minorHAnsi"/>
          <w:i/>
          <w:iCs/>
          <w:sz w:val="24"/>
          <w:szCs w:val="24"/>
          <w:lang w:val="en-GB"/>
        </w:rPr>
        <w:t>VDSL2</w:t>
      </w:r>
      <w:bookmarkEnd w:id="68"/>
      <w:bookmarkEnd w:id="69"/>
      <w:bookmarkEnd w:id="70"/>
      <w:r w:rsidRPr="001E5E18">
        <w:rPr>
          <w:rFonts w:eastAsiaTheme="majorEastAsia" w:cstheme="minorHAnsi"/>
          <w:i/>
          <w:iCs/>
          <w:sz w:val="24"/>
          <w:szCs w:val="24"/>
          <w:lang w:val="en-GB"/>
        </w:rPr>
        <w:t xml:space="preserve">, </w:t>
      </w:r>
      <w:proofErr w:type="spellStart"/>
      <w:r w:rsidRPr="001E5E18">
        <w:rPr>
          <w:rFonts w:eastAsiaTheme="majorEastAsia" w:cstheme="minorHAnsi"/>
          <w:i/>
          <w:iCs/>
          <w:sz w:val="24"/>
          <w:szCs w:val="24"/>
          <w:lang w:val="en-GB"/>
        </w:rPr>
        <w:t>G.fast</w:t>
      </w:r>
      <w:proofErr w:type="spellEnd"/>
      <w:r w:rsidRPr="001E5E18">
        <w:rPr>
          <w:rFonts w:eastAsiaTheme="majorEastAsia" w:cstheme="minorHAnsi"/>
          <w:i/>
          <w:iCs/>
          <w:sz w:val="24"/>
          <w:szCs w:val="24"/>
          <w:lang w:val="en-GB"/>
        </w:rPr>
        <w:t xml:space="preserve"> </w:t>
      </w:r>
      <w:proofErr w:type="spellStart"/>
      <w:r w:rsidRPr="001E5E18">
        <w:rPr>
          <w:rFonts w:eastAsiaTheme="majorEastAsia" w:cstheme="minorHAnsi"/>
          <w:i/>
          <w:iCs/>
          <w:sz w:val="24"/>
          <w:szCs w:val="24"/>
          <w:lang w:val="en-GB"/>
        </w:rPr>
        <w:t>i</w:t>
      </w:r>
      <w:proofErr w:type="spellEnd"/>
      <w:r w:rsidRPr="001E5E18">
        <w:rPr>
          <w:rFonts w:eastAsiaTheme="majorEastAsia" w:cstheme="minorHAnsi"/>
          <w:i/>
          <w:iCs/>
          <w:sz w:val="24"/>
          <w:szCs w:val="24"/>
          <w:lang w:val="en-GB"/>
        </w:rPr>
        <w:t xml:space="preserve"> </w:t>
      </w:r>
      <w:proofErr w:type="spellStart"/>
      <w:r w:rsidRPr="001E5E18">
        <w:rPr>
          <w:rFonts w:eastAsiaTheme="majorEastAsia" w:cstheme="minorHAnsi"/>
          <w:i/>
          <w:iCs/>
          <w:sz w:val="24"/>
          <w:szCs w:val="24"/>
          <w:lang w:val="en-GB"/>
        </w:rPr>
        <w:t>XG.fast</w:t>
      </w:r>
      <w:proofErr w:type="spellEnd"/>
    </w:p>
    <w:p w14:paraId="57E25A8A" w14:textId="77777777" w:rsidR="00F32EFB" w:rsidRPr="001E5E18" w:rsidRDefault="00F32EFB" w:rsidP="00F32EFB">
      <w:pPr>
        <w:keepNext/>
        <w:keepLines/>
        <w:spacing w:before="120" w:after="240"/>
        <w:outlineLvl w:val="4"/>
        <w:rPr>
          <w:rFonts w:asciiTheme="majorHAnsi" w:eastAsiaTheme="majorEastAsia" w:hAnsiTheme="majorHAnsi" w:cstheme="majorBidi"/>
          <w:b/>
          <w:bCs/>
          <w:sz w:val="24"/>
          <w:szCs w:val="24"/>
          <w:u w:val="single"/>
        </w:rPr>
      </w:pPr>
      <w:r w:rsidRPr="001E5E18">
        <w:rPr>
          <w:rFonts w:asciiTheme="majorHAnsi" w:eastAsiaTheme="majorEastAsia" w:hAnsiTheme="majorHAnsi" w:cstheme="majorBidi"/>
          <w:b/>
          <w:bCs/>
          <w:sz w:val="24"/>
          <w:szCs w:val="24"/>
          <w:u w:val="single"/>
        </w:rPr>
        <w:t>VDSL2</w:t>
      </w:r>
    </w:p>
    <w:p w14:paraId="21B83255" w14:textId="77777777" w:rsidR="00F32EFB" w:rsidRPr="001E5E18" w:rsidRDefault="00F32EFB" w:rsidP="00F32EFB">
      <w:pPr>
        <w:jc w:val="left"/>
        <w:rPr>
          <w:rFonts w:cstheme="minorHAnsi"/>
          <w:sz w:val="24"/>
          <w:szCs w:val="24"/>
        </w:rPr>
      </w:pPr>
      <w:bookmarkStart w:id="71" w:name="_Hlk512318839"/>
      <w:r w:rsidRPr="001E5E18">
        <w:rPr>
          <w:rFonts w:cstheme="minorHAnsi"/>
          <w:bCs/>
          <w:sz w:val="24"/>
          <w:szCs w:val="24"/>
        </w:rPr>
        <w:t>VDSL2</w:t>
      </w:r>
      <w:r w:rsidRPr="001E5E18">
        <w:rPr>
          <w:rFonts w:cstheme="minorHAnsi"/>
          <w:sz w:val="24"/>
          <w:szCs w:val="24"/>
        </w:rPr>
        <w:t xml:space="preserve"> </w:t>
      </w:r>
      <w:r w:rsidRPr="00FA488F">
        <w:rPr>
          <w:rFonts w:cstheme="minorHAnsi"/>
          <w:sz w:val="24"/>
          <w:szCs w:val="24"/>
        </w:rPr>
        <w:t xml:space="preserve">(ang. </w:t>
      </w:r>
      <w:proofErr w:type="spellStart"/>
      <w:r w:rsidRPr="00FA488F">
        <w:rPr>
          <w:rFonts w:cstheme="minorHAnsi"/>
          <w:sz w:val="24"/>
          <w:szCs w:val="24"/>
        </w:rPr>
        <w:t>Very</w:t>
      </w:r>
      <w:proofErr w:type="spellEnd"/>
      <w:r w:rsidRPr="00FA488F">
        <w:rPr>
          <w:rFonts w:cstheme="minorHAnsi"/>
          <w:sz w:val="24"/>
          <w:szCs w:val="24"/>
        </w:rPr>
        <w:t xml:space="preserve"> High </w:t>
      </w:r>
      <w:proofErr w:type="spellStart"/>
      <w:r w:rsidRPr="00FA488F">
        <w:rPr>
          <w:rFonts w:cstheme="minorHAnsi"/>
          <w:sz w:val="24"/>
          <w:szCs w:val="24"/>
        </w:rPr>
        <w:t>Speed</w:t>
      </w:r>
      <w:proofErr w:type="spellEnd"/>
      <w:r w:rsidRPr="00FA488F">
        <w:rPr>
          <w:rFonts w:cstheme="minorHAnsi"/>
          <w:sz w:val="24"/>
          <w:szCs w:val="24"/>
        </w:rPr>
        <w:t xml:space="preserve"> Digital </w:t>
      </w:r>
      <w:proofErr w:type="spellStart"/>
      <w:r w:rsidRPr="00FA488F">
        <w:rPr>
          <w:rFonts w:cstheme="minorHAnsi"/>
          <w:sz w:val="24"/>
          <w:szCs w:val="24"/>
        </w:rPr>
        <w:t>Subscriber</w:t>
      </w:r>
      <w:proofErr w:type="spellEnd"/>
      <w:r w:rsidRPr="00FA488F">
        <w:rPr>
          <w:rFonts w:cstheme="minorHAnsi"/>
          <w:sz w:val="24"/>
          <w:szCs w:val="24"/>
        </w:rPr>
        <w:t xml:space="preserve"> Line 2)</w:t>
      </w:r>
      <w:r w:rsidRPr="001E5E18">
        <w:rPr>
          <w:rFonts w:cstheme="minorHAnsi"/>
          <w:sz w:val="24"/>
          <w:szCs w:val="24"/>
        </w:rPr>
        <w:t xml:space="preserve"> jest zaawansowanym standardem szerokopasmowej transmisji typu </w:t>
      </w:r>
      <w:proofErr w:type="spellStart"/>
      <w:r w:rsidRPr="001E5E18">
        <w:rPr>
          <w:rFonts w:cstheme="minorHAnsi"/>
          <w:sz w:val="24"/>
          <w:szCs w:val="24"/>
        </w:rPr>
        <w:t>xDSL</w:t>
      </w:r>
      <w:proofErr w:type="spellEnd"/>
      <w:r w:rsidRPr="001E5E18">
        <w:rPr>
          <w:rFonts w:cstheme="minorHAnsi"/>
          <w:sz w:val="24"/>
          <w:szCs w:val="24"/>
        </w:rPr>
        <w:t xml:space="preserve">, umożliwiającym transmisję danych za pomocą pary przewodów miedzianych. Technologie </w:t>
      </w:r>
      <w:proofErr w:type="spellStart"/>
      <w:r w:rsidRPr="001E5E18">
        <w:rPr>
          <w:rFonts w:cstheme="minorHAnsi"/>
          <w:sz w:val="24"/>
          <w:szCs w:val="24"/>
        </w:rPr>
        <w:t>xDSL</w:t>
      </w:r>
      <w:proofErr w:type="spellEnd"/>
      <w:r w:rsidRPr="001E5E18">
        <w:rPr>
          <w:rFonts w:cstheme="minorHAnsi"/>
          <w:sz w:val="24"/>
          <w:szCs w:val="24"/>
        </w:rPr>
        <w:t xml:space="preserve"> są obecnie najbardziej rozpowszechnionymi na świecie technologiami oferującymi </w:t>
      </w:r>
      <w:r>
        <w:rPr>
          <w:rFonts w:cstheme="minorHAnsi"/>
          <w:sz w:val="24"/>
          <w:szCs w:val="24"/>
        </w:rPr>
        <w:t xml:space="preserve">stały szerokopasmowy dostęp do </w:t>
      </w:r>
      <w:proofErr w:type="spellStart"/>
      <w:r>
        <w:rPr>
          <w:rFonts w:cstheme="minorHAnsi"/>
          <w:sz w:val="24"/>
          <w:szCs w:val="24"/>
        </w:rPr>
        <w:t>i</w:t>
      </w:r>
      <w:r w:rsidRPr="001E5E18">
        <w:rPr>
          <w:rFonts w:cstheme="minorHAnsi"/>
          <w:sz w:val="24"/>
          <w:szCs w:val="24"/>
        </w:rPr>
        <w:t>nternetu</w:t>
      </w:r>
      <w:proofErr w:type="spellEnd"/>
      <w:r w:rsidRPr="001E5E18">
        <w:rPr>
          <w:rFonts w:cstheme="minorHAnsi"/>
          <w:sz w:val="24"/>
          <w:szCs w:val="24"/>
        </w:rPr>
        <w:t>.</w:t>
      </w:r>
    </w:p>
    <w:bookmarkEnd w:id="71"/>
    <w:p w14:paraId="326FA452" w14:textId="77777777" w:rsidR="00F32EFB" w:rsidRPr="001E5E18" w:rsidRDefault="00F32EFB" w:rsidP="00F32EFB">
      <w:pPr>
        <w:jc w:val="left"/>
        <w:rPr>
          <w:rFonts w:cstheme="minorHAnsi"/>
          <w:sz w:val="24"/>
          <w:szCs w:val="24"/>
        </w:rPr>
      </w:pPr>
      <w:r w:rsidRPr="001E5E18">
        <w:rPr>
          <w:rFonts w:cstheme="minorHAnsi"/>
          <w:sz w:val="24"/>
          <w:szCs w:val="24"/>
        </w:rPr>
        <w:lastRenderedPageBreak/>
        <w:t xml:space="preserve">W Polsce pierwsze VDSL2 wdrożyła Netia w grudniu 2010 r. a następnie Telekomunikacja Polska S.A. w czerwcu 2011 r. Obecnie w zasięgu sieci VDSL (przede wszystkim Orange) z możliwą szybkością łączy powyżej 80 </w:t>
      </w:r>
      <w:proofErr w:type="spellStart"/>
      <w:r w:rsidRPr="001E5E18">
        <w:rPr>
          <w:rFonts w:cstheme="minorHAnsi"/>
          <w:sz w:val="24"/>
          <w:szCs w:val="24"/>
        </w:rPr>
        <w:t>Mb</w:t>
      </w:r>
      <w:proofErr w:type="spellEnd"/>
      <w:r w:rsidRPr="001E5E18">
        <w:rPr>
          <w:rFonts w:cstheme="minorHAnsi"/>
          <w:sz w:val="24"/>
          <w:szCs w:val="24"/>
        </w:rPr>
        <w:t>/s jest kilka milionów lokali.</w:t>
      </w:r>
    </w:p>
    <w:p w14:paraId="7FFFB587" w14:textId="797FD001" w:rsidR="00F32EFB" w:rsidRPr="001E5E18" w:rsidRDefault="00F32EFB" w:rsidP="00F32EFB">
      <w:pPr>
        <w:jc w:val="left"/>
        <w:rPr>
          <w:rFonts w:cstheme="minorHAnsi"/>
          <w:sz w:val="24"/>
          <w:szCs w:val="24"/>
        </w:rPr>
      </w:pPr>
      <w:r w:rsidRPr="001E5E18">
        <w:rPr>
          <w:rFonts w:cstheme="minorHAnsi"/>
          <w:sz w:val="24"/>
          <w:szCs w:val="24"/>
        </w:rPr>
        <w:t>Technologia VDSL2 została opisana w zaleceniu ITU-T G.993.2. Zalecenie ITU-T G.993.2 (VDSL2) jest ulepszeniem w stosunku do G.993.1 (VDSL) i umożliwia zarówno transmisję asymetryczną</w:t>
      </w:r>
      <w:r w:rsidR="00E242C8">
        <w:rPr>
          <w:rFonts w:cstheme="minorHAnsi"/>
          <w:sz w:val="24"/>
          <w:szCs w:val="24"/>
        </w:rPr>
        <w:t>,</w:t>
      </w:r>
      <w:r w:rsidRPr="001E5E18">
        <w:rPr>
          <w:rFonts w:cstheme="minorHAnsi"/>
          <w:sz w:val="24"/>
          <w:szCs w:val="24"/>
        </w:rPr>
        <w:t xml:space="preserve"> jak i symetryczną, dwukierunkową (dupleks) z przepustowością do 250 </w:t>
      </w:r>
      <w:proofErr w:type="spellStart"/>
      <w:r w:rsidRPr="001E5E18">
        <w:rPr>
          <w:rFonts w:cstheme="minorHAnsi"/>
          <w:sz w:val="24"/>
          <w:szCs w:val="24"/>
        </w:rPr>
        <w:t>Mb</w:t>
      </w:r>
      <w:proofErr w:type="spellEnd"/>
      <w:r w:rsidRPr="001E5E18">
        <w:rPr>
          <w:rFonts w:cstheme="minorHAnsi"/>
          <w:sz w:val="24"/>
          <w:szCs w:val="24"/>
        </w:rPr>
        <w:t>/s po jednej parze przewodów miedzianych. Przy użyciu pasma do 30 MHz na łączu o długości do 300 m VDSL2 pozwala na dwukierunkową transmisję z przepustowością do 250 </w:t>
      </w:r>
      <w:proofErr w:type="spellStart"/>
      <w:r w:rsidRPr="001E5E18">
        <w:rPr>
          <w:rFonts w:cstheme="minorHAnsi"/>
          <w:sz w:val="24"/>
          <w:szCs w:val="24"/>
        </w:rPr>
        <w:t>Mb</w:t>
      </w:r>
      <w:proofErr w:type="spellEnd"/>
      <w:r w:rsidRPr="001E5E18">
        <w:rPr>
          <w:rFonts w:cstheme="minorHAnsi"/>
          <w:sz w:val="24"/>
          <w:szCs w:val="24"/>
        </w:rPr>
        <w:t>/s.</w:t>
      </w:r>
    </w:p>
    <w:p w14:paraId="0FE3F0C9" w14:textId="77777777" w:rsidR="00F32EFB" w:rsidRPr="001E5E18" w:rsidRDefault="00F32EFB" w:rsidP="00F32EFB">
      <w:pPr>
        <w:jc w:val="left"/>
        <w:rPr>
          <w:rFonts w:cstheme="minorHAnsi"/>
          <w:sz w:val="24"/>
          <w:szCs w:val="24"/>
        </w:rPr>
      </w:pPr>
      <w:r w:rsidRPr="001E5E18">
        <w:rPr>
          <w:rFonts w:cstheme="minorHAnsi"/>
          <w:sz w:val="24"/>
          <w:szCs w:val="24"/>
        </w:rPr>
        <w:t>W standardzie VDSL2 zdefiniowano 8 profili, które operatorzy stosują w zależności od przyjętego modelu biznesowego i posiadanej infrastruktury. Użytkowany modem VDSL2 powinien być z nim zgodny.</w:t>
      </w:r>
    </w:p>
    <w:p w14:paraId="3699027F" w14:textId="77777777" w:rsidR="00F32EFB" w:rsidRPr="001E5E18" w:rsidRDefault="00F32EFB" w:rsidP="00F32EFB">
      <w:pPr>
        <w:jc w:val="left"/>
        <w:rPr>
          <w:rFonts w:cstheme="minorHAnsi"/>
          <w:b/>
          <w:bCs/>
          <w:sz w:val="24"/>
          <w:szCs w:val="24"/>
        </w:rPr>
      </w:pPr>
      <w:bookmarkStart w:id="72" w:name="_Toc513852973"/>
      <w:bookmarkStart w:id="73" w:name="_Toc515881182"/>
      <w:r w:rsidRPr="001E5E18">
        <w:rPr>
          <w:rFonts w:cstheme="minorHAnsi"/>
          <w:b/>
          <w:bCs/>
          <w:sz w:val="24"/>
          <w:szCs w:val="24"/>
        </w:rPr>
        <w:t xml:space="preserve">Tabela </w:t>
      </w:r>
      <w:r w:rsidRPr="001E5E18">
        <w:rPr>
          <w:rFonts w:cstheme="minorHAnsi"/>
          <w:b/>
          <w:bCs/>
          <w:noProof/>
          <w:sz w:val="24"/>
          <w:szCs w:val="24"/>
        </w:rPr>
        <w:t>1</w:t>
      </w:r>
      <w:r w:rsidRPr="001E5E18">
        <w:rPr>
          <w:rFonts w:cstheme="minorHAnsi"/>
          <w:b/>
          <w:bCs/>
          <w:sz w:val="24"/>
          <w:szCs w:val="24"/>
        </w:rPr>
        <w:t>. Rodzaj i charakterystyka profili w standardzie VDSL2</w:t>
      </w:r>
      <w:bookmarkEnd w:id="72"/>
      <w:bookmarkEnd w:id="73"/>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firstRow="1" w:lastRow="0" w:firstColumn="1" w:lastColumn="0" w:noHBand="0" w:noVBand="0"/>
        <w:tblCaption w:val="Rodzaj i charakterystyka profili w standardzie VDLSL2"/>
        <w:tblDescription w:val="Charakterystykja profili w ujęciu: Profil, Szerokość pasma (MHz), Liczba kanałów, Szerokość kanału  (kHz), Moc (dBm), Max. Przepustowość (Mb/s, symetrycznie).&#10;"/>
      </w:tblPr>
      <w:tblGrid>
        <w:gridCol w:w="735"/>
        <w:gridCol w:w="1787"/>
        <w:gridCol w:w="1604"/>
        <w:gridCol w:w="1423"/>
        <w:gridCol w:w="1242"/>
        <w:gridCol w:w="2261"/>
      </w:tblGrid>
      <w:tr w:rsidR="00F32EFB" w:rsidRPr="001E5E18" w14:paraId="61338F41" w14:textId="77777777" w:rsidTr="00F32EFB">
        <w:trPr>
          <w:tblHeader/>
        </w:trPr>
        <w:tc>
          <w:tcPr>
            <w:tcW w:w="406" w:type="pct"/>
            <w:shd w:val="pct5" w:color="auto" w:fill="auto"/>
            <w:vAlign w:val="center"/>
          </w:tcPr>
          <w:p w14:paraId="270193CF" w14:textId="77777777" w:rsidR="00F32EFB" w:rsidRPr="001E5E18" w:rsidRDefault="00F32EFB" w:rsidP="00F32EFB">
            <w:pPr>
              <w:jc w:val="left"/>
              <w:rPr>
                <w:rFonts w:cstheme="minorHAnsi"/>
                <w:b/>
                <w:sz w:val="24"/>
                <w:szCs w:val="24"/>
              </w:rPr>
            </w:pPr>
            <w:r w:rsidRPr="001E5E18">
              <w:rPr>
                <w:rFonts w:cstheme="minorHAnsi"/>
                <w:b/>
                <w:sz w:val="24"/>
                <w:szCs w:val="24"/>
              </w:rPr>
              <w:t>Profil</w:t>
            </w:r>
          </w:p>
        </w:tc>
        <w:tc>
          <w:tcPr>
            <w:tcW w:w="987" w:type="pct"/>
            <w:shd w:val="pct5" w:color="auto" w:fill="auto"/>
            <w:vAlign w:val="center"/>
          </w:tcPr>
          <w:p w14:paraId="02904598" w14:textId="77777777" w:rsidR="00F32EFB" w:rsidRPr="001E5E18" w:rsidRDefault="00F32EFB" w:rsidP="00F32EFB">
            <w:pPr>
              <w:jc w:val="left"/>
              <w:rPr>
                <w:rFonts w:cstheme="minorHAnsi"/>
                <w:b/>
                <w:sz w:val="24"/>
                <w:szCs w:val="24"/>
              </w:rPr>
            </w:pPr>
            <w:r w:rsidRPr="001E5E18">
              <w:rPr>
                <w:rFonts w:cstheme="minorHAnsi"/>
                <w:b/>
                <w:sz w:val="24"/>
                <w:szCs w:val="24"/>
              </w:rPr>
              <w:t>Szerokość pasma (MHz)</w:t>
            </w:r>
          </w:p>
        </w:tc>
        <w:tc>
          <w:tcPr>
            <w:tcW w:w="886" w:type="pct"/>
            <w:shd w:val="pct5" w:color="auto" w:fill="auto"/>
            <w:vAlign w:val="center"/>
          </w:tcPr>
          <w:p w14:paraId="73CA8014" w14:textId="77777777" w:rsidR="00F32EFB" w:rsidRPr="001E5E18" w:rsidRDefault="00F32EFB" w:rsidP="00F32EFB">
            <w:pPr>
              <w:jc w:val="left"/>
              <w:rPr>
                <w:rFonts w:cstheme="minorHAnsi"/>
                <w:b/>
                <w:sz w:val="24"/>
                <w:szCs w:val="24"/>
              </w:rPr>
            </w:pPr>
            <w:r w:rsidRPr="001E5E18">
              <w:rPr>
                <w:rFonts w:cstheme="minorHAnsi"/>
                <w:b/>
                <w:sz w:val="24"/>
                <w:szCs w:val="24"/>
              </w:rPr>
              <w:t>Liczba kanałów</w:t>
            </w:r>
          </w:p>
        </w:tc>
        <w:tc>
          <w:tcPr>
            <w:tcW w:w="786" w:type="pct"/>
            <w:shd w:val="pct5" w:color="auto" w:fill="auto"/>
            <w:vAlign w:val="center"/>
          </w:tcPr>
          <w:p w14:paraId="3AA07162" w14:textId="77777777" w:rsidR="00F32EFB" w:rsidRPr="001E5E18" w:rsidRDefault="00F32EFB" w:rsidP="00F32EFB">
            <w:pPr>
              <w:jc w:val="left"/>
              <w:rPr>
                <w:rFonts w:cstheme="minorHAnsi"/>
                <w:b/>
                <w:sz w:val="24"/>
                <w:szCs w:val="24"/>
              </w:rPr>
            </w:pPr>
            <w:r w:rsidRPr="001E5E18">
              <w:rPr>
                <w:rFonts w:cstheme="minorHAnsi"/>
                <w:b/>
                <w:sz w:val="24"/>
                <w:szCs w:val="24"/>
              </w:rPr>
              <w:t>Szerokość kanału</w:t>
            </w:r>
            <w:r w:rsidRPr="001E5E18">
              <w:rPr>
                <w:rFonts w:cstheme="minorHAnsi"/>
                <w:b/>
                <w:sz w:val="24"/>
                <w:szCs w:val="24"/>
              </w:rPr>
              <w:br/>
              <w:t xml:space="preserve"> (kHz)</w:t>
            </w:r>
          </w:p>
        </w:tc>
        <w:tc>
          <w:tcPr>
            <w:tcW w:w="686" w:type="pct"/>
            <w:shd w:val="pct5" w:color="auto" w:fill="auto"/>
            <w:vAlign w:val="center"/>
          </w:tcPr>
          <w:p w14:paraId="382A9F95" w14:textId="77777777" w:rsidR="00F32EFB" w:rsidRPr="001E5E18" w:rsidRDefault="00F32EFB" w:rsidP="00F32EFB">
            <w:pPr>
              <w:jc w:val="left"/>
              <w:rPr>
                <w:rFonts w:cstheme="minorHAnsi"/>
                <w:b/>
                <w:sz w:val="24"/>
                <w:szCs w:val="24"/>
              </w:rPr>
            </w:pPr>
            <w:r w:rsidRPr="001E5E18">
              <w:rPr>
                <w:rFonts w:cstheme="minorHAnsi"/>
                <w:b/>
                <w:sz w:val="24"/>
                <w:szCs w:val="24"/>
              </w:rPr>
              <w:t xml:space="preserve">Moc </w:t>
            </w:r>
            <w:r w:rsidRPr="001E5E18">
              <w:rPr>
                <w:rFonts w:cstheme="minorHAnsi"/>
                <w:b/>
                <w:sz w:val="24"/>
                <w:szCs w:val="24"/>
              </w:rPr>
              <w:br/>
              <w:t>(</w:t>
            </w:r>
            <w:proofErr w:type="spellStart"/>
            <w:r w:rsidRPr="001E5E18">
              <w:rPr>
                <w:rFonts w:cstheme="minorHAnsi"/>
                <w:b/>
                <w:sz w:val="24"/>
                <w:szCs w:val="24"/>
              </w:rPr>
              <w:t>dBm</w:t>
            </w:r>
            <w:proofErr w:type="spellEnd"/>
            <w:r w:rsidRPr="001E5E18">
              <w:rPr>
                <w:rFonts w:cstheme="minorHAnsi"/>
                <w:b/>
                <w:sz w:val="24"/>
                <w:szCs w:val="24"/>
              </w:rPr>
              <w:t>)</w:t>
            </w:r>
          </w:p>
        </w:tc>
        <w:tc>
          <w:tcPr>
            <w:tcW w:w="1249" w:type="pct"/>
            <w:shd w:val="pct5" w:color="auto" w:fill="auto"/>
            <w:vAlign w:val="center"/>
          </w:tcPr>
          <w:p w14:paraId="5638EEF2" w14:textId="77777777" w:rsidR="00F32EFB" w:rsidRPr="001E5E18" w:rsidRDefault="00F32EFB" w:rsidP="00F32EFB">
            <w:pPr>
              <w:jc w:val="left"/>
              <w:rPr>
                <w:rFonts w:cstheme="minorHAnsi"/>
                <w:b/>
                <w:sz w:val="24"/>
                <w:szCs w:val="24"/>
              </w:rPr>
            </w:pPr>
            <w:r w:rsidRPr="001E5E18">
              <w:rPr>
                <w:rFonts w:cstheme="minorHAnsi"/>
                <w:b/>
                <w:sz w:val="24"/>
                <w:szCs w:val="24"/>
              </w:rPr>
              <w:t xml:space="preserve">Max. </w:t>
            </w:r>
            <w:r>
              <w:rPr>
                <w:rFonts w:cstheme="minorHAnsi"/>
                <w:b/>
                <w:sz w:val="24"/>
                <w:szCs w:val="24"/>
              </w:rPr>
              <w:t>p</w:t>
            </w:r>
            <w:r w:rsidRPr="001E5E18">
              <w:rPr>
                <w:rFonts w:cstheme="minorHAnsi"/>
                <w:b/>
                <w:sz w:val="24"/>
                <w:szCs w:val="24"/>
              </w:rPr>
              <w:t xml:space="preserve">rzepustowość </w:t>
            </w:r>
            <w:r w:rsidRPr="001E5E18">
              <w:rPr>
                <w:rFonts w:cstheme="minorHAnsi"/>
                <w:b/>
                <w:sz w:val="24"/>
                <w:szCs w:val="24"/>
              </w:rPr>
              <w:br/>
              <w:t>(</w:t>
            </w:r>
            <w:proofErr w:type="spellStart"/>
            <w:r w:rsidRPr="001E5E18">
              <w:rPr>
                <w:rFonts w:cstheme="minorHAnsi"/>
                <w:b/>
                <w:sz w:val="24"/>
                <w:szCs w:val="24"/>
              </w:rPr>
              <w:t>Mb</w:t>
            </w:r>
            <w:proofErr w:type="spellEnd"/>
            <w:r w:rsidRPr="001E5E18">
              <w:rPr>
                <w:rFonts w:cstheme="minorHAnsi"/>
                <w:b/>
                <w:sz w:val="24"/>
                <w:szCs w:val="24"/>
              </w:rPr>
              <w:t>/s, symetrycznie)</w:t>
            </w:r>
          </w:p>
        </w:tc>
      </w:tr>
      <w:tr w:rsidR="00F32EFB" w:rsidRPr="001E5E18" w14:paraId="6F9753D9" w14:textId="77777777" w:rsidTr="00F32EFB">
        <w:tc>
          <w:tcPr>
            <w:tcW w:w="406" w:type="pct"/>
          </w:tcPr>
          <w:p w14:paraId="120BAC8C" w14:textId="77777777" w:rsidR="00F32EFB" w:rsidRPr="001E5E18" w:rsidRDefault="00F32EFB" w:rsidP="00F32EFB">
            <w:pPr>
              <w:spacing w:after="0"/>
              <w:jc w:val="left"/>
              <w:rPr>
                <w:rFonts w:cstheme="minorHAnsi"/>
                <w:sz w:val="24"/>
                <w:szCs w:val="24"/>
              </w:rPr>
            </w:pPr>
            <w:r w:rsidRPr="001E5E18">
              <w:rPr>
                <w:rFonts w:cstheme="minorHAnsi"/>
                <w:sz w:val="24"/>
                <w:szCs w:val="24"/>
              </w:rPr>
              <w:t>8a</w:t>
            </w:r>
          </w:p>
        </w:tc>
        <w:tc>
          <w:tcPr>
            <w:tcW w:w="987" w:type="pct"/>
          </w:tcPr>
          <w:p w14:paraId="64E73AF8" w14:textId="77777777" w:rsidR="00F32EFB" w:rsidRPr="001E5E18" w:rsidRDefault="00F32EFB" w:rsidP="00F32EFB">
            <w:pPr>
              <w:spacing w:after="0"/>
              <w:jc w:val="left"/>
              <w:rPr>
                <w:rFonts w:cstheme="minorHAnsi"/>
                <w:sz w:val="24"/>
                <w:szCs w:val="24"/>
              </w:rPr>
            </w:pPr>
            <w:r w:rsidRPr="001E5E18">
              <w:rPr>
                <w:rFonts w:cstheme="minorHAnsi"/>
                <w:sz w:val="24"/>
                <w:szCs w:val="24"/>
              </w:rPr>
              <w:t>8,832</w:t>
            </w:r>
          </w:p>
        </w:tc>
        <w:tc>
          <w:tcPr>
            <w:tcW w:w="886" w:type="pct"/>
          </w:tcPr>
          <w:p w14:paraId="15CE1A35" w14:textId="77777777" w:rsidR="00F32EFB" w:rsidRPr="001E5E18" w:rsidRDefault="00F32EFB" w:rsidP="00F32EFB">
            <w:pPr>
              <w:spacing w:after="0"/>
              <w:jc w:val="left"/>
              <w:rPr>
                <w:rFonts w:cstheme="minorHAnsi"/>
                <w:sz w:val="24"/>
                <w:szCs w:val="24"/>
              </w:rPr>
            </w:pPr>
            <w:r w:rsidRPr="001E5E18">
              <w:rPr>
                <w:rFonts w:cstheme="minorHAnsi"/>
                <w:sz w:val="24"/>
                <w:szCs w:val="24"/>
              </w:rPr>
              <w:t>2048</w:t>
            </w:r>
          </w:p>
        </w:tc>
        <w:tc>
          <w:tcPr>
            <w:tcW w:w="786" w:type="pct"/>
          </w:tcPr>
          <w:p w14:paraId="1ED01C20" w14:textId="77777777" w:rsidR="00F32EFB" w:rsidRPr="001E5E18" w:rsidRDefault="00F32EFB" w:rsidP="00F32EFB">
            <w:pPr>
              <w:spacing w:after="0"/>
              <w:jc w:val="left"/>
              <w:rPr>
                <w:rFonts w:cstheme="minorHAnsi"/>
                <w:sz w:val="24"/>
                <w:szCs w:val="24"/>
              </w:rPr>
            </w:pPr>
            <w:r w:rsidRPr="001E5E18">
              <w:rPr>
                <w:rFonts w:cstheme="minorHAnsi"/>
                <w:sz w:val="24"/>
                <w:szCs w:val="24"/>
              </w:rPr>
              <w:t>4,3125</w:t>
            </w:r>
          </w:p>
        </w:tc>
        <w:tc>
          <w:tcPr>
            <w:tcW w:w="686" w:type="pct"/>
          </w:tcPr>
          <w:p w14:paraId="30D3CC4C" w14:textId="77777777" w:rsidR="00F32EFB" w:rsidRPr="001E5E18" w:rsidRDefault="00F32EFB" w:rsidP="00F32EFB">
            <w:pPr>
              <w:spacing w:after="0"/>
              <w:jc w:val="left"/>
              <w:rPr>
                <w:rFonts w:cstheme="minorHAnsi"/>
                <w:sz w:val="24"/>
                <w:szCs w:val="24"/>
              </w:rPr>
            </w:pPr>
            <w:r w:rsidRPr="001E5E18">
              <w:rPr>
                <w:rFonts w:cstheme="minorHAnsi"/>
                <w:sz w:val="24"/>
                <w:szCs w:val="24"/>
              </w:rPr>
              <w:t>+17,5</w:t>
            </w:r>
          </w:p>
        </w:tc>
        <w:tc>
          <w:tcPr>
            <w:tcW w:w="1249" w:type="pct"/>
          </w:tcPr>
          <w:p w14:paraId="48513CD3" w14:textId="77777777" w:rsidR="00F32EFB" w:rsidRPr="001E5E18" w:rsidRDefault="00F32EFB" w:rsidP="00F32EFB">
            <w:pPr>
              <w:spacing w:after="0"/>
              <w:jc w:val="left"/>
              <w:rPr>
                <w:rFonts w:cstheme="minorHAnsi"/>
                <w:sz w:val="24"/>
                <w:szCs w:val="24"/>
              </w:rPr>
            </w:pPr>
            <w:r w:rsidRPr="001E5E18">
              <w:rPr>
                <w:rFonts w:cstheme="minorHAnsi"/>
                <w:sz w:val="24"/>
                <w:szCs w:val="24"/>
              </w:rPr>
              <w:t>50</w:t>
            </w:r>
          </w:p>
        </w:tc>
      </w:tr>
      <w:tr w:rsidR="00F32EFB" w:rsidRPr="001E5E18" w14:paraId="070DCA09" w14:textId="77777777" w:rsidTr="00F32EFB">
        <w:tc>
          <w:tcPr>
            <w:tcW w:w="406" w:type="pct"/>
          </w:tcPr>
          <w:p w14:paraId="1B78ACF0" w14:textId="77777777" w:rsidR="00F32EFB" w:rsidRPr="001E5E18" w:rsidRDefault="00F32EFB" w:rsidP="00F32EFB">
            <w:pPr>
              <w:spacing w:after="0"/>
              <w:jc w:val="left"/>
              <w:rPr>
                <w:rFonts w:cstheme="minorHAnsi"/>
                <w:sz w:val="24"/>
                <w:szCs w:val="24"/>
              </w:rPr>
            </w:pPr>
            <w:r w:rsidRPr="001E5E18">
              <w:rPr>
                <w:rFonts w:cstheme="minorHAnsi"/>
                <w:sz w:val="24"/>
                <w:szCs w:val="24"/>
              </w:rPr>
              <w:t>8b</w:t>
            </w:r>
          </w:p>
        </w:tc>
        <w:tc>
          <w:tcPr>
            <w:tcW w:w="987" w:type="pct"/>
          </w:tcPr>
          <w:p w14:paraId="7F8F2576" w14:textId="77777777" w:rsidR="00F32EFB" w:rsidRPr="001E5E18" w:rsidRDefault="00F32EFB" w:rsidP="00F32EFB">
            <w:pPr>
              <w:spacing w:after="0"/>
              <w:jc w:val="left"/>
              <w:rPr>
                <w:rFonts w:cstheme="minorHAnsi"/>
                <w:sz w:val="24"/>
                <w:szCs w:val="24"/>
              </w:rPr>
            </w:pPr>
            <w:r w:rsidRPr="001E5E18">
              <w:rPr>
                <w:rFonts w:cstheme="minorHAnsi"/>
                <w:sz w:val="24"/>
                <w:szCs w:val="24"/>
              </w:rPr>
              <w:t>8,832</w:t>
            </w:r>
          </w:p>
        </w:tc>
        <w:tc>
          <w:tcPr>
            <w:tcW w:w="886" w:type="pct"/>
          </w:tcPr>
          <w:p w14:paraId="319D1B80" w14:textId="77777777" w:rsidR="00F32EFB" w:rsidRPr="001E5E18" w:rsidRDefault="00F32EFB" w:rsidP="00F32EFB">
            <w:pPr>
              <w:spacing w:after="0"/>
              <w:jc w:val="left"/>
              <w:rPr>
                <w:rFonts w:cstheme="minorHAnsi"/>
                <w:sz w:val="24"/>
                <w:szCs w:val="24"/>
              </w:rPr>
            </w:pPr>
            <w:r w:rsidRPr="001E5E18">
              <w:rPr>
                <w:rFonts w:cstheme="minorHAnsi"/>
                <w:sz w:val="24"/>
                <w:szCs w:val="24"/>
              </w:rPr>
              <w:t>2048</w:t>
            </w:r>
          </w:p>
        </w:tc>
        <w:tc>
          <w:tcPr>
            <w:tcW w:w="786" w:type="pct"/>
          </w:tcPr>
          <w:p w14:paraId="7334CC3F" w14:textId="77777777" w:rsidR="00F32EFB" w:rsidRPr="001E5E18" w:rsidRDefault="00F32EFB" w:rsidP="00F32EFB">
            <w:pPr>
              <w:spacing w:after="0"/>
              <w:jc w:val="left"/>
              <w:rPr>
                <w:rFonts w:cstheme="minorHAnsi"/>
                <w:sz w:val="24"/>
                <w:szCs w:val="24"/>
              </w:rPr>
            </w:pPr>
            <w:r w:rsidRPr="001E5E18">
              <w:rPr>
                <w:rFonts w:cstheme="minorHAnsi"/>
                <w:sz w:val="24"/>
                <w:szCs w:val="24"/>
              </w:rPr>
              <w:t>4,3125</w:t>
            </w:r>
          </w:p>
        </w:tc>
        <w:tc>
          <w:tcPr>
            <w:tcW w:w="686" w:type="pct"/>
          </w:tcPr>
          <w:p w14:paraId="4B8C896B" w14:textId="77777777" w:rsidR="00F32EFB" w:rsidRPr="001E5E18" w:rsidRDefault="00F32EFB" w:rsidP="00F32EFB">
            <w:pPr>
              <w:spacing w:after="0"/>
              <w:jc w:val="left"/>
              <w:rPr>
                <w:rFonts w:cstheme="minorHAnsi"/>
                <w:sz w:val="24"/>
                <w:szCs w:val="24"/>
              </w:rPr>
            </w:pPr>
            <w:r w:rsidRPr="001E5E18">
              <w:rPr>
                <w:rFonts w:cstheme="minorHAnsi"/>
                <w:sz w:val="24"/>
                <w:szCs w:val="24"/>
              </w:rPr>
              <w:t>+20,5</w:t>
            </w:r>
          </w:p>
        </w:tc>
        <w:tc>
          <w:tcPr>
            <w:tcW w:w="1249" w:type="pct"/>
          </w:tcPr>
          <w:p w14:paraId="6980A383" w14:textId="77777777" w:rsidR="00F32EFB" w:rsidRPr="001E5E18" w:rsidRDefault="00F32EFB" w:rsidP="00F32EFB">
            <w:pPr>
              <w:spacing w:after="0"/>
              <w:jc w:val="left"/>
              <w:rPr>
                <w:rFonts w:cstheme="minorHAnsi"/>
                <w:sz w:val="24"/>
                <w:szCs w:val="24"/>
              </w:rPr>
            </w:pPr>
            <w:r w:rsidRPr="001E5E18">
              <w:rPr>
                <w:rFonts w:cstheme="minorHAnsi"/>
                <w:sz w:val="24"/>
                <w:szCs w:val="24"/>
              </w:rPr>
              <w:t>50</w:t>
            </w:r>
          </w:p>
        </w:tc>
      </w:tr>
      <w:tr w:rsidR="00F32EFB" w:rsidRPr="001E5E18" w14:paraId="4AFC434D" w14:textId="77777777" w:rsidTr="00F32EFB">
        <w:tc>
          <w:tcPr>
            <w:tcW w:w="406" w:type="pct"/>
          </w:tcPr>
          <w:p w14:paraId="370C6EE5" w14:textId="77777777" w:rsidR="00F32EFB" w:rsidRPr="001E5E18" w:rsidRDefault="00F32EFB" w:rsidP="00F32EFB">
            <w:pPr>
              <w:spacing w:after="0"/>
              <w:jc w:val="left"/>
              <w:rPr>
                <w:rFonts w:cstheme="minorHAnsi"/>
                <w:sz w:val="24"/>
                <w:szCs w:val="24"/>
              </w:rPr>
            </w:pPr>
            <w:r w:rsidRPr="001E5E18">
              <w:rPr>
                <w:rFonts w:cstheme="minorHAnsi"/>
                <w:sz w:val="24"/>
                <w:szCs w:val="24"/>
              </w:rPr>
              <w:t>8c</w:t>
            </w:r>
          </w:p>
        </w:tc>
        <w:tc>
          <w:tcPr>
            <w:tcW w:w="987" w:type="pct"/>
          </w:tcPr>
          <w:p w14:paraId="730726CC" w14:textId="77777777" w:rsidR="00F32EFB" w:rsidRPr="001E5E18" w:rsidRDefault="00F32EFB" w:rsidP="00F32EFB">
            <w:pPr>
              <w:spacing w:after="0"/>
              <w:jc w:val="left"/>
              <w:rPr>
                <w:rFonts w:cstheme="minorHAnsi"/>
                <w:sz w:val="24"/>
                <w:szCs w:val="24"/>
              </w:rPr>
            </w:pPr>
            <w:r w:rsidRPr="001E5E18">
              <w:rPr>
                <w:rFonts w:cstheme="minorHAnsi"/>
                <w:sz w:val="24"/>
                <w:szCs w:val="24"/>
              </w:rPr>
              <w:t>8,5</w:t>
            </w:r>
          </w:p>
        </w:tc>
        <w:tc>
          <w:tcPr>
            <w:tcW w:w="886" w:type="pct"/>
          </w:tcPr>
          <w:p w14:paraId="7468579E" w14:textId="77777777" w:rsidR="00F32EFB" w:rsidRPr="001E5E18" w:rsidRDefault="00F32EFB" w:rsidP="00F32EFB">
            <w:pPr>
              <w:spacing w:after="0"/>
              <w:jc w:val="left"/>
              <w:rPr>
                <w:rFonts w:cstheme="minorHAnsi"/>
                <w:sz w:val="24"/>
                <w:szCs w:val="24"/>
              </w:rPr>
            </w:pPr>
            <w:r w:rsidRPr="001E5E18">
              <w:rPr>
                <w:rFonts w:cstheme="minorHAnsi"/>
                <w:sz w:val="24"/>
                <w:szCs w:val="24"/>
              </w:rPr>
              <w:t>1972</w:t>
            </w:r>
          </w:p>
        </w:tc>
        <w:tc>
          <w:tcPr>
            <w:tcW w:w="786" w:type="pct"/>
          </w:tcPr>
          <w:p w14:paraId="61F63DCF" w14:textId="77777777" w:rsidR="00F32EFB" w:rsidRPr="001E5E18" w:rsidRDefault="00F32EFB" w:rsidP="00F32EFB">
            <w:pPr>
              <w:spacing w:after="0"/>
              <w:jc w:val="left"/>
              <w:rPr>
                <w:rFonts w:cstheme="minorHAnsi"/>
                <w:sz w:val="24"/>
                <w:szCs w:val="24"/>
              </w:rPr>
            </w:pPr>
            <w:r w:rsidRPr="001E5E18">
              <w:rPr>
                <w:rFonts w:cstheme="minorHAnsi"/>
                <w:sz w:val="24"/>
                <w:szCs w:val="24"/>
              </w:rPr>
              <w:t>4,3125</w:t>
            </w:r>
          </w:p>
        </w:tc>
        <w:tc>
          <w:tcPr>
            <w:tcW w:w="686" w:type="pct"/>
          </w:tcPr>
          <w:p w14:paraId="3EAE2051" w14:textId="77777777" w:rsidR="00F32EFB" w:rsidRPr="001E5E18" w:rsidRDefault="00F32EFB" w:rsidP="00F32EFB">
            <w:pPr>
              <w:spacing w:after="0"/>
              <w:jc w:val="left"/>
              <w:rPr>
                <w:rFonts w:cstheme="minorHAnsi"/>
                <w:sz w:val="24"/>
                <w:szCs w:val="24"/>
              </w:rPr>
            </w:pPr>
            <w:r w:rsidRPr="001E5E18">
              <w:rPr>
                <w:rFonts w:cstheme="minorHAnsi"/>
                <w:sz w:val="24"/>
                <w:szCs w:val="24"/>
              </w:rPr>
              <w:t>+11,5</w:t>
            </w:r>
          </w:p>
        </w:tc>
        <w:tc>
          <w:tcPr>
            <w:tcW w:w="1249" w:type="pct"/>
          </w:tcPr>
          <w:p w14:paraId="391A8F67" w14:textId="77777777" w:rsidR="00F32EFB" w:rsidRPr="001E5E18" w:rsidRDefault="00F32EFB" w:rsidP="00F32EFB">
            <w:pPr>
              <w:spacing w:after="0"/>
              <w:jc w:val="left"/>
              <w:rPr>
                <w:rFonts w:cstheme="minorHAnsi"/>
                <w:sz w:val="24"/>
                <w:szCs w:val="24"/>
              </w:rPr>
            </w:pPr>
            <w:r w:rsidRPr="001E5E18">
              <w:rPr>
                <w:rFonts w:cstheme="minorHAnsi"/>
                <w:sz w:val="24"/>
                <w:szCs w:val="24"/>
              </w:rPr>
              <w:t>50</w:t>
            </w:r>
          </w:p>
        </w:tc>
      </w:tr>
      <w:tr w:rsidR="00F32EFB" w:rsidRPr="001E5E18" w14:paraId="19FAFB98" w14:textId="77777777" w:rsidTr="00F32EFB">
        <w:tc>
          <w:tcPr>
            <w:tcW w:w="406" w:type="pct"/>
          </w:tcPr>
          <w:p w14:paraId="4AAEB57E" w14:textId="77777777" w:rsidR="00F32EFB" w:rsidRPr="001E5E18" w:rsidRDefault="00F32EFB" w:rsidP="00F32EFB">
            <w:pPr>
              <w:spacing w:after="0"/>
              <w:jc w:val="left"/>
              <w:rPr>
                <w:rFonts w:cstheme="minorHAnsi"/>
                <w:sz w:val="24"/>
                <w:szCs w:val="24"/>
              </w:rPr>
            </w:pPr>
            <w:r w:rsidRPr="001E5E18">
              <w:rPr>
                <w:rFonts w:cstheme="minorHAnsi"/>
                <w:sz w:val="24"/>
                <w:szCs w:val="24"/>
              </w:rPr>
              <w:t>8d</w:t>
            </w:r>
          </w:p>
        </w:tc>
        <w:tc>
          <w:tcPr>
            <w:tcW w:w="987" w:type="pct"/>
          </w:tcPr>
          <w:p w14:paraId="2B75786B" w14:textId="77777777" w:rsidR="00F32EFB" w:rsidRPr="001E5E18" w:rsidRDefault="00F32EFB" w:rsidP="00F32EFB">
            <w:pPr>
              <w:spacing w:after="0"/>
              <w:jc w:val="left"/>
              <w:rPr>
                <w:rFonts w:cstheme="minorHAnsi"/>
                <w:sz w:val="24"/>
                <w:szCs w:val="24"/>
              </w:rPr>
            </w:pPr>
            <w:r w:rsidRPr="001E5E18">
              <w:rPr>
                <w:rFonts w:cstheme="minorHAnsi"/>
                <w:sz w:val="24"/>
                <w:szCs w:val="24"/>
              </w:rPr>
              <w:t>8,832</w:t>
            </w:r>
          </w:p>
        </w:tc>
        <w:tc>
          <w:tcPr>
            <w:tcW w:w="886" w:type="pct"/>
          </w:tcPr>
          <w:p w14:paraId="54996BF3" w14:textId="77777777" w:rsidR="00F32EFB" w:rsidRPr="001E5E18" w:rsidRDefault="00F32EFB" w:rsidP="00F32EFB">
            <w:pPr>
              <w:spacing w:after="0"/>
              <w:jc w:val="left"/>
              <w:rPr>
                <w:rFonts w:cstheme="minorHAnsi"/>
                <w:sz w:val="24"/>
                <w:szCs w:val="24"/>
              </w:rPr>
            </w:pPr>
            <w:r w:rsidRPr="001E5E18">
              <w:rPr>
                <w:rFonts w:cstheme="minorHAnsi"/>
                <w:sz w:val="24"/>
                <w:szCs w:val="24"/>
              </w:rPr>
              <w:t>2048</w:t>
            </w:r>
          </w:p>
        </w:tc>
        <w:tc>
          <w:tcPr>
            <w:tcW w:w="786" w:type="pct"/>
          </w:tcPr>
          <w:p w14:paraId="1CCF2345" w14:textId="77777777" w:rsidR="00F32EFB" w:rsidRPr="001E5E18" w:rsidRDefault="00F32EFB" w:rsidP="00F32EFB">
            <w:pPr>
              <w:spacing w:after="0"/>
              <w:jc w:val="left"/>
              <w:rPr>
                <w:rFonts w:cstheme="minorHAnsi"/>
                <w:sz w:val="24"/>
                <w:szCs w:val="24"/>
              </w:rPr>
            </w:pPr>
            <w:r w:rsidRPr="001E5E18">
              <w:rPr>
                <w:rFonts w:cstheme="minorHAnsi"/>
                <w:sz w:val="24"/>
                <w:szCs w:val="24"/>
              </w:rPr>
              <w:t>4,3125</w:t>
            </w:r>
          </w:p>
        </w:tc>
        <w:tc>
          <w:tcPr>
            <w:tcW w:w="686" w:type="pct"/>
          </w:tcPr>
          <w:p w14:paraId="5188C750" w14:textId="77777777" w:rsidR="00F32EFB" w:rsidRPr="001E5E18" w:rsidRDefault="00F32EFB" w:rsidP="00F32EFB">
            <w:pPr>
              <w:spacing w:after="0"/>
              <w:jc w:val="left"/>
              <w:rPr>
                <w:rFonts w:cstheme="minorHAnsi"/>
                <w:sz w:val="24"/>
                <w:szCs w:val="24"/>
              </w:rPr>
            </w:pPr>
            <w:r w:rsidRPr="001E5E18">
              <w:rPr>
                <w:rFonts w:cstheme="minorHAnsi"/>
                <w:sz w:val="24"/>
                <w:szCs w:val="24"/>
              </w:rPr>
              <w:t>+14,5</w:t>
            </w:r>
          </w:p>
        </w:tc>
        <w:tc>
          <w:tcPr>
            <w:tcW w:w="1249" w:type="pct"/>
          </w:tcPr>
          <w:p w14:paraId="07531937" w14:textId="77777777" w:rsidR="00F32EFB" w:rsidRPr="001E5E18" w:rsidRDefault="00F32EFB" w:rsidP="00F32EFB">
            <w:pPr>
              <w:spacing w:after="0"/>
              <w:jc w:val="left"/>
              <w:rPr>
                <w:rFonts w:cstheme="minorHAnsi"/>
                <w:sz w:val="24"/>
                <w:szCs w:val="24"/>
              </w:rPr>
            </w:pPr>
            <w:r w:rsidRPr="001E5E18">
              <w:rPr>
                <w:rFonts w:cstheme="minorHAnsi"/>
                <w:sz w:val="24"/>
                <w:szCs w:val="24"/>
              </w:rPr>
              <w:t>50</w:t>
            </w:r>
          </w:p>
        </w:tc>
      </w:tr>
      <w:tr w:rsidR="00F32EFB" w:rsidRPr="001E5E18" w14:paraId="6624DE27" w14:textId="77777777" w:rsidTr="00F32EFB">
        <w:tc>
          <w:tcPr>
            <w:tcW w:w="406" w:type="pct"/>
          </w:tcPr>
          <w:p w14:paraId="4C92BAED" w14:textId="77777777" w:rsidR="00F32EFB" w:rsidRPr="001E5E18" w:rsidRDefault="00F32EFB" w:rsidP="00F32EFB">
            <w:pPr>
              <w:spacing w:after="0"/>
              <w:jc w:val="left"/>
              <w:rPr>
                <w:rFonts w:cstheme="minorHAnsi"/>
                <w:sz w:val="24"/>
                <w:szCs w:val="24"/>
              </w:rPr>
            </w:pPr>
            <w:r w:rsidRPr="001E5E18">
              <w:rPr>
                <w:rFonts w:cstheme="minorHAnsi"/>
                <w:sz w:val="24"/>
                <w:szCs w:val="24"/>
              </w:rPr>
              <w:t>12a</w:t>
            </w:r>
          </w:p>
        </w:tc>
        <w:tc>
          <w:tcPr>
            <w:tcW w:w="987" w:type="pct"/>
          </w:tcPr>
          <w:p w14:paraId="341A0598" w14:textId="77777777" w:rsidR="00F32EFB" w:rsidRPr="001E5E18" w:rsidRDefault="00F32EFB" w:rsidP="00F32EFB">
            <w:pPr>
              <w:spacing w:after="0"/>
              <w:jc w:val="left"/>
              <w:rPr>
                <w:rFonts w:cstheme="minorHAnsi"/>
                <w:sz w:val="24"/>
                <w:szCs w:val="24"/>
              </w:rPr>
            </w:pPr>
            <w:r w:rsidRPr="001E5E18">
              <w:rPr>
                <w:rFonts w:cstheme="minorHAnsi"/>
                <w:sz w:val="24"/>
                <w:szCs w:val="24"/>
              </w:rPr>
              <w:t>12</w:t>
            </w:r>
          </w:p>
        </w:tc>
        <w:tc>
          <w:tcPr>
            <w:tcW w:w="886" w:type="pct"/>
          </w:tcPr>
          <w:p w14:paraId="6555567B" w14:textId="77777777" w:rsidR="00F32EFB" w:rsidRPr="001E5E18" w:rsidRDefault="00F32EFB" w:rsidP="00F32EFB">
            <w:pPr>
              <w:spacing w:after="0"/>
              <w:jc w:val="left"/>
              <w:rPr>
                <w:rFonts w:cstheme="minorHAnsi"/>
                <w:sz w:val="24"/>
                <w:szCs w:val="24"/>
              </w:rPr>
            </w:pPr>
            <w:r w:rsidRPr="001E5E18">
              <w:rPr>
                <w:rFonts w:cstheme="minorHAnsi"/>
                <w:sz w:val="24"/>
                <w:szCs w:val="24"/>
              </w:rPr>
              <w:t>2783</w:t>
            </w:r>
          </w:p>
        </w:tc>
        <w:tc>
          <w:tcPr>
            <w:tcW w:w="786" w:type="pct"/>
          </w:tcPr>
          <w:p w14:paraId="15E3AAB7" w14:textId="77777777" w:rsidR="00F32EFB" w:rsidRPr="001E5E18" w:rsidRDefault="00F32EFB" w:rsidP="00F32EFB">
            <w:pPr>
              <w:spacing w:after="0"/>
              <w:jc w:val="left"/>
              <w:rPr>
                <w:rFonts w:cstheme="minorHAnsi"/>
                <w:sz w:val="24"/>
                <w:szCs w:val="24"/>
              </w:rPr>
            </w:pPr>
            <w:r w:rsidRPr="001E5E18">
              <w:rPr>
                <w:rFonts w:cstheme="minorHAnsi"/>
                <w:sz w:val="24"/>
                <w:szCs w:val="24"/>
              </w:rPr>
              <w:t>4,3125</w:t>
            </w:r>
          </w:p>
        </w:tc>
        <w:tc>
          <w:tcPr>
            <w:tcW w:w="686" w:type="pct"/>
          </w:tcPr>
          <w:p w14:paraId="5A18F5E3" w14:textId="77777777" w:rsidR="00F32EFB" w:rsidRPr="001E5E18" w:rsidRDefault="00F32EFB" w:rsidP="00F32EFB">
            <w:pPr>
              <w:spacing w:after="0"/>
              <w:jc w:val="left"/>
              <w:rPr>
                <w:rFonts w:cstheme="minorHAnsi"/>
                <w:sz w:val="24"/>
                <w:szCs w:val="24"/>
              </w:rPr>
            </w:pPr>
            <w:r w:rsidRPr="001E5E18">
              <w:rPr>
                <w:rFonts w:cstheme="minorHAnsi"/>
                <w:sz w:val="24"/>
                <w:szCs w:val="24"/>
              </w:rPr>
              <w:t>+14,5</w:t>
            </w:r>
          </w:p>
        </w:tc>
        <w:tc>
          <w:tcPr>
            <w:tcW w:w="1249" w:type="pct"/>
          </w:tcPr>
          <w:p w14:paraId="0A9DE347" w14:textId="77777777" w:rsidR="00F32EFB" w:rsidRPr="001E5E18" w:rsidRDefault="00F32EFB" w:rsidP="00F32EFB">
            <w:pPr>
              <w:spacing w:after="0"/>
              <w:jc w:val="left"/>
              <w:rPr>
                <w:rFonts w:cstheme="minorHAnsi"/>
                <w:sz w:val="24"/>
                <w:szCs w:val="24"/>
              </w:rPr>
            </w:pPr>
            <w:r w:rsidRPr="001E5E18">
              <w:rPr>
                <w:rFonts w:cstheme="minorHAnsi"/>
                <w:sz w:val="24"/>
                <w:szCs w:val="24"/>
              </w:rPr>
              <w:t>68</w:t>
            </w:r>
          </w:p>
        </w:tc>
      </w:tr>
      <w:tr w:rsidR="00F32EFB" w:rsidRPr="001E5E18" w14:paraId="6F1797C3" w14:textId="77777777" w:rsidTr="00F32EFB">
        <w:tc>
          <w:tcPr>
            <w:tcW w:w="406" w:type="pct"/>
          </w:tcPr>
          <w:p w14:paraId="2F6B6353" w14:textId="77777777" w:rsidR="00F32EFB" w:rsidRPr="001E5E18" w:rsidRDefault="00F32EFB" w:rsidP="00F32EFB">
            <w:pPr>
              <w:spacing w:after="0"/>
              <w:jc w:val="left"/>
              <w:rPr>
                <w:rFonts w:cstheme="minorHAnsi"/>
                <w:sz w:val="24"/>
                <w:szCs w:val="24"/>
              </w:rPr>
            </w:pPr>
            <w:r w:rsidRPr="001E5E18">
              <w:rPr>
                <w:rFonts w:cstheme="minorHAnsi"/>
                <w:sz w:val="24"/>
                <w:szCs w:val="24"/>
              </w:rPr>
              <w:t>12b</w:t>
            </w:r>
          </w:p>
        </w:tc>
        <w:tc>
          <w:tcPr>
            <w:tcW w:w="987" w:type="pct"/>
          </w:tcPr>
          <w:p w14:paraId="45CE22DF" w14:textId="77777777" w:rsidR="00F32EFB" w:rsidRPr="001E5E18" w:rsidRDefault="00F32EFB" w:rsidP="00F32EFB">
            <w:pPr>
              <w:spacing w:after="0"/>
              <w:jc w:val="left"/>
              <w:rPr>
                <w:rFonts w:cstheme="minorHAnsi"/>
                <w:sz w:val="24"/>
                <w:szCs w:val="24"/>
              </w:rPr>
            </w:pPr>
            <w:r w:rsidRPr="001E5E18">
              <w:rPr>
                <w:rFonts w:cstheme="minorHAnsi"/>
                <w:sz w:val="24"/>
                <w:szCs w:val="24"/>
              </w:rPr>
              <w:t>12</w:t>
            </w:r>
          </w:p>
        </w:tc>
        <w:tc>
          <w:tcPr>
            <w:tcW w:w="886" w:type="pct"/>
          </w:tcPr>
          <w:p w14:paraId="101C95F0" w14:textId="77777777" w:rsidR="00F32EFB" w:rsidRPr="001E5E18" w:rsidRDefault="00F32EFB" w:rsidP="00F32EFB">
            <w:pPr>
              <w:spacing w:after="0"/>
              <w:jc w:val="left"/>
              <w:rPr>
                <w:rFonts w:cstheme="minorHAnsi"/>
                <w:sz w:val="24"/>
                <w:szCs w:val="24"/>
              </w:rPr>
            </w:pPr>
            <w:r w:rsidRPr="001E5E18">
              <w:rPr>
                <w:rFonts w:cstheme="minorHAnsi"/>
                <w:sz w:val="24"/>
                <w:szCs w:val="24"/>
              </w:rPr>
              <w:t>2783</w:t>
            </w:r>
          </w:p>
        </w:tc>
        <w:tc>
          <w:tcPr>
            <w:tcW w:w="786" w:type="pct"/>
          </w:tcPr>
          <w:p w14:paraId="33B0D242" w14:textId="77777777" w:rsidR="00F32EFB" w:rsidRPr="001E5E18" w:rsidRDefault="00F32EFB" w:rsidP="00F32EFB">
            <w:pPr>
              <w:spacing w:after="0"/>
              <w:jc w:val="left"/>
              <w:rPr>
                <w:rFonts w:cstheme="minorHAnsi"/>
                <w:sz w:val="24"/>
                <w:szCs w:val="24"/>
              </w:rPr>
            </w:pPr>
            <w:r w:rsidRPr="001E5E18">
              <w:rPr>
                <w:rFonts w:cstheme="minorHAnsi"/>
                <w:sz w:val="24"/>
                <w:szCs w:val="24"/>
              </w:rPr>
              <w:t>4,3125</w:t>
            </w:r>
          </w:p>
        </w:tc>
        <w:tc>
          <w:tcPr>
            <w:tcW w:w="686" w:type="pct"/>
          </w:tcPr>
          <w:p w14:paraId="217EFF0D" w14:textId="77777777" w:rsidR="00F32EFB" w:rsidRPr="001E5E18" w:rsidRDefault="00F32EFB" w:rsidP="00F32EFB">
            <w:pPr>
              <w:spacing w:after="0"/>
              <w:jc w:val="left"/>
              <w:rPr>
                <w:rFonts w:cstheme="minorHAnsi"/>
                <w:sz w:val="24"/>
                <w:szCs w:val="24"/>
              </w:rPr>
            </w:pPr>
            <w:r w:rsidRPr="001E5E18">
              <w:rPr>
                <w:rFonts w:cstheme="minorHAnsi"/>
                <w:sz w:val="24"/>
                <w:szCs w:val="24"/>
              </w:rPr>
              <w:t>+14,5</w:t>
            </w:r>
          </w:p>
        </w:tc>
        <w:tc>
          <w:tcPr>
            <w:tcW w:w="1249" w:type="pct"/>
          </w:tcPr>
          <w:p w14:paraId="200B5DBB" w14:textId="77777777" w:rsidR="00F32EFB" w:rsidRPr="001E5E18" w:rsidRDefault="00F32EFB" w:rsidP="00F32EFB">
            <w:pPr>
              <w:spacing w:after="0"/>
              <w:jc w:val="left"/>
              <w:rPr>
                <w:rFonts w:cstheme="minorHAnsi"/>
                <w:sz w:val="24"/>
                <w:szCs w:val="24"/>
              </w:rPr>
            </w:pPr>
            <w:r w:rsidRPr="001E5E18">
              <w:rPr>
                <w:rFonts w:cstheme="minorHAnsi"/>
                <w:sz w:val="24"/>
                <w:szCs w:val="24"/>
              </w:rPr>
              <w:t>68</w:t>
            </w:r>
          </w:p>
        </w:tc>
      </w:tr>
      <w:tr w:rsidR="00F32EFB" w:rsidRPr="001E5E18" w14:paraId="79A69807" w14:textId="77777777" w:rsidTr="00F32EFB">
        <w:tc>
          <w:tcPr>
            <w:tcW w:w="406" w:type="pct"/>
          </w:tcPr>
          <w:p w14:paraId="772602F5" w14:textId="77777777" w:rsidR="00F32EFB" w:rsidRPr="001E5E18" w:rsidRDefault="00F32EFB" w:rsidP="00F32EFB">
            <w:pPr>
              <w:spacing w:after="0"/>
              <w:jc w:val="left"/>
              <w:rPr>
                <w:rFonts w:cstheme="minorHAnsi"/>
                <w:sz w:val="24"/>
                <w:szCs w:val="24"/>
              </w:rPr>
            </w:pPr>
            <w:r w:rsidRPr="001E5E18">
              <w:rPr>
                <w:rFonts w:cstheme="minorHAnsi"/>
                <w:sz w:val="24"/>
                <w:szCs w:val="24"/>
              </w:rPr>
              <w:t>17a</w:t>
            </w:r>
          </w:p>
        </w:tc>
        <w:tc>
          <w:tcPr>
            <w:tcW w:w="987" w:type="pct"/>
          </w:tcPr>
          <w:p w14:paraId="084C593C" w14:textId="77777777" w:rsidR="00F32EFB" w:rsidRPr="001E5E18" w:rsidRDefault="00F32EFB" w:rsidP="00F32EFB">
            <w:pPr>
              <w:spacing w:after="0"/>
              <w:jc w:val="left"/>
              <w:rPr>
                <w:rFonts w:cstheme="minorHAnsi"/>
                <w:sz w:val="24"/>
                <w:szCs w:val="24"/>
              </w:rPr>
            </w:pPr>
            <w:r w:rsidRPr="001E5E18">
              <w:rPr>
                <w:rFonts w:cstheme="minorHAnsi"/>
                <w:sz w:val="24"/>
                <w:szCs w:val="24"/>
              </w:rPr>
              <w:t>17,664</w:t>
            </w:r>
          </w:p>
        </w:tc>
        <w:tc>
          <w:tcPr>
            <w:tcW w:w="886" w:type="pct"/>
          </w:tcPr>
          <w:p w14:paraId="7407F962" w14:textId="77777777" w:rsidR="00F32EFB" w:rsidRPr="001E5E18" w:rsidRDefault="00F32EFB" w:rsidP="00F32EFB">
            <w:pPr>
              <w:spacing w:after="0"/>
              <w:jc w:val="left"/>
              <w:rPr>
                <w:rFonts w:cstheme="minorHAnsi"/>
                <w:sz w:val="24"/>
                <w:szCs w:val="24"/>
              </w:rPr>
            </w:pPr>
            <w:r w:rsidRPr="001E5E18">
              <w:rPr>
                <w:rFonts w:cstheme="minorHAnsi"/>
                <w:sz w:val="24"/>
                <w:szCs w:val="24"/>
              </w:rPr>
              <w:t>4096</w:t>
            </w:r>
          </w:p>
        </w:tc>
        <w:tc>
          <w:tcPr>
            <w:tcW w:w="786" w:type="pct"/>
          </w:tcPr>
          <w:p w14:paraId="70F71358" w14:textId="77777777" w:rsidR="00F32EFB" w:rsidRPr="001E5E18" w:rsidRDefault="00F32EFB" w:rsidP="00F32EFB">
            <w:pPr>
              <w:spacing w:after="0"/>
              <w:jc w:val="left"/>
              <w:rPr>
                <w:rFonts w:cstheme="minorHAnsi"/>
                <w:sz w:val="24"/>
                <w:szCs w:val="24"/>
              </w:rPr>
            </w:pPr>
            <w:r w:rsidRPr="001E5E18">
              <w:rPr>
                <w:rFonts w:cstheme="minorHAnsi"/>
                <w:sz w:val="24"/>
                <w:szCs w:val="24"/>
              </w:rPr>
              <w:t>4,3125</w:t>
            </w:r>
          </w:p>
        </w:tc>
        <w:tc>
          <w:tcPr>
            <w:tcW w:w="686" w:type="pct"/>
          </w:tcPr>
          <w:p w14:paraId="51AE02CA" w14:textId="77777777" w:rsidR="00F32EFB" w:rsidRPr="001E5E18" w:rsidRDefault="00F32EFB" w:rsidP="00F32EFB">
            <w:pPr>
              <w:spacing w:after="0"/>
              <w:jc w:val="left"/>
              <w:rPr>
                <w:rFonts w:cstheme="minorHAnsi"/>
                <w:sz w:val="24"/>
                <w:szCs w:val="24"/>
              </w:rPr>
            </w:pPr>
            <w:r w:rsidRPr="001E5E18">
              <w:rPr>
                <w:rFonts w:cstheme="minorHAnsi"/>
                <w:sz w:val="24"/>
                <w:szCs w:val="24"/>
              </w:rPr>
              <w:t>+14,5</w:t>
            </w:r>
          </w:p>
        </w:tc>
        <w:tc>
          <w:tcPr>
            <w:tcW w:w="1249" w:type="pct"/>
          </w:tcPr>
          <w:p w14:paraId="1BADE7E9" w14:textId="77777777" w:rsidR="00F32EFB" w:rsidRPr="001E5E18" w:rsidRDefault="00F32EFB" w:rsidP="00F32EFB">
            <w:pPr>
              <w:spacing w:after="0"/>
              <w:jc w:val="left"/>
              <w:rPr>
                <w:rFonts w:cstheme="minorHAnsi"/>
                <w:sz w:val="24"/>
                <w:szCs w:val="24"/>
              </w:rPr>
            </w:pPr>
            <w:r w:rsidRPr="001E5E18">
              <w:rPr>
                <w:rFonts w:cstheme="minorHAnsi"/>
                <w:sz w:val="24"/>
                <w:szCs w:val="24"/>
              </w:rPr>
              <w:t>100</w:t>
            </w:r>
          </w:p>
        </w:tc>
      </w:tr>
      <w:tr w:rsidR="00F32EFB" w:rsidRPr="001E5E18" w14:paraId="60FFAC8D" w14:textId="77777777" w:rsidTr="00F32EFB">
        <w:tc>
          <w:tcPr>
            <w:tcW w:w="406" w:type="pct"/>
          </w:tcPr>
          <w:p w14:paraId="07234234" w14:textId="77777777" w:rsidR="00F32EFB" w:rsidRPr="001E5E18" w:rsidRDefault="00F32EFB" w:rsidP="00F32EFB">
            <w:pPr>
              <w:spacing w:after="0"/>
              <w:jc w:val="left"/>
              <w:rPr>
                <w:rFonts w:cstheme="minorHAnsi"/>
                <w:sz w:val="24"/>
                <w:szCs w:val="24"/>
              </w:rPr>
            </w:pPr>
            <w:r w:rsidRPr="001E5E18">
              <w:rPr>
                <w:rFonts w:cstheme="minorHAnsi"/>
                <w:sz w:val="24"/>
                <w:szCs w:val="24"/>
              </w:rPr>
              <w:t>30a</w:t>
            </w:r>
          </w:p>
        </w:tc>
        <w:tc>
          <w:tcPr>
            <w:tcW w:w="987" w:type="pct"/>
          </w:tcPr>
          <w:p w14:paraId="6EAF6987" w14:textId="77777777" w:rsidR="00F32EFB" w:rsidRPr="001E5E18" w:rsidRDefault="00F32EFB" w:rsidP="00F32EFB">
            <w:pPr>
              <w:spacing w:after="0"/>
              <w:jc w:val="left"/>
              <w:rPr>
                <w:rFonts w:cstheme="minorHAnsi"/>
                <w:sz w:val="24"/>
                <w:szCs w:val="24"/>
              </w:rPr>
            </w:pPr>
            <w:r w:rsidRPr="001E5E18">
              <w:rPr>
                <w:rFonts w:cstheme="minorHAnsi"/>
                <w:sz w:val="24"/>
                <w:szCs w:val="24"/>
              </w:rPr>
              <w:t>30</w:t>
            </w:r>
          </w:p>
        </w:tc>
        <w:tc>
          <w:tcPr>
            <w:tcW w:w="886" w:type="pct"/>
          </w:tcPr>
          <w:p w14:paraId="5A70596D" w14:textId="77777777" w:rsidR="00F32EFB" w:rsidRPr="001E5E18" w:rsidRDefault="00F32EFB" w:rsidP="00F32EFB">
            <w:pPr>
              <w:spacing w:after="0"/>
              <w:jc w:val="left"/>
              <w:rPr>
                <w:rFonts w:cstheme="minorHAnsi"/>
                <w:sz w:val="24"/>
                <w:szCs w:val="24"/>
              </w:rPr>
            </w:pPr>
            <w:r w:rsidRPr="001E5E18">
              <w:rPr>
                <w:rFonts w:cstheme="minorHAnsi"/>
                <w:sz w:val="24"/>
                <w:szCs w:val="24"/>
              </w:rPr>
              <w:t>3479</w:t>
            </w:r>
          </w:p>
        </w:tc>
        <w:tc>
          <w:tcPr>
            <w:tcW w:w="786" w:type="pct"/>
          </w:tcPr>
          <w:p w14:paraId="23238E54" w14:textId="77777777" w:rsidR="00F32EFB" w:rsidRPr="001E5E18" w:rsidRDefault="00F32EFB" w:rsidP="00F32EFB">
            <w:pPr>
              <w:spacing w:after="0"/>
              <w:jc w:val="left"/>
              <w:rPr>
                <w:rFonts w:cstheme="minorHAnsi"/>
                <w:sz w:val="24"/>
                <w:szCs w:val="24"/>
              </w:rPr>
            </w:pPr>
            <w:r w:rsidRPr="001E5E18">
              <w:rPr>
                <w:rFonts w:cstheme="minorHAnsi"/>
                <w:sz w:val="24"/>
                <w:szCs w:val="24"/>
              </w:rPr>
              <w:t>8,625</w:t>
            </w:r>
          </w:p>
        </w:tc>
        <w:tc>
          <w:tcPr>
            <w:tcW w:w="686" w:type="pct"/>
          </w:tcPr>
          <w:p w14:paraId="2617FD4A" w14:textId="77777777" w:rsidR="00F32EFB" w:rsidRPr="001E5E18" w:rsidRDefault="00F32EFB" w:rsidP="00F32EFB">
            <w:pPr>
              <w:spacing w:after="0"/>
              <w:jc w:val="left"/>
              <w:rPr>
                <w:rFonts w:cstheme="minorHAnsi"/>
                <w:sz w:val="24"/>
                <w:szCs w:val="24"/>
              </w:rPr>
            </w:pPr>
            <w:r w:rsidRPr="001E5E18">
              <w:rPr>
                <w:rFonts w:cstheme="minorHAnsi"/>
                <w:sz w:val="24"/>
                <w:szCs w:val="24"/>
              </w:rPr>
              <w:t>+14,5</w:t>
            </w:r>
          </w:p>
        </w:tc>
        <w:tc>
          <w:tcPr>
            <w:tcW w:w="1249" w:type="pct"/>
          </w:tcPr>
          <w:p w14:paraId="015CD262" w14:textId="77777777" w:rsidR="00F32EFB" w:rsidRPr="001E5E18" w:rsidRDefault="00F32EFB" w:rsidP="00F32EFB">
            <w:pPr>
              <w:spacing w:after="0"/>
              <w:jc w:val="left"/>
              <w:rPr>
                <w:rFonts w:cstheme="minorHAnsi"/>
                <w:sz w:val="24"/>
                <w:szCs w:val="24"/>
              </w:rPr>
            </w:pPr>
            <w:r w:rsidRPr="001E5E18">
              <w:rPr>
                <w:rFonts w:cstheme="minorHAnsi"/>
                <w:sz w:val="24"/>
                <w:szCs w:val="24"/>
              </w:rPr>
              <w:t>200</w:t>
            </w:r>
          </w:p>
        </w:tc>
      </w:tr>
    </w:tbl>
    <w:p w14:paraId="4B8B8AD8"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eastAsiaTheme="minorHAnsi" w:cstheme="minorHAnsi"/>
          <w:sz w:val="18"/>
          <w:szCs w:val="18"/>
        </w:rPr>
        <w:t>Źródło: „Analiza uwaru</w:t>
      </w:r>
      <w:r>
        <w:rPr>
          <w:rFonts w:eastAsiaTheme="minorHAnsi" w:cstheme="minorHAnsi"/>
          <w:sz w:val="18"/>
          <w:szCs w:val="18"/>
        </w:rPr>
        <w:t>nkowań w procesie aktualizacji 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w:t>
      </w:r>
      <w:r>
        <w:rPr>
          <w:rFonts w:eastAsiaTheme="minorHAnsi" w:cstheme="minorHAnsi"/>
          <w:sz w:val="18"/>
          <w:szCs w:val="18"/>
        </w:rPr>
        <w:t>.</w:t>
      </w:r>
    </w:p>
    <w:p w14:paraId="435A5BCE" w14:textId="375BAEC6" w:rsidR="00F32EFB" w:rsidRPr="001E5E18" w:rsidRDefault="00F32EFB" w:rsidP="00F32EFB">
      <w:pPr>
        <w:jc w:val="left"/>
        <w:rPr>
          <w:rFonts w:cstheme="minorHAnsi"/>
          <w:sz w:val="24"/>
          <w:szCs w:val="24"/>
        </w:rPr>
      </w:pPr>
      <w:r w:rsidRPr="001E5E18">
        <w:rPr>
          <w:rFonts w:cstheme="minorHAnsi"/>
          <w:sz w:val="24"/>
          <w:szCs w:val="24"/>
        </w:rPr>
        <w:t xml:space="preserve">W profilach określono przepływności teoretyczne. Rzeczywiste przepływności u użytkownika końcowego zależą od zakupionej opcji, długości linii, jej jakości i zakłóceń od pozostałych par w kablu. Operatorzy, zgodnie z aktualnym zapotrzebowaniem, oferują przepustowości asymetryczne, co pozwala </w:t>
      </w:r>
      <w:r w:rsidR="00924581" w:rsidRPr="00924581">
        <w:rPr>
          <w:rFonts w:cstheme="minorHAnsi"/>
          <w:sz w:val="24"/>
          <w:szCs w:val="24"/>
        </w:rPr>
        <w:t xml:space="preserve">świadczyć </w:t>
      </w:r>
      <w:r w:rsidRPr="001E5E18">
        <w:rPr>
          <w:rFonts w:cstheme="minorHAnsi"/>
          <w:sz w:val="24"/>
          <w:szCs w:val="24"/>
        </w:rPr>
        <w:t>ofertową przepustowość pobierania na dłuższej linii, czyli można ją oferować większej liczbie klientów. Ze względ</w:t>
      </w:r>
      <w:r w:rsidR="00B43B59">
        <w:rPr>
          <w:rFonts w:cstheme="minorHAnsi"/>
          <w:sz w:val="24"/>
          <w:szCs w:val="24"/>
        </w:rPr>
        <w:t xml:space="preserve">u jednak na szerokość pasma </w:t>
      </w:r>
      <w:r w:rsidRPr="001E5E18">
        <w:rPr>
          <w:rFonts w:cstheme="minorHAnsi"/>
          <w:sz w:val="24"/>
          <w:szCs w:val="24"/>
        </w:rPr>
        <w:t>nie znajdzie ona zastosowania w sieciach 5G.</w:t>
      </w:r>
    </w:p>
    <w:p w14:paraId="7C80D7C8" w14:textId="77777777" w:rsidR="00F32EFB" w:rsidRPr="001E5E18" w:rsidRDefault="00F32EFB" w:rsidP="00F32EFB">
      <w:pPr>
        <w:jc w:val="left"/>
        <w:rPr>
          <w:rFonts w:cstheme="minorHAnsi"/>
          <w:sz w:val="24"/>
          <w:szCs w:val="24"/>
        </w:rPr>
      </w:pPr>
      <w:r w:rsidRPr="001E5E18">
        <w:rPr>
          <w:rFonts w:cstheme="minorHAnsi"/>
          <w:sz w:val="24"/>
          <w:szCs w:val="24"/>
        </w:rPr>
        <w:t>Na poniższym rysunku przedstawione są osiągane przepływności w zależności od długości łącza dla różnych profili VDSL2 i ADSL2.</w:t>
      </w:r>
    </w:p>
    <w:p w14:paraId="75E30DB6" w14:textId="77777777" w:rsidR="00F32EFB" w:rsidRDefault="00F32EFB" w:rsidP="00F32EFB">
      <w:pPr>
        <w:jc w:val="left"/>
        <w:rPr>
          <w:rFonts w:cstheme="minorHAnsi"/>
          <w:b/>
          <w:bCs/>
          <w:sz w:val="24"/>
          <w:szCs w:val="24"/>
        </w:rPr>
      </w:pPr>
      <w:bookmarkStart w:id="74" w:name="_Toc513853206"/>
      <w:bookmarkStart w:id="75" w:name="_Toc515881271"/>
    </w:p>
    <w:p w14:paraId="2291FB47" w14:textId="77777777" w:rsidR="00F32EFB" w:rsidRDefault="00F32EFB" w:rsidP="00F32EFB">
      <w:pPr>
        <w:jc w:val="left"/>
        <w:rPr>
          <w:rFonts w:cstheme="minorHAnsi"/>
          <w:b/>
          <w:bCs/>
          <w:sz w:val="24"/>
          <w:szCs w:val="24"/>
        </w:rPr>
      </w:pPr>
    </w:p>
    <w:p w14:paraId="55618585" w14:textId="77777777" w:rsidR="00F32EFB" w:rsidRDefault="00F32EFB" w:rsidP="00F32EFB">
      <w:pPr>
        <w:jc w:val="left"/>
        <w:rPr>
          <w:rFonts w:cstheme="minorHAnsi"/>
          <w:b/>
          <w:bCs/>
          <w:sz w:val="24"/>
          <w:szCs w:val="24"/>
        </w:rPr>
      </w:pPr>
    </w:p>
    <w:p w14:paraId="194C1809" w14:textId="77777777" w:rsidR="00F32EFB" w:rsidRDefault="00F32EFB" w:rsidP="00F32EFB">
      <w:pPr>
        <w:jc w:val="left"/>
        <w:rPr>
          <w:rFonts w:cstheme="minorHAnsi"/>
          <w:b/>
          <w:bCs/>
          <w:sz w:val="24"/>
          <w:szCs w:val="24"/>
        </w:rPr>
      </w:pPr>
    </w:p>
    <w:p w14:paraId="1EBCEBDA" w14:textId="77777777" w:rsidR="00B43B59" w:rsidRDefault="00B43B59" w:rsidP="00F32EFB">
      <w:pPr>
        <w:jc w:val="left"/>
        <w:rPr>
          <w:rFonts w:cstheme="minorHAnsi"/>
          <w:b/>
          <w:bCs/>
          <w:sz w:val="24"/>
          <w:szCs w:val="24"/>
        </w:rPr>
      </w:pPr>
    </w:p>
    <w:p w14:paraId="50B0D3D9" w14:textId="77777777" w:rsidR="00B43B59" w:rsidRDefault="00B43B59" w:rsidP="00F32EFB">
      <w:pPr>
        <w:jc w:val="left"/>
        <w:rPr>
          <w:rFonts w:cstheme="minorHAnsi"/>
          <w:b/>
          <w:bCs/>
          <w:sz w:val="24"/>
          <w:szCs w:val="24"/>
        </w:rPr>
      </w:pPr>
    </w:p>
    <w:p w14:paraId="2ABC1AE1" w14:textId="77777777" w:rsidR="00B43B59" w:rsidRDefault="00B43B59" w:rsidP="00F32EFB">
      <w:pPr>
        <w:jc w:val="left"/>
        <w:rPr>
          <w:rFonts w:cstheme="minorHAnsi"/>
          <w:b/>
          <w:bCs/>
          <w:sz w:val="24"/>
          <w:szCs w:val="24"/>
        </w:rPr>
      </w:pPr>
    </w:p>
    <w:p w14:paraId="1742C725" w14:textId="534CB7DF" w:rsidR="00F32EFB" w:rsidRPr="001E5E18" w:rsidRDefault="00F32EFB" w:rsidP="00F32EFB">
      <w:pPr>
        <w:jc w:val="left"/>
        <w:rPr>
          <w:rFonts w:cstheme="minorHAnsi"/>
          <w:b/>
          <w:bCs/>
          <w:sz w:val="24"/>
          <w:szCs w:val="24"/>
        </w:rPr>
      </w:pPr>
      <w:r w:rsidRPr="001E5E18">
        <w:rPr>
          <w:rFonts w:cstheme="minorHAnsi"/>
          <w:b/>
          <w:bCs/>
          <w:sz w:val="24"/>
          <w:szCs w:val="24"/>
        </w:rPr>
        <w:t xml:space="preserve">Rysunek </w:t>
      </w:r>
      <w:r w:rsidRPr="001E5E18">
        <w:rPr>
          <w:rFonts w:cstheme="minorHAnsi"/>
          <w:b/>
          <w:bCs/>
          <w:noProof/>
          <w:sz w:val="24"/>
          <w:szCs w:val="24"/>
        </w:rPr>
        <w:t>3.</w:t>
      </w:r>
      <w:r w:rsidRPr="001E5E18">
        <w:rPr>
          <w:rFonts w:cstheme="minorHAnsi"/>
          <w:b/>
          <w:bCs/>
          <w:sz w:val="24"/>
          <w:szCs w:val="24"/>
        </w:rPr>
        <w:t xml:space="preserve"> Porównanie systemów </w:t>
      </w:r>
      <w:proofErr w:type="spellStart"/>
      <w:r w:rsidRPr="001E5E18">
        <w:rPr>
          <w:rFonts w:cstheme="minorHAnsi"/>
          <w:b/>
          <w:bCs/>
          <w:sz w:val="24"/>
          <w:szCs w:val="24"/>
        </w:rPr>
        <w:t>xDSL</w:t>
      </w:r>
      <w:bookmarkEnd w:id="74"/>
      <w:bookmarkEnd w:id="75"/>
      <w:proofErr w:type="spellEnd"/>
    </w:p>
    <w:p w14:paraId="77DEA0EB" w14:textId="77777777" w:rsidR="00F32EFB" w:rsidRPr="001E5E18" w:rsidRDefault="00F32EFB" w:rsidP="00F32EFB">
      <w:pPr>
        <w:jc w:val="left"/>
        <w:rPr>
          <w:rFonts w:cstheme="minorHAnsi"/>
          <w:sz w:val="24"/>
          <w:szCs w:val="24"/>
        </w:rPr>
      </w:pPr>
      <w:r w:rsidRPr="001E5E18">
        <w:rPr>
          <w:rFonts w:cstheme="minorHAnsi"/>
          <w:noProof/>
          <w:sz w:val="24"/>
          <w:szCs w:val="24"/>
        </w:rPr>
        <w:drawing>
          <wp:inline distT="0" distB="0" distL="0" distR="0" wp14:anchorId="2BD1712C" wp14:editId="1CEF79F5">
            <wp:extent cx="5253990" cy="2302510"/>
            <wp:effectExtent l="0" t="0" r="3810" b="2540"/>
            <wp:docPr id="451" name="Obraz 23" descr="Rysunek przedstawia zestawienie systemów xDS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http://www.orange.pl/ocp-http/PL/Binary2/1974555/VDSL2_400210679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53990" cy="2302510"/>
                    </a:xfrm>
                    <a:prstGeom prst="rect">
                      <a:avLst/>
                    </a:prstGeom>
                    <a:noFill/>
                  </pic:spPr>
                </pic:pic>
              </a:graphicData>
            </a:graphic>
          </wp:inline>
        </w:drawing>
      </w:r>
    </w:p>
    <w:p w14:paraId="32D04657"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eastAsiaTheme="minorHAnsi" w:cstheme="minorHAnsi"/>
          <w:sz w:val="18"/>
          <w:szCs w:val="18"/>
        </w:rPr>
        <w:t xml:space="preserve">Źródło: Orange </w:t>
      </w:r>
      <w:proofErr w:type="spellStart"/>
      <w:r w:rsidRPr="001E5E18">
        <w:rPr>
          <w:rFonts w:eastAsiaTheme="minorHAnsi" w:cstheme="minorHAnsi"/>
          <w:sz w:val="18"/>
          <w:szCs w:val="18"/>
        </w:rPr>
        <w:t>Labs</w:t>
      </w:r>
      <w:proofErr w:type="spellEnd"/>
      <w:r>
        <w:rPr>
          <w:rFonts w:eastAsiaTheme="minorHAnsi" w:cstheme="minorHAnsi"/>
          <w:sz w:val="18"/>
          <w:szCs w:val="18"/>
        </w:rPr>
        <w:t>.</w:t>
      </w:r>
    </w:p>
    <w:p w14:paraId="7B2751E4" w14:textId="77777777" w:rsidR="00F32EFB" w:rsidRPr="001E5E18" w:rsidRDefault="00F32EFB" w:rsidP="00F32EFB">
      <w:pPr>
        <w:spacing w:after="0"/>
        <w:jc w:val="left"/>
        <w:rPr>
          <w:rFonts w:cstheme="minorHAnsi"/>
          <w:sz w:val="24"/>
          <w:szCs w:val="24"/>
        </w:rPr>
      </w:pPr>
      <w:r w:rsidRPr="001E5E18">
        <w:rPr>
          <w:rFonts w:cstheme="minorHAnsi"/>
          <w:sz w:val="24"/>
          <w:szCs w:val="24"/>
        </w:rPr>
        <w:t xml:space="preserve">Technologia ta jest intensywnie rozwijana i zostało już wdrożone rozwiązanie VDSL2 </w:t>
      </w:r>
      <w:proofErr w:type="spellStart"/>
      <w:r w:rsidRPr="001E5E18">
        <w:rPr>
          <w:rFonts w:cstheme="minorHAnsi"/>
          <w:sz w:val="24"/>
          <w:szCs w:val="24"/>
        </w:rPr>
        <w:t>Vectoring</w:t>
      </w:r>
      <w:proofErr w:type="spellEnd"/>
      <w:r w:rsidRPr="001E5E18">
        <w:rPr>
          <w:rFonts w:cstheme="minorHAnsi"/>
          <w:sz w:val="24"/>
          <w:szCs w:val="24"/>
        </w:rPr>
        <w:t xml:space="preserve"> zgodne z zaleceniami ITU-T G.993.5 </w:t>
      </w:r>
      <w:proofErr w:type="spellStart"/>
      <w:r w:rsidRPr="00984634">
        <w:rPr>
          <w:rFonts w:cstheme="minorHAnsi"/>
          <w:sz w:val="24"/>
          <w:szCs w:val="24"/>
        </w:rPr>
        <w:t>Self</w:t>
      </w:r>
      <w:proofErr w:type="spellEnd"/>
      <w:r w:rsidRPr="00984634">
        <w:rPr>
          <w:rFonts w:cstheme="minorHAnsi"/>
          <w:sz w:val="24"/>
          <w:szCs w:val="24"/>
        </w:rPr>
        <w:t>-FEXT</w:t>
      </w:r>
      <w:r w:rsidRPr="001E5E18">
        <w:rPr>
          <w:rFonts w:cstheme="minorHAnsi"/>
          <w:i/>
          <w:sz w:val="24"/>
          <w:szCs w:val="24"/>
        </w:rPr>
        <w:t xml:space="preserve"> </w:t>
      </w:r>
      <w:proofErr w:type="spellStart"/>
      <w:r w:rsidRPr="00984634">
        <w:rPr>
          <w:rFonts w:cstheme="minorHAnsi"/>
          <w:sz w:val="24"/>
          <w:szCs w:val="24"/>
        </w:rPr>
        <w:t>cancellation</w:t>
      </w:r>
      <w:proofErr w:type="spellEnd"/>
      <w:r w:rsidRPr="00984634">
        <w:rPr>
          <w:rFonts w:cstheme="minorHAnsi"/>
          <w:sz w:val="24"/>
          <w:szCs w:val="24"/>
        </w:rPr>
        <w:t xml:space="preserve"> (</w:t>
      </w:r>
      <w:proofErr w:type="spellStart"/>
      <w:r w:rsidRPr="00984634">
        <w:rPr>
          <w:rFonts w:cstheme="minorHAnsi"/>
          <w:sz w:val="24"/>
          <w:szCs w:val="24"/>
        </w:rPr>
        <w:t>vectoring</w:t>
      </w:r>
      <w:proofErr w:type="spellEnd"/>
      <w:r w:rsidRPr="00984634">
        <w:rPr>
          <w:rFonts w:cstheme="minorHAnsi"/>
          <w:sz w:val="24"/>
          <w:szCs w:val="24"/>
        </w:rPr>
        <w:t>)</w:t>
      </w:r>
      <w:r w:rsidRPr="001E5E18">
        <w:rPr>
          <w:rFonts w:cstheme="minorHAnsi"/>
          <w:i/>
          <w:sz w:val="24"/>
          <w:szCs w:val="24"/>
        </w:rPr>
        <w:t xml:space="preserve"> </w:t>
      </w:r>
      <w:r w:rsidRPr="00984634">
        <w:rPr>
          <w:rFonts w:cstheme="minorHAnsi"/>
          <w:sz w:val="24"/>
          <w:szCs w:val="24"/>
        </w:rPr>
        <w:t xml:space="preserve">for </w:t>
      </w:r>
      <w:proofErr w:type="spellStart"/>
      <w:r w:rsidRPr="00984634">
        <w:rPr>
          <w:rFonts w:cstheme="minorHAnsi"/>
          <w:sz w:val="24"/>
          <w:szCs w:val="24"/>
        </w:rPr>
        <w:t>use</w:t>
      </w:r>
      <w:proofErr w:type="spellEnd"/>
      <w:r w:rsidRPr="00984634">
        <w:rPr>
          <w:rFonts w:cstheme="minorHAnsi"/>
          <w:sz w:val="24"/>
          <w:szCs w:val="24"/>
        </w:rPr>
        <w:t xml:space="preserve"> with VDSL2 </w:t>
      </w:r>
      <w:proofErr w:type="spellStart"/>
      <w:r w:rsidRPr="00984634">
        <w:rPr>
          <w:rFonts w:cstheme="minorHAnsi"/>
          <w:sz w:val="24"/>
          <w:szCs w:val="24"/>
        </w:rPr>
        <w:t>transceivers</w:t>
      </w:r>
      <w:proofErr w:type="spellEnd"/>
      <w:r w:rsidRPr="00984634">
        <w:rPr>
          <w:rFonts w:cstheme="minorHAnsi"/>
          <w:sz w:val="24"/>
          <w:szCs w:val="24"/>
        </w:rPr>
        <w:t xml:space="preserve">. </w:t>
      </w:r>
      <w:r w:rsidRPr="001E5E18">
        <w:rPr>
          <w:rFonts w:cstheme="minorHAnsi"/>
          <w:sz w:val="24"/>
          <w:szCs w:val="24"/>
        </w:rPr>
        <w:t xml:space="preserve">Alcatel-Lucent w kwietniu 2018 r. potwierdził, że dostarczył już 1 mln linii VDSL2 </w:t>
      </w:r>
      <w:proofErr w:type="spellStart"/>
      <w:r w:rsidRPr="001E5E18">
        <w:rPr>
          <w:rFonts w:cstheme="minorHAnsi"/>
          <w:sz w:val="24"/>
          <w:szCs w:val="24"/>
        </w:rPr>
        <w:t>Vectoring</w:t>
      </w:r>
      <w:proofErr w:type="spellEnd"/>
      <w:r w:rsidRPr="001E5E18">
        <w:rPr>
          <w:rFonts w:cstheme="minorHAnsi"/>
          <w:sz w:val="24"/>
          <w:szCs w:val="24"/>
        </w:rPr>
        <w:t>. Rozwiązanie to pozwala na zwiększenie uzyskiwanych przepływności w warunkach rzeczywistych (</w:t>
      </w:r>
      <w:proofErr w:type="spellStart"/>
      <w:r w:rsidRPr="001E5E18">
        <w:rPr>
          <w:rFonts w:cstheme="minorHAnsi"/>
          <w:sz w:val="24"/>
          <w:szCs w:val="24"/>
        </w:rPr>
        <w:t>downstream</w:t>
      </w:r>
      <w:proofErr w:type="spellEnd"/>
      <w:r w:rsidRPr="001E5E18">
        <w:rPr>
          <w:rFonts w:cstheme="minorHAnsi"/>
          <w:sz w:val="24"/>
          <w:szCs w:val="24"/>
        </w:rPr>
        <w:t>):</w:t>
      </w:r>
    </w:p>
    <w:p w14:paraId="2E7D9350" w14:textId="4136CCF7" w:rsidR="00F32EFB" w:rsidRPr="001E5E18" w:rsidRDefault="00F32EFB" w:rsidP="004358A9">
      <w:pPr>
        <w:numPr>
          <w:ilvl w:val="0"/>
          <w:numId w:val="46"/>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dla linii o długości </w:t>
      </w:r>
      <w:r w:rsidR="00924581" w:rsidRPr="001E5E18">
        <w:rPr>
          <w:rFonts w:eastAsiaTheme="minorHAnsi" w:cstheme="minorHAnsi"/>
          <w:sz w:val="24"/>
          <w:szCs w:val="24"/>
          <w:lang w:eastAsia="en-US"/>
        </w:rPr>
        <w:t>ok</w:t>
      </w:r>
      <w:r w:rsidR="00924581">
        <w:rPr>
          <w:rFonts w:eastAsiaTheme="minorHAnsi" w:cstheme="minorHAnsi"/>
          <w:sz w:val="24"/>
          <w:szCs w:val="24"/>
          <w:lang w:eastAsia="en-US"/>
        </w:rPr>
        <w:t>.</w:t>
      </w:r>
      <w:r w:rsidR="00924581" w:rsidRPr="001E5E18">
        <w:rPr>
          <w:rFonts w:eastAsiaTheme="minorHAnsi" w:cstheme="minorHAnsi"/>
          <w:sz w:val="24"/>
          <w:szCs w:val="24"/>
          <w:lang w:eastAsia="en-US"/>
        </w:rPr>
        <w:t xml:space="preserve"> </w:t>
      </w:r>
      <w:r w:rsidRPr="001E5E18">
        <w:rPr>
          <w:rFonts w:eastAsiaTheme="minorHAnsi" w:cstheme="minorHAnsi"/>
          <w:sz w:val="24"/>
          <w:szCs w:val="24"/>
          <w:lang w:eastAsia="en-US"/>
        </w:rPr>
        <w:t xml:space="preserve">1 km do 30 </w:t>
      </w:r>
      <w:proofErr w:type="spellStart"/>
      <w:r w:rsidRPr="001E5E18">
        <w:rPr>
          <w:rFonts w:eastAsiaTheme="minorHAnsi" w:cstheme="minorHAnsi"/>
          <w:sz w:val="24"/>
          <w:szCs w:val="24"/>
          <w:lang w:eastAsia="en-US"/>
        </w:rPr>
        <w:t>Mb</w:t>
      </w:r>
      <w:proofErr w:type="spellEnd"/>
      <w:r w:rsidRPr="001E5E18">
        <w:rPr>
          <w:rFonts w:eastAsiaTheme="minorHAnsi" w:cstheme="minorHAnsi"/>
          <w:sz w:val="24"/>
          <w:szCs w:val="24"/>
          <w:lang w:eastAsia="en-US"/>
        </w:rPr>
        <w:t>/s</w:t>
      </w:r>
      <w:r>
        <w:rPr>
          <w:rFonts w:eastAsiaTheme="minorHAnsi" w:cstheme="minorHAnsi"/>
          <w:sz w:val="24"/>
          <w:szCs w:val="24"/>
          <w:lang w:eastAsia="en-US"/>
        </w:rPr>
        <w:t>;</w:t>
      </w:r>
    </w:p>
    <w:p w14:paraId="228924BA" w14:textId="6E61E93C" w:rsidR="00F32EFB" w:rsidRPr="001E5E18" w:rsidRDefault="00F32EFB" w:rsidP="004358A9">
      <w:pPr>
        <w:numPr>
          <w:ilvl w:val="0"/>
          <w:numId w:val="46"/>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dla linii o długości </w:t>
      </w:r>
      <w:r w:rsidR="00924581" w:rsidRPr="001E5E18">
        <w:rPr>
          <w:rFonts w:eastAsiaTheme="minorHAnsi" w:cstheme="minorHAnsi"/>
          <w:sz w:val="24"/>
          <w:szCs w:val="24"/>
          <w:lang w:eastAsia="en-US"/>
        </w:rPr>
        <w:t>ok</w:t>
      </w:r>
      <w:r w:rsidR="00924581">
        <w:rPr>
          <w:rFonts w:eastAsiaTheme="minorHAnsi" w:cstheme="minorHAnsi"/>
          <w:sz w:val="24"/>
          <w:szCs w:val="24"/>
          <w:lang w:eastAsia="en-US"/>
        </w:rPr>
        <w:t>.</w:t>
      </w:r>
      <w:r w:rsidR="00924581" w:rsidRPr="001E5E18">
        <w:rPr>
          <w:rFonts w:eastAsiaTheme="minorHAnsi" w:cstheme="minorHAnsi"/>
          <w:sz w:val="24"/>
          <w:szCs w:val="24"/>
          <w:lang w:eastAsia="en-US"/>
        </w:rPr>
        <w:t xml:space="preserve"> </w:t>
      </w:r>
      <w:r w:rsidRPr="001E5E18">
        <w:rPr>
          <w:rFonts w:eastAsiaTheme="minorHAnsi" w:cstheme="minorHAnsi"/>
          <w:sz w:val="24"/>
          <w:szCs w:val="24"/>
          <w:lang w:eastAsia="en-US"/>
        </w:rPr>
        <w:t xml:space="preserve">300-400 m do 100 </w:t>
      </w:r>
      <w:proofErr w:type="spellStart"/>
      <w:r w:rsidRPr="001E5E18">
        <w:rPr>
          <w:rFonts w:eastAsiaTheme="minorHAnsi" w:cstheme="minorHAnsi"/>
          <w:sz w:val="24"/>
          <w:szCs w:val="24"/>
          <w:lang w:eastAsia="en-US"/>
        </w:rPr>
        <w:t>Mb</w:t>
      </w:r>
      <w:proofErr w:type="spellEnd"/>
      <w:r w:rsidRPr="001E5E18">
        <w:rPr>
          <w:rFonts w:eastAsiaTheme="minorHAnsi" w:cstheme="minorHAnsi"/>
          <w:sz w:val="24"/>
          <w:szCs w:val="24"/>
          <w:lang w:eastAsia="en-US"/>
        </w:rPr>
        <w:t>/s</w:t>
      </w:r>
      <w:r w:rsidRPr="001E5E18">
        <w:rPr>
          <w:rFonts w:eastAsiaTheme="minorHAnsi" w:cstheme="minorHAnsi"/>
          <w:sz w:val="24"/>
          <w:szCs w:val="24"/>
          <w:vertAlign w:val="superscript"/>
          <w:lang w:eastAsia="en-US"/>
        </w:rPr>
        <w:footnoteReference w:id="67"/>
      </w:r>
      <w:r w:rsidRPr="001E5E18">
        <w:rPr>
          <w:rFonts w:eastAsiaTheme="minorHAnsi" w:cstheme="minorHAnsi"/>
          <w:sz w:val="24"/>
          <w:szCs w:val="24"/>
          <w:lang w:eastAsia="en-US"/>
        </w:rPr>
        <w:t>.</w:t>
      </w:r>
    </w:p>
    <w:p w14:paraId="0252C40C" w14:textId="77777777" w:rsidR="00F32EFB" w:rsidRPr="001E5E18" w:rsidRDefault="00F32EFB" w:rsidP="00F32EFB">
      <w:pPr>
        <w:jc w:val="left"/>
        <w:rPr>
          <w:rFonts w:cstheme="minorHAnsi"/>
          <w:sz w:val="24"/>
          <w:szCs w:val="24"/>
        </w:rPr>
      </w:pPr>
      <w:r w:rsidRPr="001E5E18">
        <w:rPr>
          <w:rFonts w:cstheme="minorHAnsi"/>
          <w:sz w:val="24"/>
          <w:szCs w:val="24"/>
        </w:rPr>
        <w:t xml:space="preserve">Następny etap rozwoju – </w:t>
      </w:r>
      <w:proofErr w:type="spellStart"/>
      <w:r w:rsidRPr="001E5E18">
        <w:rPr>
          <w:rFonts w:cstheme="minorHAnsi"/>
          <w:sz w:val="24"/>
          <w:szCs w:val="24"/>
        </w:rPr>
        <w:t>Bonding</w:t>
      </w:r>
      <w:proofErr w:type="spellEnd"/>
      <w:r w:rsidRPr="001E5E18">
        <w:rPr>
          <w:rFonts w:cstheme="minorHAnsi"/>
          <w:sz w:val="24"/>
          <w:szCs w:val="24"/>
        </w:rPr>
        <w:t xml:space="preserve"> </w:t>
      </w:r>
      <w:r>
        <w:rPr>
          <w:rFonts w:cstheme="minorHAnsi"/>
          <w:sz w:val="24"/>
          <w:szCs w:val="24"/>
        </w:rPr>
        <w:t xml:space="preserve">- </w:t>
      </w:r>
      <w:r w:rsidRPr="001E5E18">
        <w:rPr>
          <w:rFonts w:cstheme="minorHAnsi"/>
          <w:sz w:val="24"/>
          <w:szCs w:val="24"/>
        </w:rPr>
        <w:t xml:space="preserve">wymaga przynajmniej dwóch par miedzianych na całej trasie pomiędzy </w:t>
      </w:r>
      <w:proofErr w:type="spellStart"/>
      <w:r w:rsidRPr="001E5E18">
        <w:rPr>
          <w:rFonts w:cstheme="minorHAnsi"/>
          <w:sz w:val="24"/>
          <w:szCs w:val="24"/>
        </w:rPr>
        <w:t>DSLAMem</w:t>
      </w:r>
      <w:proofErr w:type="spellEnd"/>
      <w:r w:rsidRPr="001E5E18">
        <w:rPr>
          <w:rFonts w:cstheme="minorHAnsi"/>
          <w:sz w:val="24"/>
          <w:szCs w:val="24"/>
        </w:rPr>
        <w:t xml:space="preserve"> a lokalem użytkownika. Przy budowie sieci miedzianej w Polsce stosowanie dwóch par w odcinku instalacyjnym nie było powszechną praktyką. Stąd wykorzystanie tego rozwiązania będzie niezwykle ograniczone i w związku z intensywną modernizacją linii do standardów światłowodowych nigdy faktycznie może nie zostać zastosowane w kraju.</w:t>
      </w:r>
    </w:p>
    <w:p w14:paraId="3C37B6FC" w14:textId="77777777" w:rsidR="00F32EFB" w:rsidRPr="001E5E18" w:rsidRDefault="00F32EFB" w:rsidP="00F32EFB">
      <w:pPr>
        <w:keepNext/>
        <w:keepLines/>
        <w:spacing w:before="120" w:after="240"/>
        <w:outlineLvl w:val="4"/>
        <w:rPr>
          <w:rFonts w:asciiTheme="majorHAnsi" w:eastAsiaTheme="majorEastAsia" w:hAnsiTheme="majorHAnsi" w:cstheme="majorBidi"/>
          <w:b/>
          <w:bCs/>
          <w:sz w:val="24"/>
          <w:szCs w:val="24"/>
          <w:u w:val="single"/>
        </w:rPr>
      </w:pPr>
      <w:proofErr w:type="spellStart"/>
      <w:r w:rsidRPr="001E5E18">
        <w:rPr>
          <w:rFonts w:asciiTheme="majorHAnsi" w:eastAsiaTheme="majorEastAsia" w:hAnsiTheme="majorHAnsi" w:cstheme="majorBidi"/>
          <w:b/>
          <w:bCs/>
          <w:sz w:val="24"/>
          <w:szCs w:val="24"/>
          <w:u w:val="single"/>
        </w:rPr>
        <w:t>G.fast</w:t>
      </w:r>
      <w:proofErr w:type="spellEnd"/>
      <w:r w:rsidRPr="001E5E18">
        <w:rPr>
          <w:rFonts w:asciiTheme="majorHAnsi" w:eastAsiaTheme="majorEastAsia" w:hAnsiTheme="majorHAnsi" w:cstheme="majorBidi"/>
          <w:b/>
          <w:bCs/>
          <w:sz w:val="24"/>
          <w:szCs w:val="24"/>
          <w:u w:val="single"/>
        </w:rPr>
        <w:t xml:space="preserve"> i </w:t>
      </w:r>
      <w:proofErr w:type="spellStart"/>
      <w:r w:rsidRPr="001E5E18">
        <w:rPr>
          <w:rFonts w:asciiTheme="majorHAnsi" w:eastAsiaTheme="majorEastAsia" w:hAnsiTheme="majorHAnsi" w:cstheme="majorBidi"/>
          <w:b/>
          <w:bCs/>
          <w:sz w:val="24"/>
          <w:szCs w:val="24"/>
          <w:u w:val="single"/>
        </w:rPr>
        <w:t>XG.fast</w:t>
      </w:r>
      <w:proofErr w:type="spellEnd"/>
    </w:p>
    <w:p w14:paraId="4073A4FC" w14:textId="77777777" w:rsidR="00F32EFB" w:rsidRPr="001E5E18" w:rsidRDefault="00F32EFB" w:rsidP="00F32EFB">
      <w:pPr>
        <w:jc w:val="left"/>
        <w:rPr>
          <w:rFonts w:cstheme="minorHAnsi"/>
          <w:sz w:val="24"/>
          <w:szCs w:val="24"/>
        </w:rPr>
      </w:pPr>
      <w:bookmarkStart w:id="76" w:name="_Hlk512318920"/>
      <w:r w:rsidRPr="001E5E18">
        <w:rPr>
          <w:rFonts w:cstheme="minorHAnsi"/>
          <w:sz w:val="24"/>
          <w:szCs w:val="24"/>
        </w:rPr>
        <w:t>Ogólnie rzecz biorąc</w:t>
      </w:r>
      <w:r>
        <w:rPr>
          <w:rFonts w:cstheme="minorHAnsi"/>
          <w:sz w:val="24"/>
          <w:szCs w:val="24"/>
        </w:rPr>
        <w:t>,</w:t>
      </w:r>
      <w:r w:rsidRPr="001E5E18">
        <w:rPr>
          <w:rFonts w:cstheme="minorHAnsi"/>
          <w:sz w:val="24"/>
          <w:szCs w:val="24"/>
        </w:rPr>
        <w:t xml:space="preserve"> zarówno </w:t>
      </w:r>
      <w:proofErr w:type="spellStart"/>
      <w:r w:rsidRPr="001E5E18">
        <w:rPr>
          <w:rFonts w:cstheme="minorHAnsi"/>
          <w:sz w:val="24"/>
          <w:szCs w:val="24"/>
        </w:rPr>
        <w:t>G.fast</w:t>
      </w:r>
      <w:proofErr w:type="spellEnd"/>
      <w:r w:rsidRPr="001E5E18">
        <w:rPr>
          <w:rFonts w:cstheme="minorHAnsi"/>
          <w:sz w:val="24"/>
          <w:szCs w:val="24"/>
        </w:rPr>
        <w:t xml:space="preserve"> jak i </w:t>
      </w:r>
      <w:proofErr w:type="spellStart"/>
      <w:r w:rsidRPr="001E5E18">
        <w:rPr>
          <w:rFonts w:cstheme="minorHAnsi"/>
          <w:sz w:val="24"/>
          <w:szCs w:val="24"/>
        </w:rPr>
        <w:t>XG.fast</w:t>
      </w:r>
      <w:proofErr w:type="spellEnd"/>
      <w:r w:rsidRPr="001E5E18">
        <w:rPr>
          <w:rFonts w:cstheme="minorHAnsi"/>
          <w:sz w:val="24"/>
          <w:szCs w:val="24"/>
        </w:rPr>
        <w:t xml:space="preserve"> to mutacje technologii kodowania zwanej </w:t>
      </w:r>
      <w:proofErr w:type="spellStart"/>
      <w:r w:rsidRPr="001E5E18">
        <w:rPr>
          <w:rFonts w:cstheme="minorHAnsi"/>
          <w:sz w:val="24"/>
          <w:szCs w:val="24"/>
        </w:rPr>
        <w:t>wektorowaniem</w:t>
      </w:r>
      <w:proofErr w:type="spellEnd"/>
      <w:r w:rsidRPr="001E5E18">
        <w:rPr>
          <w:rFonts w:cstheme="minorHAnsi"/>
          <w:sz w:val="24"/>
          <w:szCs w:val="24"/>
        </w:rPr>
        <w:t xml:space="preserve"> (</w:t>
      </w:r>
      <w:proofErr w:type="spellStart"/>
      <w:r w:rsidRPr="001E5E18">
        <w:rPr>
          <w:rFonts w:cstheme="minorHAnsi"/>
          <w:sz w:val="24"/>
          <w:szCs w:val="24"/>
        </w:rPr>
        <w:t>wektoringiem</w:t>
      </w:r>
      <w:proofErr w:type="spellEnd"/>
      <w:r w:rsidRPr="001E5E18">
        <w:rPr>
          <w:rFonts w:cstheme="minorHAnsi"/>
          <w:sz w:val="24"/>
          <w:szCs w:val="24"/>
        </w:rPr>
        <w:t xml:space="preserve">). Podobnie jak w przypadku VDSL2, łącza </w:t>
      </w:r>
      <w:proofErr w:type="spellStart"/>
      <w:r w:rsidRPr="001E5E18">
        <w:rPr>
          <w:rFonts w:cstheme="minorHAnsi"/>
          <w:sz w:val="24"/>
          <w:szCs w:val="24"/>
        </w:rPr>
        <w:t>G.fast</w:t>
      </w:r>
      <w:proofErr w:type="spellEnd"/>
      <w:r w:rsidRPr="001E5E18">
        <w:rPr>
          <w:rFonts w:cstheme="minorHAnsi"/>
          <w:sz w:val="24"/>
          <w:szCs w:val="24"/>
        </w:rPr>
        <w:t xml:space="preserve"> i </w:t>
      </w:r>
      <w:proofErr w:type="spellStart"/>
      <w:r w:rsidRPr="001E5E18">
        <w:rPr>
          <w:rFonts w:cstheme="minorHAnsi"/>
          <w:sz w:val="24"/>
          <w:szCs w:val="24"/>
        </w:rPr>
        <w:t>XG.fast</w:t>
      </w:r>
      <w:proofErr w:type="spellEnd"/>
      <w:r w:rsidRPr="001E5E18">
        <w:rPr>
          <w:rFonts w:cstheme="minorHAnsi"/>
          <w:sz w:val="24"/>
          <w:szCs w:val="24"/>
        </w:rPr>
        <w:t xml:space="preserve"> ulegają degradacji w wyniku przesłuchów między kablami wiązki. Badania Bell </w:t>
      </w:r>
      <w:proofErr w:type="spellStart"/>
      <w:r w:rsidRPr="001E5E18">
        <w:rPr>
          <w:rFonts w:cstheme="minorHAnsi"/>
          <w:sz w:val="24"/>
          <w:szCs w:val="24"/>
        </w:rPr>
        <w:t>Labs</w:t>
      </w:r>
      <w:proofErr w:type="spellEnd"/>
      <w:r w:rsidRPr="001E5E18">
        <w:rPr>
          <w:rFonts w:cstheme="minorHAnsi"/>
          <w:sz w:val="24"/>
          <w:szCs w:val="24"/>
        </w:rPr>
        <w:t xml:space="preserve"> wykazały, że wrażliwość na przesłuchy rośnie wraz ze wzrostem częstości linii. Dzięki temu w łączach </w:t>
      </w:r>
      <w:proofErr w:type="spellStart"/>
      <w:r w:rsidRPr="001E5E18">
        <w:rPr>
          <w:rFonts w:cstheme="minorHAnsi"/>
          <w:sz w:val="24"/>
          <w:szCs w:val="24"/>
        </w:rPr>
        <w:t>G.fast</w:t>
      </w:r>
      <w:proofErr w:type="spellEnd"/>
      <w:r w:rsidRPr="001E5E18">
        <w:rPr>
          <w:rFonts w:cstheme="minorHAnsi"/>
          <w:sz w:val="24"/>
          <w:szCs w:val="24"/>
        </w:rPr>
        <w:t xml:space="preserve"> i </w:t>
      </w:r>
      <w:proofErr w:type="spellStart"/>
      <w:r w:rsidRPr="001E5E18">
        <w:rPr>
          <w:rFonts w:cstheme="minorHAnsi"/>
          <w:sz w:val="24"/>
          <w:szCs w:val="24"/>
        </w:rPr>
        <w:t>XG.fast</w:t>
      </w:r>
      <w:proofErr w:type="spellEnd"/>
      <w:r w:rsidRPr="001E5E18">
        <w:rPr>
          <w:rFonts w:cstheme="minorHAnsi"/>
          <w:sz w:val="24"/>
          <w:szCs w:val="24"/>
        </w:rPr>
        <w:t xml:space="preserve"> zastosowano </w:t>
      </w:r>
      <w:proofErr w:type="spellStart"/>
      <w:r w:rsidRPr="001E5E18">
        <w:rPr>
          <w:rFonts w:cstheme="minorHAnsi"/>
          <w:sz w:val="24"/>
          <w:szCs w:val="24"/>
        </w:rPr>
        <w:t>wektorowanie</w:t>
      </w:r>
      <w:proofErr w:type="spellEnd"/>
      <w:r w:rsidRPr="001E5E18">
        <w:rPr>
          <w:rFonts w:cstheme="minorHAnsi"/>
          <w:sz w:val="24"/>
          <w:szCs w:val="24"/>
        </w:rPr>
        <w:t>, które skutecznie obniża degradacyjną rol</w:t>
      </w:r>
      <w:r>
        <w:rPr>
          <w:rFonts w:cstheme="minorHAnsi"/>
          <w:sz w:val="24"/>
          <w:szCs w:val="24"/>
        </w:rPr>
        <w:t>ę</w:t>
      </w:r>
      <w:r w:rsidRPr="001E5E18">
        <w:rPr>
          <w:rFonts w:cstheme="minorHAnsi"/>
          <w:sz w:val="24"/>
          <w:szCs w:val="24"/>
        </w:rPr>
        <w:t xml:space="preserve"> przesłuchów. </w:t>
      </w:r>
    </w:p>
    <w:p w14:paraId="2F8D344F" w14:textId="77777777" w:rsidR="00F32EFB" w:rsidRDefault="00F32EFB" w:rsidP="00F32EFB">
      <w:pPr>
        <w:jc w:val="left"/>
        <w:rPr>
          <w:rFonts w:cstheme="minorHAnsi"/>
          <w:b/>
          <w:bCs/>
          <w:sz w:val="24"/>
          <w:szCs w:val="24"/>
        </w:rPr>
      </w:pPr>
      <w:bookmarkStart w:id="77" w:name="_Toc513853208"/>
      <w:bookmarkStart w:id="78" w:name="_Toc515881273"/>
      <w:bookmarkEnd w:id="76"/>
    </w:p>
    <w:p w14:paraId="571C8F98" w14:textId="77777777" w:rsidR="00F32EFB" w:rsidRDefault="00F32EFB" w:rsidP="00F32EFB">
      <w:pPr>
        <w:jc w:val="left"/>
        <w:rPr>
          <w:rFonts w:cstheme="minorHAnsi"/>
          <w:b/>
          <w:bCs/>
          <w:sz w:val="24"/>
          <w:szCs w:val="24"/>
        </w:rPr>
      </w:pPr>
    </w:p>
    <w:p w14:paraId="7DBD8C56" w14:textId="77777777" w:rsidR="00F32EFB" w:rsidRDefault="00F32EFB" w:rsidP="00F32EFB">
      <w:pPr>
        <w:jc w:val="left"/>
        <w:rPr>
          <w:rFonts w:cstheme="minorHAnsi"/>
          <w:b/>
          <w:bCs/>
          <w:sz w:val="24"/>
          <w:szCs w:val="24"/>
        </w:rPr>
      </w:pPr>
    </w:p>
    <w:p w14:paraId="6BBDC270" w14:textId="77777777" w:rsidR="00F32EFB" w:rsidRPr="001E5E18" w:rsidRDefault="00F32EFB" w:rsidP="00F32EFB">
      <w:pPr>
        <w:jc w:val="left"/>
        <w:rPr>
          <w:rFonts w:cstheme="minorHAnsi"/>
          <w:b/>
          <w:bCs/>
          <w:sz w:val="24"/>
          <w:szCs w:val="24"/>
        </w:rPr>
      </w:pPr>
      <w:r w:rsidRPr="001E5E18">
        <w:rPr>
          <w:rFonts w:cstheme="minorHAnsi"/>
          <w:b/>
          <w:bCs/>
          <w:sz w:val="24"/>
          <w:szCs w:val="24"/>
        </w:rPr>
        <w:t xml:space="preserve">Rysunek </w:t>
      </w:r>
      <w:r w:rsidRPr="001E5E18">
        <w:rPr>
          <w:rFonts w:cstheme="minorHAnsi"/>
          <w:b/>
          <w:bCs/>
          <w:noProof/>
          <w:sz w:val="24"/>
          <w:szCs w:val="24"/>
        </w:rPr>
        <w:t>4.</w:t>
      </w:r>
      <w:r w:rsidRPr="001E5E18">
        <w:rPr>
          <w:rFonts w:cstheme="minorHAnsi"/>
          <w:b/>
          <w:bCs/>
          <w:sz w:val="24"/>
          <w:szCs w:val="24"/>
        </w:rPr>
        <w:t xml:space="preserve"> Wykorzystywane okna częstotliwości</w:t>
      </w:r>
      <w:bookmarkEnd w:id="77"/>
      <w:bookmarkEnd w:id="78"/>
    </w:p>
    <w:p w14:paraId="69D944FC" w14:textId="77777777" w:rsidR="00F32EFB" w:rsidRPr="001E5E18" w:rsidRDefault="00F32EFB" w:rsidP="00F32EFB">
      <w:pPr>
        <w:jc w:val="left"/>
        <w:rPr>
          <w:rFonts w:cstheme="minorHAnsi"/>
          <w:sz w:val="24"/>
          <w:szCs w:val="24"/>
        </w:rPr>
      </w:pPr>
      <w:r w:rsidRPr="001E5E18">
        <w:rPr>
          <w:rFonts w:cstheme="minorHAnsi"/>
          <w:noProof/>
          <w:sz w:val="24"/>
          <w:szCs w:val="24"/>
        </w:rPr>
        <w:drawing>
          <wp:inline distT="0" distB="0" distL="0" distR="0" wp14:anchorId="2A265EBB" wp14:editId="1D0D04A7">
            <wp:extent cx="5758180" cy="1986280"/>
            <wp:effectExtent l="0" t="0" r="0" b="0"/>
            <wp:docPr id="452" name="Obraz 452" descr="Rysunek przedstawia wykorzystywane okna częstotliwości transmis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8180" cy="1986280"/>
                    </a:xfrm>
                    <a:prstGeom prst="rect">
                      <a:avLst/>
                    </a:prstGeom>
                    <a:noFill/>
                    <a:ln>
                      <a:noFill/>
                    </a:ln>
                  </pic:spPr>
                </pic:pic>
              </a:graphicData>
            </a:graphic>
          </wp:inline>
        </w:drawing>
      </w:r>
    </w:p>
    <w:p w14:paraId="4F3872F4"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ascii="Calibri" w:eastAsiaTheme="minorHAnsi" w:hAnsi="Calibri" w:cstheme="minorHAnsi"/>
          <w:sz w:val="18"/>
          <w:szCs w:val="18"/>
        </w:rPr>
        <w:t xml:space="preserve">Źródło: </w:t>
      </w:r>
      <w:r w:rsidRPr="001E5E18">
        <w:rPr>
          <w:rFonts w:eastAsiaTheme="minorHAnsi" w:cstheme="minorHAnsi"/>
          <w:sz w:val="18"/>
          <w:szCs w:val="18"/>
        </w:rPr>
        <w:t>„Analiza uwaru</w:t>
      </w:r>
      <w:r>
        <w:rPr>
          <w:rFonts w:eastAsiaTheme="minorHAnsi" w:cstheme="minorHAnsi"/>
          <w:sz w:val="18"/>
          <w:szCs w:val="18"/>
        </w:rPr>
        <w:t>nkowań w procesie aktualizacji 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2018 -</w:t>
      </w:r>
      <w:r>
        <w:rPr>
          <w:rFonts w:eastAsiaTheme="minorHAnsi" w:cstheme="minorHAnsi"/>
          <w:sz w:val="18"/>
          <w:szCs w:val="18"/>
        </w:rPr>
        <w:t xml:space="preserve"> </w:t>
      </w:r>
      <w:r w:rsidRPr="001E5E18">
        <w:rPr>
          <w:rFonts w:ascii="Calibri" w:eastAsiaTheme="minorHAnsi" w:hAnsi="Calibri" w:cstheme="minorHAnsi"/>
          <w:sz w:val="18"/>
          <w:szCs w:val="18"/>
        </w:rPr>
        <w:t>na podstawie materiałów Nokii</w:t>
      </w:r>
      <w:r>
        <w:rPr>
          <w:rFonts w:ascii="Calibri" w:eastAsiaTheme="minorHAnsi" w:hAnsi="Calibri" w:cstheme="minorHAnsi"/>
          <w:sz w:val="18"/>
          <w:szCs w:val="18"/>
        </w:rPr>
        <w:t>.</w:t>
      </w:r>
    </w:p>
    <w:p w14:paraId="439EDAB3" w14:textId="77777777" w:rsidR="00F32EFB" w:rsidRPr="001E5E18" w:rsidRDefault="00F32EFB" w:rsidP="00F32EFB">
      <w:pPr>
        <w:jc w:val="left"/>
        <w:rPr>
          <w:rFonts w:cstheme="minorHAnsi"/>
          <w:sz w:val="24"/>
          <w:szCs w:val="24"/>
        </w:rPr>
      </w:pPr>
      <w:proofErr w:type="spellStart"/>
      <w:r w:rsidRPr="001E5E18">
        <w:rPr>
          <w:rFonts w:cstheme="minorHAnsi"/>
          <w:sz w:val="24"/>
          <w:szCs w:val="24"/>
        </w:rPr>
        <w:t>G.fast</w:t>
      </w:r>
      <w:proofErr w:type="spellEnd"/>
      <w:r w:rsidRPr="001E5E18">
        <w:rPr>
          <w:rFonts w:cstheme="minorHAnsi"/>
          <w:sz w:val="24"/>
          <w:szCs w:val="24"/>
        </w:rPr>
        <w:t xml:space="preserve"> daje możliwość realizacji szerokopasmowych linii o długościach poniżej 500 m, a przepustowość zależy do długości linii, co ilustruje poniższa tabela:</w:t>
      </w:r>
    </w:p>
    <w:p w14:paraId="4038D99F" w14:textId="77777777" w:rsidR="00F32EFB" w:rsidRPr="001E5E18" w:rsidRDefault="00F32EFB" w:rsidP="00F32EFB">
      <w:pPr>
        <w:jc w:val="left"/>
        <w:rPr>
          <w:rFonts w:cstheme="minorHAnsi"/>
          <w:b/>
          <w:bCs/>
          <w:sz w:val="24"/>
          <w:szCs w:val="24"/>
        </w:rPr>
      </w:pPr>
      <w:bookmarkStart w:id="79" w:name="_Toc515881183"/>
      <w:r w:rsidRPr="001E5E18">
        <w:rPr>
          <w:rFonts w:cstheme="minorHAnsi"/>
          <w:b/>
          <w:bCs/>
          <w:sz w:val="24"/>
          <w:szCs w:val="24"/>
        </w:rPr>
        <w:t xml:space="preserve">Tabela </w:t>
      </w:r>
      <w:r w:rsidRPr="001E5E18">
        <w:rPr>
          <w:rFonts w:cstheme="minorHAnsi"/>
          <w:b/>
          <w:bCs/>
          <w:noProof/>
          <w:sz w:val="24"/>
          <w:szCs w:val="24"/>
        </w:rPr>
        <w:t>2</w:t>
      </w:r>
      <w:r w:rsidRPr="001E5E18">
        <w:rPr>
          <w:rFonts w:cstheme="minorHAnsi"/>
          <w:b/>
          <w:bCs/>
          <w:sz w:val="24"/>
          <w:szCs w:val="24"/>
        </w:rPr>
        <w:t xml:space="preserve">. Zależność przepustowości łącza </w:t>
      </w:r>
      <w:proofErr w:type="spellStart"/>
      <w:r w:rsidRPr="001E5E18">
        <w:rPr>
          <w:rFonts w:cstheme="minorHAnsi"/>
          <w:b/>
          <w:bCs/>
          <w:sz w:val="24"/>
          <w:szCs w:val="24"/>
        </w:rPr>
        <w:t>G.fast</w:t>
      </w:r>
      <w:proofErr w:type="spellEnd"/>
      <w:r w:rsidRPr="001E5E18">
        <w:rPr>
          <w:rFonts w:cstheme="minorHAnsi"/>
          <w:b/>
          <w:bCs/>
          <w:sz w:val="24"/>
          <w:szCs w:val="24"/>
        </w:rPr>
        <w:t xml:space="preserve"> od długości linii</w:t>
      </w:r>
      <w:bookmarkEnd w:id="79"/>
    </w:p>
    <w:tbl>
      <w:tblPr>
        <w:tblStyle w:val="Tabela-Siatka2"/>
        <w:tblW w:w="0" w:type="auto"/>
        <w:tblLayout w:type="fixed"/>
        <w:tblLook w:val="04A0" w:firstRow="1" w:lastRow="0" w:firstColumn="1" w:lastColumn="0" w:noHBand="0" w:noVBand="1"/>
        <w:tblCaption w:val="Zależność przepustowości łącza G.fast od długości linii"/>
        <w:tblDescription w:val="Tabela przedstawia zależność: odległość i zakresy przepustowości. &#10;Im mniejsza odległość, tym większa przepustowość."/>
      </w:tblPr>
      <w:tblGrid>
        <w:gridCol w:w="1696"/>
        <w:gridCol w:w="2547"/>
      </w:tblGrid>
      <w:tr w:rsidR="00F32EFB" w:rsidRPr="001E5E18" w14:paraId="378317BE" w14:textId="77777777" w:rsidTr="00F32EFB">
        <w:trPr>
          <w:tblHeader/>
        </w:trPr>
        <w:tc>
          <w:tcPr>
            <w:tcW w:w="1696" w:type="dxa"/>
            <w:tcBorders>
              <w:top w:val="single" w:sz="4" w:space="0" w:color="auto"/>
              <w:left w:val="single" w:sz="4" w:space="0" w:color="auto"/>
              <w:bottom w:val="single" w:sz="4" w:space="0" w:color="auto"/>
              <w:right w:val="single" w:sz="4" w:space="0" w:color="auto"/>
            </w:tcBorders>
            <w:hideMark/>
          </w:tcPr>
          <w:p w14:paraId="6001855F" w14:textId="77777777" w:rsidR="00F32EFB" w:rsidRPr="001E5E18" w:rsidRDefault="00F32EFB" w:rsidP="00F32EFB">
            <w:pPr>
              <w:rPr>
                <w:rFonts w:asciiTheme="minorHAnsi" w:hAnsiTheme="minorHAnsi" w:cstheme="minorHAnsi"/>
                <w:b/>
                <w:sz w:val="24"/>
                <w:szCs w:val="24"/>
              </w:rPr>
            </w:pPr>
            <w:bookmarkStart w:id="80" w:name="_Hlk512318498"/>
            <w:r w:rsidRPr="001E5E18">
              <w:rPr>
                <w:rFonts w:asciiTheme="minorHAnsi" w:hAnsiTheme="minorHAnsi" w:cstheme="minorHAnsi"/>
                <w:b/>
                <w:sz w:val="24"/>
                <w:szCs w:val="24"/>
              </w:rPr>
              <w:t>Odległość</w:t>
            </w:r>
          </w:p>
        </w:tc>
        <w:tc>
          <w:tcPr>
            <w:tcW w:w="2547" w:type="dxa"/>
            <w:tcBorders>
              <w:top w:val="single" w:sz="4" w:space="0" w:color="auto"/>
              <w:left w:val="single" w:sz="4" w:space="0" w:color="auto"/>
              <w:bottom w:val="single" w:sz="4" w:space="0" w:color="auto"/>
              <w:right w:val="single" w:sz="4" w:space="0" w:color="auto"/>
            </w:tcBorders>
            <w:hideMark/>
          </w:tcPr>
          <w:p w14:paraId="35667AD5" w14:textId="77777777" w:rsidR="00F32EFB" w:rsidRPr="001E5E18" w:rsidRDefault="00F32EFB" w:rsidP="00F32EFB">
            <w:pPr>
              <w:rPr>
                <w:rFonts w:asciiTheme="minorHAnsi" w:hAnsiTheme="minorHAnsi" w:cstheme="minorHAnsi"/>
                <w:b/>
                <w:sz w:val="24"/>
                <w:szCs w:val="24"/>
              </w:rPr>
            </w:pPr>
            <w:r w:rsidRPr="001E5E18">
              <w:rPr>
                <w:rFonts w:asciiTheme="minorHAnsi" w:hAnsiTheme="minorHAnsi" w:cstheme="minorHAnsi"/>
                <w:b/>
                <w:sz w:val="24"/>
                <w:szCs w:val="24"/>
              </w:rPr>
              <w:t>Zakresy przepustowości</w:t>
            </w:r>
            <w:r w:rsidRPr="004358A9">
              <w:rPr>
                <w:rFonts w:cstheme="minorHAnsi"/>
                <w:sz w:val="24"/>
                <w:szCs w:val="24"/>
                <w:vertAlign w:val="superscript"/>
              </w:rPr>
              <w:footnoteReference w:id="68"/>
            </w:r>
          </w:p>
        </w:tc>
      </w:tr>
      <w:tr w:rsidR="00F32EFB" w:rsidRPr="001E5E18" w14:paraId="301EA11D" w14:textId="77777777" w:rsidTr="00F32EFB">
        <w:tc>
          <w:tcPr>
            <w:tcW w:w="1696" w:type="dxa"/>
            <w:tcBorders>
              <w:top w:val="single" w:sz="4" w:space="0" w:color="auto"/>
              <w:left w:val="single" w:sz="4" w:space="0" w:color="auto"/>
              <w:bottom w:val="single" w:sz="4" w:space="0" w:color="auto"/>
              <w:right w:val="single" w:sz="4" w:space="0" w:color="auto"/>
            </w:tcBorders>
            <w:hideMark/>
          </w:tcPr>
          <w:p w14:paraId="3B32B01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&lt;100 m</w:t>
            </w:r>
          </w:p>
        </w:tc>
        <w:tc>
          <w:tcPr>
            <w:tcW w:w="2547" w:type="dxa"/>
            <w:tcBorders>
              <w:top w:val="single" w:sz="4" w:space="0" w:color="auto"/>
              <w:left w:val="single" w:sz="4" w:space="0" w:color="auto"/>
              <w:bottom w:val="single" w:sz="4" w:space="0" w:color="auto"/>
              <w:right w:val="single" w:sz="4" w:space="0" w:color="auto"/>
            </w:tcBorders>
            <w:hideMark/>
          </w:tcPr>
          <w:p w14:paraId="229B051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500–1000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r>
      <w:tr w:rsidR="00F32EFB" w:rsidRPr="001E5E18" w14:paraId="28270DCC" w14:textId="77777777" w:rsidTr="00F32EFB">
        <w:tc>
          <w:tcPr>
            <w:tcW w:w="1696" w:type="dxa"/>
            <w:tcBorders>
              <w:top w:val="single" w:sz="4" w:space="0" w:color="auto"/>
              <w:left w:val="single" w:sz="4" w:space="0" w:color="auto"/>
              <w:bottom w:val="single" w:sz="4" w:space="0" w:color="auto"/>
              <w:right w:val="single" w:sz="4" w:space="0" w:color="auto"/>
            </w:tcBorders>
            <w:hideMark/>
          </w:tcPr>
          <w:p w14:paraId="2217AF0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200 m</w:t>
            </w:r>
          </w:p>
        </w:tc>
        <w:tc>
          <w:tcPr>
            <w:tcW w:w="2547" w:type="dxa"/>
            <w:tcBorders>
              <w:top w:val="single" w:sz="4" w:space="0" w:color="auto"/>
              <w:left w:val="single" w:sz="4" w:space="0" w:color="auto"/>
              <w:bottom w:val="single" w:sz="4" w:space="0" w:color="auto"/>
              <w:right w:val="single" w:sz="4" w:space="0" w:color="auto"/>
            </w:tcBorders>
            <w:hideMark/>
          </w:tcPr>
          <w:p w14:paraId="01A1683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300–500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r>
      <w:tr w:rsidR="00F32EFB" w:rsidRPr="001E5E18" w14:paraId="7D0DBE88" w14:textId="77777777" w:rsidTr="00F32EFB">
        <w:tc>
          <w:tcPr>
            <w:tcW w:w="1696" w:type="dxa"/>
            <w:tcBorders>
              <w:top w:val="single" w:sz="4" w:space="0" w:color="auto"/>
              <w:left w:val="single" w:sz="4" w:space="0" w:color="auto"/>
              <w:bottom w:val="single" w:sz="4" w:space="0" w:color="auto"/>
              <w:right w:val="single" w:sz="4" w:space="0" w:color="auto"/>
            </w:tcBorders>
            <w:hideMark/>
          </w:tcPr>
          <w:p w14:paraId="7D49177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300 m</w:t>
            </w:r>
          </w:p>
        </w:tc>
        <w:tc>
          <w:tcPr>
            <w:tcW w:w="2547" w:type="dxa"/>
            <w:tcBorders>
              <w:top w:val="single" w:sz="4" w:space="0" w:color="auto"/>
              <w:left w:val="single" w:sz="4" w:space="0" w:color="auto"/>
              <w:bottom w:val="single" w:sz="4" w:space="0" w:color="auto"/>
              <w:right w:val="single" w:sz="4" w:space="0" w:color="auto"/>
            </w:tcBorders>
            <w:hideMark/>
          </w:tcPr>
          <w:p w14:paraId="7815F2B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200–300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r>
      <w:tr w:rsidR="00F32EFB" w:rsidRPr="001E5E18" w14:paraId="22D927D1" w14:textId="77777777" w:rsidTr="00F32EFB">
        <w:tc>
          <w:tcPr>
            <w:tcW w:w="1696" w:type="dxa"/>
            <w:tcBorders>
              <w:top w:val="single" w:sz="4" w:space="0" w:color="auto"/>
              <w:left w:val="single" w:sz="4" w:space="0" w:color="auto"/>
              <w:bottom w:val="single" w:sz="4" w:space="0" w:color="auto"/>
              <w:right w:val="single" w:sz="4" w:space="0" w:color="auto"/>
            </w:tcBorders>
            <w:hideMark/>
          </w:tcPr>
          <w:p w14:paraId="1353561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500 m</w:t>
            </w:r>
          </w:p>
        </w:tc>
        <w:tc>
          <w:tcPr>
            <w:tcW w:w="2547" w:type="dxa"/>
            <w:tcBorders>
              <w:top w:val="single" w:sz="4" w:space="0" w:color="auto"/>
              <w:left w:val="single" w:sz="4" w:space="0" w:color="auto"/>
              <w:bottom w:val="single" w:sz="4" w:space="0" w:color="auto"/>
              <w:right w:val="single" w:sz="4" w:space="0" w:color="auto"/>
            </w:tcBorders>
            <w:hideMark/>
          </w:tcPr>
          <w:p w14:paraId="7F19FBA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100–200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r>
      <w:tr w:rsidR="00F32EFB" w:rsidRPr="001E5E18" w14:paraId="62D91FD6" w14:textId="77777777" w:rsidTr="00F32EFB">
        <w:trPr>
          <w:trHeight w:val="69"/>
        </w:trPr>
        <w:tc>
          <w:tcPr>
            <w:tcW w:w="1696" w:type="dxa"/>
            <w:tcBorders>
              <w:top w:val="single" w:sz="4" w:space="0" w:color="auto"/>
              <w:left w:val="single" w:sz="4" w:space="0" w:color="auto"/>
              <w:bottom w:val="single" w:sz="4" w:space="0" w:color="auto"/>
              <w:right w:val="single" w:sz="4" w:space="0" w:color="auto"/>
            </w:tcBorders>
            <w:hideMark/>
          </w:tcPr>
          <w:p w14:paraId="7FD93C1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&gt;500 m</w:t>
            </w:r>
          </w:p>
        </w:tc>
        <w:tc>
          <w:tcPr>
            <w:tcW w:w="2547" w:type="dxa"/>
            <w:tcBorders>
              <w:top w:val="single" w:sz="4" w:space="0" w:color="auto"/>
              <w:left w:val="single" w:sz="4" w:space="0" w:color="auto"/>
              <w:bottom w:val="single" w:sz="4" w:space="0" w:color="auto"/>
              <w:right w:val="single" w:sz="4" w:space="0" w:color="auto"/>
            </w:tcBorders>
            <w:hideMark/>
          </w:tcPr>
          <w:p w14:paraId="4BE31CE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&lt;100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r>
    </w:tbl>
    <w:p w14:paraId="3EA744FC"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ascii="Calibri" w:eastAsiaTheme="minorHAnsi" w:hAnsi="Calibri" w:cstheme="minorHAnsi"/>
          <w:sz w:val="18"/>
          <w:szCs w:val="18"/>
        </w:rPr>
        <w:t xml:space="preserve">Źródło: </w:t>
      </w:r>
      <w:r w:rsidRPr="001E5E18">
        <w:rPr>
          <w:rFonts w:eastAsiaTheme="minorHAnsi" w:cstheme="minorHAnsi"/>
          <w:sz w:val="18"/>
          <w:szCs w:val="18"/>
        </w:rPr>
        <w:t xml:space="preserve">„Analiza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2018 -</w:t>
      </w:r>
      <w:r>
        <w:rPr>
          <w:rFonts w:eastAsiaTheme="minorHAnsi" w:cstheme="minorHAnsi"/>
          <w:sz w:val="18"/>
          <w:szCs w:val="18"/>
        </w:rPr>
        <w:t xml:space="preserve"> </w:t>
      </w:r>
      <w:r w:rsidRPr="001E5E18">
        <w:rPr>
          <w:rFonts w:ascii="Calibri" w:eastAsiaTheme="minorHAnsi" w:hAnsi="Calibri" w:cstheme="minorHAnsi"/>
          <w:sz w:val="18"/>
          <w:szCs w:val="18"/>
        </w:rPr>
        <w:t>na podstawie publikacji Nokii</w:t>
      </w:r>
      <w:r>
        <w:rPr>
          <w:rFonts w:ascii="Calibri" w:eastAsiaTheme="minorHAnsi" w:hAnsi="Calibri" w:cstheme="minorHAnsi"/>
          <w:sz w:val="18"/>
          <w:szCs w:val="18"/>
        </w:rPr>
        <w:t>.</w:t>
      </w:r>
    </w:p>
    <w:bookmarkEnd w:id="80"/>
    <w:p w14:paraId="320E5522" w14:textId="77777777" w:rsidR="00F32EFB" w:rsidRPr="001E5E18" w:rsidRDefault="00F32EFB" w:rsidP="00F32EFB">
      <w:pPr>
        <w:jc w:val="left"/>
        <w:rPr>
          <w:rFonts w:cstheme="minorHAnsi"/>
          <w:sz w:val="24"/>
          <w:szCs w:val="24"/>
        </w:rPr>
      </w:pPr>
      <w:r w:rsidRPr="001E5E18">
        <w:rPr>
          <w:rFonts w:cstheme="minorHAnsi"/>
          <w:sz w:val="24"/>
          <w:szCs w:val="24"/>
        </w:rPr>
        <w:t xml:space="preserve">Technologia </w:t>
      </w:r>
      <w:proofErr w:type="spellStart"/>
      <w:r w:rsidRPr="001E5E18">
        <w:rPr>
          <w:rFonts w:cstheme="minorHAnsi"/>
          <w:sz w:val="24"/>
          <w:szCs w:val="24"/>
        </w:rPr>
        <w:t>G.fast</w:t>
      </w:r>
      <w:proofErr w:type="spellEnd"/>
      <w:r w:rsidRPr="001E5E18">
        <w:rPr>
          <w:rFonts w:cstheme="minorHAnsi"/>
          <w:sz w:val="24"/>
          <w:szCs w:val="24"/>
        </w:rPr>
        <w:t xml:space="preserve"> stwarza możliwość uzyskania przepustowości przez podniesienie częstotliwości pracy par miedzianych. Obecne łącza VD</w:t>
      </w:r>
      <w:r>
        <w:rPr>
          <w:rFonts w:cstheme="minorHAnsi"/>
          <w:sz w:val="24"/>
          <w:szCs w:val="24"/>
        </w:rPr>
        <w:t>SL</w:t>
      </w:r>
      <w:r w:rsidRPr="001E5E18">
        <w:rPr>
          <w:rFonts w:cstheme="minorHAnsi"/>
          <w:sz w:val="24"/>
          <w:szCs w:val="24"/>
        </w:rPr>
        <w:t xml:space="preserve">2 korzystają z pasma do 17 MHz. </w:t>
      </w:r>
      <w:proofErr w:type="spellStart"/>
      <w:r w:rsidRPr="001E5E18">
        <w:rPr>
          <w:rFonts w:cstheme="minorHAnsi"/>
          <w:sz w:val="24"/>
          <w:szCs w:val="24"/>
        </w:rPr>
        <w:t>G.fast</w:t>
      </w:r>
      <w:proofErr w:type="spellEnd"/>
      <w:r w:rsidRPr="001E5E18">
        <w:rPr>
          <w:rFonts w:cstheme="minorHAnsi"/>
          <w:sz w:val="24"/>
          <w:szCs w:val="24"/>
        </w:rPr>
        <w:t xml:space="preserve"> poszerza pasmo do 106 MHz. Przewiduje się, że pasmo to można będzie podnieść do 212 MHz i uzyskać przepustowości 1 </w:t>
      </w:r>
      <w:proofErr w:type="spellStart"/>
      <w:r w:rsidRPr="001E5E18">
        <w:rPr>
          <w:rFonts w:cstheme="minorHAnsi"/>
          <w:sz w:val="24"/>
          <w:szCs w:val="24"/>
        </w:rPr>
        <w:t>Gb</w:t>
      </w:r>
      <w:proofErr w:type="spellEnd"/>
      <w:r w:rsidRPr="001E5E18">
        <w:rPr>
          <w:rFonts w:cstheme="minorHAnsi"/>
          <w:sz w:val="24"/>
          <w:szCs w:val="24"/>
        </w:rPr>
        <w:t xml:space="preserve">/s i większej. </w:t>
      </w:r>
    </w:p>
    <w:p w14:paraId="6AE4CE2B" w14:textId="77777777" w:rsidR="00F32EFB" w:rsidRPr="001E5E18" w:rsidRDefault="00F32EFB" w:rsidP="00F32EFB">
      <w:pPr>
        <w:jc w:val="left"/>
        <w:rPr>
          <w:rFonts w:cstheme="minorHAnsi"/>
          <w:sz w:val="24"/>
          <w:szCs w:val="24"/>
        </w:rPr>
      </w:pPr>
      <w:r w:rsidRPr="001E5E18">
        <w:rPr>
          <w:rFonts w:cstheme="minorHAnsi"/>
          <w:sz w:val="24"/>
          <w:szCs w:val="24"/>
        </w:rPr>
        <w:lastRenderedPageBreak/>
        <w:t xml:space="preserve">Praca z wysokimi częstotliwościami </w:t>
      </w:r>
      <w:proofErr w:type="spellStart"/>
      <w:r w:rsidRPr="001E5E18">
        <w:rPr>
          <w:rFonts w:cstheme="minorHAnsi"/>
          <w:sz w:val="24"/>
          <w:szCs w:val="24"/>
        </w:rPr>
        <w:t>G.fast</w:t>
      </w:r>
      <w:proofErr w:type="spellEnd"/>
      <w:r w:rsidRPr="001E5E18">
        <w:rPr>
          <w:rFonts w:cstheme="minorHAnsi"/>
          <w:sz w:val="24"/>
          <w:szCs w:val="24"/>
        </w:rPr>
        <w:t xml:space="preserve"> nie jest możliwa na dłuższych liniach. Najlepszym podejściem jest połączenie różnych technologii. </w:t>
      </w:r>
      <w:proofErr w:type="spellStart"/>
      <w:r w:rsidRPr="001E5E18">
        <w:rPr>
          <w:rFonts w:cstheme="minorHAnsi"/>
          <w:sz w:val="24"/>
          <w:szCs w:val="24"/>
        </w:rPr>
        <w:t>G.fast</w:t>
      </w:r>
      <w:proofErr w:type="spellEnd"/>
      <w:r w:rsidRPr="001E5E18">
        <w:rPr>
          <w:rFonts w:cstheme="minorHAnsi"/>
          <w:sz w:val="24"/>
          <w:szCs w:val="24"/>
        </w:rPr>
        <w:t xml:space="preserve"> jest idealne do przyłączenia do światłowodu na bardzo krótkich liniach. Na dłuższych liniach miedzianych najlepszym rozwiązaniem pozostaje VDSL2 </w:t>
      </w:r>
      <w:proofErr w:type="spellStart"/>
      <w:r w:rsidRPr="001E5E18">
        <w:rPr>
          <w:rFonts w:cstheme="minorHAnsi"/>
          <w:sz w:val="24"/>
          <w:szCs w:val="24"/>
        </w:rPr>
        <w:t>Vectoring</w:t>
      </w:r>
      <w:proofErr w:type="spellEnd"/>
      <w:r w:rsidRPr="001E5E18">
        <w:rPr>
          <w:rFonts w:cstheme="minorHAnsi"/>
          <w:sz w:val="24"/>
          <w:szCs w:val="24"/>
        </w:rPr>
        <w:t xml:space="preserve">. </w:t>
      </w:r>
    </w:p>
    <w:p w14:paraId="66C63923" w14:textId="77777777" w:rsidR="00F32EFB" w:rsidRPr="001E5E18" w:rsidRDefault="00F32EFB" w:rsidP="00F32EFB">
      <w:pPr>
        <w:jc w:val="left"/>
        <w:rPr>
          <w:rFonts w:cstheme="minorHAnsi"/>
          <w:sz w:val="24"/>
          <w:szCs w:val="24"/>
        </w:rPr>
      </w:pPr>
      <w:r w:rsidRPr="001E5E18">
        <w:rPr>
          <w:rFonts w:cstheme="minorHAnsi"/>
          <w:sz w:val="24"/>
          <w:szCs w:val="24"/>
        </w:rPr>
        <w:t xml:space="preserve">Technologia </w:t>
      </w:r>
      <w:proofErr w:type="spellStart"/>
      <w:r w:rsidRPr="001E5E18">
        <w:rPr>
          <w:rFonts w:cstheme="minorHAnsi"/>
          <w:sz w:val="24"/>
          <w:szCs w:val="24"/>
        </w:rPr>
        <w:t>XG.fast</w:t>
      </w:r>
      <w:proofErr w:type="spellEnd"/>
      <w:r w:rsidRPr="001E5E18">
        <w:rPr>
          <w:rFonts w:cstheme="minorHAnsi"/>
          <w:sz w:val="24"/>
          <w:szCs w:val="24"/>
        </w:rPr>
        <w:t xml:space="preserve"> znajduje zastosowanie w miejscach, w których już istnieje okablowanie pozwalające na zastosowanie </w:t>
      </w:r>
      <w:proofErr w:type="spellStart"/>
      <w:r w:rsidRPr="001E5E18">
        <w:rPr>
          <w:rFonts w:cstheme="minorHAnsi"/>
          <w:sz w:val="24"/>
          <w:szCs w:val="24"/>
        </w:rPr>
        <w:t>G.fast</w:t>
      </w:r>
      <w:proofErr w:type="spellEnd"/>
      <w:r w:rsidRPr="001E5E18">
        <w:rPr>
          <w:rFonts w:cstheme="minorHAnsi"/>
          <w:sz w:val="24"/>
          <w:szCs w:val="24"/>
        </w:rPr>
        <w:t>.</w:t>
      </w:r>
    </w:p>
    <w:p w14:paraId="321085D8" w14:textId="77777777" w:rsidR="00F32EFB" w:rsidRPr="001E5E18" w:rsidRDefault="00F32EFB" w:rsidP="00F32EFB">
      <w:pPr>
        <w:jc w:val="left"/>
        <w:rPr>
          <w:rFonts w:cstheme="minorHAnsi"/>
          <w:sz w:val="24"/>
          <w:szCs w:val="24"/>
        </w:rPr>
      </w:pPr>
      <w:proofErr w:type="spellStart"/>
      <w:r w:rsidRPr="001E5E18">
        <w:rPr>
          <w:rFonts w:cstheme="minorHAnsi"/>
          <w:sz w:val="24"/>
          <w:szCs w:val="24"/>
        </w:rPr>
        <w:t>XG.fast</w:t>
      </w:r>
      <w:proofErr w:type="spellEnd"/>
      <w:r w:rsidRPr="001E5E18">
        <w:rPr>
          <w:rFonts w:cstheme="minorHAnsi"/>
          <w:sz w:val="24"/>
          <w:szCs w:val="24"/>
        </w:rPr>
        <w:t xml:space="preserve"> stosuje częstotliwości pomiędzy 350 MHz a 500 MHz, co pozwala na uzyskanie jeszcze większych przepustowości na jeszcze krótszych liniach. Na liniach 100 metrowych pozwala na przepustowości do ok. 700 </w:t>
      </w:r>
      <w:proofErr w:type="spellStart"/>
      <w:r w:rsidRPr="001E5E18">
        <w:rPr>
          <w:rFonts w:cstheme="minorHAnsi"/>
          <w:sz w:val="24"/>
          <w:szCs w:val="24"/>
        </w:rPr>
        <w:t>Mb</w:t>
      </w:r>
      <w:proofErr w:type="spellEnd"/>
      <w:r w:rsidRPr="001E5E18">
        <w:rPr>
          <w:rFonts w:cstheme="minorHAnsi"/>
          <w:sz w:val="24"/>
          <w:szCs w:val="24"/>
        </w:rPr>
        <w:t xml:space="preserve">/s, a przy 30 m nawet do 10 </w:t>
      </w:r>
      <w:proofErr w:type="spellStart"/>
      <w:r w:rsidRPr="001E5E18">
        <w:rPr>
          <w:rFonts w:cstheme="minorHAnsi"/>
          <w:sz w:val="24"/>
          <w:szCs w:val="24"/>
        </w:rPr>
        <w:t>Gb</w:t>
      </w:r>
      <w:proofErr w:type="spellEnd"/>
      <w:r w:rsidRPr="001E5E18">
        <w:rPr>
          <w:rFonts w:cstheme="minorHAnsi"/>
          <w:sz w:val="24"/>
          <w:szCs w:val="24"/>
        </w:rPr>
        <w:t xml:space="preserve">/s. </w:t>
      </w:r>
    </w:p>
    <w:p w14:paraId="3EEB7CDF" w14:textId="77777777" w:rsidR="00F32EFB" w:rsidRPr="001E5E18" w:rsidRDefault="00F32EFB" w:rsidP="00F32EFB">
      <w:pPr>
        <w:jc w:val="left"/>
        <w:rPr>
          <w:rFonts w:cstheme="minorHAnsi"/>
          <w:sz w:val="24"/>
          <w:szCs w:val="24"/>
        </w:rPr>
      </w:pPr>
      <w:r w:rsidRPr="001E5E18">
        <w:rPr>
          <w:rFonts w:cstheme="minorHAnsi"/>
          <w:sz w:val="24"/>
          <w:szCs w:val="24"/>
        </w:rPr>
        <w:t xml:space="preserve">Mimo, iż </w:t>
      </w:r>
      <w:proofErr w:type="spellStart"/>
      <w:r w:rsidRPr="001E5E18">
        <w:rPr>
          <w:rFonts w:cstheme="minorHAnsi"/>
          <w:sz w:val="24"/>
          <w:szCs w:val="24"/>
        </w:rPr>
        <w:t>G.fast</w:t>
      </w:r>
      <w:proofErr w:type="spellEnd"/>
      <w:r w:rsidRPr="001E5E18">
        <w:rPr>
          <w:rFonts w:cstheme="minorHAnsi"/>
          <w:sz w:val="24"/>
          <w:szCs w:val="24"/>
        </w:rPr>
        <w:t xml:space="preserve"> i </w:t>
      </w:r>
      <w:proofErr w:type="spellStart"/>
      <w:r w:rsidRPr="001E5E18">
        <w:rPr>
          <w:rFonts w:cstheme="minorHAnsi"/>
          <w:sz w:val="24"/>
          <w:szCs w:val="24"/>
        </w:rPr>
        <w:t>XG.fast</w:t>
      </w:r>
      <w:proofErr w:type="spellEnd"/>
      <w:r w:rsidRPr="001E5E18">
        <w:rPr>
          <w:rFonts w:cstheme="minorHAnsi"/>
          <w:sz w:val="24"/>
          <w:szCs w:val="24"/>
        </w:rPr>
        <w:t xml:space="preserve"> nie będą technologiami powszechnego zastosowania, to z pewnością znajdą swą niszę, zapewniając szerokie pasmo na połączeniach, na których położenie nowego światłowodu z różnych względów może być droższe lub niemożliwe.</w:t>
      </w:r>
    </w:p>
    <w:p w14:paraId="6B2242D6" w14:textId="77777777" w:rsidR="00F32EFB" w:rsidRPr="001E5E18" w:rsidRDefault="00F32EFB" w:rsidP="004358A9">
      <w:pPr>
        <w:keepNext/>
        <w:keepLines/>
        <w:numPr>
          <w:ilvl w:val="1"/>
          <w:numId w:val="24"/>
        </w:numPr>
        <w:spacing w:before="120" w:after="0"/>
        <w:jc w:val="left"/>
        <w:outlineLvl w:val="3"/>
        <w:rPr>
          <w:rFonts w:eastAsiaTheme="majorEastAsia" w:cstheme="minorHAnsi"/>
          <w:i/>
          <w:iCs/>
          <w:sz w:val="24"/>
          <w:szCs w:val="24"/>
        </w:rPr>
      </w:pPr>
      <w:bookmarkStart w:id="81" w:name="_Toc511387940"/>
      <w:bookmarkStart w:id="82" w:name="_Toc513849979"/>
      <w:bookmarkStart w:id="83" w:name="_Toc515887344"/>
      <w:r w:rsidRPr="001E5E18">
        <w:rPr>
          <w:rFonts w:eastAsiaTheme="majorEastAsia" w:cstheme="minorHAnsi"/>
          <w:i/>
          <w:iCs/>
          <w:sz w:val="24"/>
          <w:szCs w:val="24"/>
        </w:rPr>
        <w:t>Sieci HFC w standardzie DOCSIS/</w:t>
      </w:r>
      <w:proofErr w:type="spellStart"/>
      <w:r w:rsidRPr="001E5E18">
        <w:rPr>
          <w:rFonts w:eastAsiaTheme="majorEastAsia" w:cstheme="minorHAnsi"/>
          <w:i/>
          <w:iCs/>
          <w:sz w:val="24"/>
          <w:szCs w:val="24"/>
        </w:rPr>
        <w:t>EuroDOCSIS</w:t>
      </w:r>
      <w:bookmarkEnd w:id="81"/>
      <w:bookmarkEnd w:id="82"/>
      <w:bookmarkEnd w:id="83"/>
      <w:proofErr w:type="spellEnd"/>
    </w:p>
    <w:p w14:paraId="1C6B050E" w14:textId="77777777" w:rsidR="00F32EFB" w:rsidRPr="001E5E18" w:rsidRDefault="00F32EFB" w:rsidP="00F32EFB">
      <w:pPr>
        <w:jc w:val="left"/>
        <w:rPr>
          <w:rFonts w:cstheme="minorHAnsi"/>
          <w:sz w:val="24"/>
          <w:szCs w:val="24"/>
        </w:rPr>
      </w:pPr>
      <w:r w:rsidRPr="001E5E18">
        <w:rPr>
          <w:rFonts w:cstheme="minorHAnsi"/>
          <w:sz w:val="24"/>
          <w:szCs w:val="24"/>
        </w:rPr>
        <w:t xml:space="preserve">Operatorzy telewizji kablowej są zazwyczaj pierwszym/drugim graczem (w zależności od kraju) na rynku dostarczania usług przewodowego szerokopasmowego dostępu do </w:t>
      </w:r>
      <w:proofErr w:type="spellStart"/>
      <w:r w:rsidRPr="001E5E18">
        <w:rPr>
          <w:rFonts w:cstheme="minorHAnsi"/>
          <w:sz w:val="24"/>
          <w:szCs w:val="24"/>
        </w:rPr>
        <w:t>internetu</w:t>
      </w:r>
      <w:proofErr w:type="spellEnd"/>
      <w:r w:rsidRPr="001E5E18">
        <w:rPr>
          <w:rFonts w:cstheme="minorHAnsi"/>
          <w:sz w:val="24"/>
          <w:szCs w:val="24"/>
        </w:rPr>
        <w:t xml:space="preserve">. </w:t>
      </w:r>
      <w:r>
        <w:rPr>
          <w:rFonts w:cstheme="minorHAnsi"/>
          <w:sz w:val="24"/>
          <w:szCs w:val="24"/>
        </w:rPr>
        <w:t>Ich działalność</w:t>
      </w:r>
      <w:r w:rsidRPr="001E5E18">
        <w:rPr>
          <w:rFonts w:cstheme="minorHAnsi"/>
          <w:sz w:val="24"/>
          <w:szCs w:val="24"/>
        </w:rPr>
        <w:t xml:space="preserve"> ukierunkowana jest na tereny o gęstej zabudowie i początkowo polegała tylko na dostarczaniu programów telewizji analogowej. Ewoluowała jednak z czasem w kierunku dostarczania również t</w:t>
      </w:r>
      <w:r>
        <w:rPr>
          <w:rFonts w:cstheme="minorHAnsi"/>
          <w:sz w:val="24"/>
          <w:szCs w:val="24"/>
        </w:rPr>
        <w:t xml:space="preserve">elewizji cyfrowej i dostępu do </w:t>
      </w:r>
      <w:proofErr w:type="spellStart"/>
      <w:r>
        <w:rPr>
          <w:rFonts w:cstheme="minorHAnsi"/>
          <w:sz w:val="24"/>
          <w:szCs w:val="24"/>
        </w:rPr>
        <w:t>i</w:t>
      </w:r>
      <w:r w:rsidRPr="001E5E18">
        <w:rPr>
          <w:rFonts w:cstheme="minorHAnsi"/>
          <w:sz w:val="24"/>
          <w:szCs w:val="24"/>
        </w:rPr>
        <w:t>nternetu</w:t>
      </w:r>
      <w:proofErr w:type="spellEnd"/>
      <w:r w:rsidRPr="001E5E18">
        <w:rPr>
          <w:rFonts w:cstheme="minorHAnsi"/>
          <w:sz w:val="24"/>
          <w:szCs w:val="24"/>
        </w:rPr>
        <w:t xml:space="preserve">. Sieci telewizji kablowej są realizowane w architekturze HFC </w:t>
      </w:r>
      <w:r w:rsidRPr="00984634">
        <w:rPr>
          <w:rFonts w:cstheme="minorHAnsi"/>
          <w:sz w:val="24"/>
          <w:szCs w:val="24"/>
        </w:rPr>
        <w:t xml:space="preserve">(ang. </w:t>
      </w:r>
      <w:proofErr w:type="spellStart"/>
      <w:r w:rsidRPr="00984634">
        <w:rPr>
          <w:rFonts w:cstheme="minorHAnsi"/>
          <w:sz w:val="24"/>
          <w:szCs w:val="24"/>
        </w:rPr>
        <w:t>hybrid</w:t>
      </w:r>
      <w:proofErr w:type="spellEnd"/>
      <w:r w:rsidRPr="00984634">
        <w:rPr>
          <w:rFonts w:cstheme="minorHAnsi"/>
          <w:sz w:val="24"/>
          <w:szCs w:val="24"/>
        </w:rPr>
        <w:t xml:space="preserve"> </w:t>
      </w:r>
      <w:proofErr w:type="spellStart"/>
      <w:r w:rsidRPr="00984634">
        <w:rPr>
          <w:rFonts w:cstheme="minorHAnsi"/>
          <w:sz w:val="24"/>
          <w:szCs w:val="24"/>
        </w:rPr>
        <w:t>fiber-coaxial</w:t>
      </w:r>
      <w:proofErr w:type="spellEnd"/>
      <w:r w:rsidRPr="001E5E18">
        <w:rPr>
          <w:rFonts w:cstheme="minorHAnsi"/>
          <w:sz w:val="24"/>
          <w:szCs w:val="24"/>
        </w:rPr>
        <w:t>). Przykładow</w:t>
      </w:r>
      <w:r>
        <w:rPr>
          <w:rFonts w:cstheme="minorHAnsi"/>
          <w:sz w:val="24"/>
          <w:szCs w:val="24"/>
        </w:rPr>
        <w:t>ą</w:t>
      </w:r>
      <w:r w:rsidRPr="001E5E18">
        <w:rPr>
          <w:rFonts w:cstheme="minorHAnsi"/>
          <w:sz w:val="24"/>
          <w:szCs w:val="24"/>
        </w:rPr>
        <w:t xml:space="preserve"> struktur</w:t>
      </w:r>
      <w:r>
        <w:rPr>
          <w:rFonts w:cstheme="minorHAnsi"/>
          <w:sz w:val="24"/>
          <w:szCs w:val="24"/>
        </w:rPr>
        <w:t>ę</w:t>
      </w:r>
      <w:r w:rsidRPr="001E5E18">
        <w:rPr>
          <w:rFonts w:cstheme="minorHAnsi"/>
          <w:sz w:val="24"/>
          <w:szCs w:val="24"/>
        </w:rPr>
        <w:t xml:space="preserve"> sieci, bez uwzględnienia elementów związanych z </w:t>
      </w:r>
      <w:proofErr w:type="spellStart"/>
      <w:r w:rsidRPr="001E5E18">
        <w:rPr>
          <w:rFonts w:cstheme="minorHAnsi"/>
          <w:sz w:val="24"/>
          <w:szCs w:val="24"/>
        </w:rPr>
        <w:t>dosyłem</w:t>
      </w:r>
      <w:proofErr w:type="spellEnd"/>
      <w:r w:rsidRPr="001E5E18">
        <w:rPr>
          <w:rFonts w:cstheme="minorHAnsi"/>
          <w:sz w:val="24"/>
          <w:szCs w:val="24"/>
        </w:rPr>
        <w:t xml:space="preserve"> sygnału TV ze stacji czołowej, przedstawia poniższy rysunek.</w:t>
      </w:r>
    </w:p>
    <w:p w14:paraId="50ADA08F" w14:textId="77777777" w:rsidR="00F32EFB" w:rsidRPr="001E5E18" w:rsidRDefault="00F32EFB" w:rsidP="00F32EFB">
      <w:pPr>
        <w:jc w:val="left"/>
        <w:rPr>
          <w:rFonts w:cstheme="minorHAnsi"/>
          <w:b/>
          <w:bCs/>
          <w:sz w:val="24"/>
          <w:szCs w:val="24"/>
        </w:rPr>
      </w:pPr>
      <w:bookmarkStart w:id="84" w:name="_Toc513853209"/>
      <w:bookmarkStart w:id="85" w:name="_Toc515881274"/>
      <w:r w:rsidRPr="001E5E18">
        <w:rPr>
          <w:rFonts w:cstheme="minorHAnsi"/>
          <w:b/>
          <w:bCs/>
          <w:sz w:val="24"/>
          <w:szCs w:val="24"/>
        </w:rPr>
        <w:t xml:space="preserve">Rysunek </w:t>
      </w:r>
      <w:r w:rsidRPr="001E5E18">
        <w:rPr>
          <w:rFonts w:cstheme="minorHAnsi"/>
          <w:b/>
          <w:bCs/>
          <w:noProof/>
          <w:sz w:val="24"/>
          <w:szCs w:val="24"/>
        </w:rPr>
        <w:t>5.</w:t>
      </w:r>
      <w:r w:rsidRPr="001E5E18">
        <w:rPr>
          <w:rFonts w:cstheme="minorHAnsi"/>
          <w:b/>
          <w:bCs/>
          <w:sz w:val="24"/>
          <w:szCs w:val="24"/>
        </w:rPr>
        <w:t xml:space="preserve"> Sieć HFC</w:t>
      </w:r>
      <w:bookmarkEnd w:id="84"/>
      <w:bookmarkEnd w:id="85"/>
    </w:p>
    <w:p w14:paraId="2FF569D0" w14:textId="77777777" w:rsidR="00F32EFB" w:rsidRPr="001E5E18" w:rsidRDefault="00F32EFB" w:rsidP="00F32EFB">
      <w:pPr>
        <w:spacing w:after="200" w:line="276" w:lineRule="auto"/>
        <w:jc w:val="left"/>
        <w:rPr>
          <w:rFonts w:eastAsia="Times New Roman" w:cstheme="minorHAnsi"/>
          <w:sz w:val="24"/>
          <w:szCs w:val="24"/>
          <w:lang w:eastAsia="en-US"/>
        </w:rPr>
      </w:pPr>
      <w:r w:rsidRPr="001E5E18">
        <w:rPr>
          <w:rFonts w:eastAsia="Times New Roman" w:cstheme="minorHAnsi"/>
          <w:noProof/>
          <w:sz w:val="24"/>
          <w:szCs w:val="24"/>
        </w:rPr>
        <w:drawing>
          <wp:inline distT="0" distB="0" distL="0" distR="0" wp14:anchorId="1778308B" wp14:editId="78EB0EF9">
            <wp:extent cx="4028440" cy="1845945"/>
            <wp:effectExtent l="0" t="0" r="0" b="1905"/>
            <wp:docPr id="455" name="Obraz 28" descr="Rysunek przedstawia schemat sieci H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28440" cy="1845945"/>
                    </a:xfrm>
                    <a:prstGeom prst="rect">
                      <a:avLst/>
                    </a:prstGeom>
                    <a:noFill/>
                    <a:ln>
                      <a:noFill/>
                    </a:ln>
                  </pic:spPr>
                </pic:pic>
              </a:graphicData>
            </a:graphic>
          </wp:inline>
        </w:drawing>
      </w:r>
    </w:p>
    <w:p w14:paraId="74E91E8F"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eastAsiaTheme="minorHAnsi" w:cstheme="minorHAnsi"/>
          <w:sz w:val="18"/>
          <w:szCs w:val="18"/>
        </w:rPr>
        <w:t xml:space="preserve">Źródło: WIK – </w:t>
      </w:r>
      <w:proofErr w:type="spellStart"/>
      <w:r w:rsidRPr="001E5E18">
        <w:rPr>
          <w:rFonts w:eastAsiaTheme="minorHAnsi" w:cstheme="minorHAnsi"/>
          <w:sz w:val="18"/>
          <w:szCs w:val="18"/>
        </w:rPr>
        <w:t>Consult</w:t>
      </w:r>
      <w:proofErr w:type="spellEnd"/>
      <w:r>
        <w:rPr>
          <w:rFonts w:eastAsiaTheme="minorHAnsi" w:cstheme="minorHAnsi"/>
          <w:sz w:val="18"/>
          <w:szCs w:val="18"/>
        </w:rPr>
        <w:t>.</w:t>
      </w:r>
    </w:p>
    <w:p w14:paraId="2E465786" w14:textId="384B469F" w:rsidR="00F32EFB" w:rsidRPr="001E5E18" w:rsidRDefault="00F32EFB" w:rsidP="00F32EFB">
      <w:pPr>
        <w:jc w:val="left"/>
        <w:rPr>
          <w:rFonts w:cstheme="minorHAnsi"/>
          <w:sz w:val="24"/>
          <w:szCs w:val="24"/>
        </w:rPr>
      </w:pPr>
      <w:r w:rsidRPr="001E5E18">
        <w:rPr>
          <w:rFonts w:cstheme="minorHAnsi"/>
          <w:sz w:val="24"/>
          <w:szCs w:val="24"/>
        </w:rPr>
        <w:t>CMTS razem z kablowymi modemami abonentów tworzy sieć IP działającą na fizycznej sieci telewizji kablowej HFC (hybrydowej sie</w:t>
      </w:r>
      <w:r>
        <w:rPr>
          <w:rFonts w:cstheme="minorHAnsi"/>
          <w:sz w:val="24"/>
          <w:szCs w:val="24"/>
        </w:rPr>
        <w:t>ci</w:t>
      </w:r>
      <w:r w:rsidRPr="001E5E18">
        <w:rPr>
          <w:rFonts w:cstheme="minorHAnsi"/>
          <w:sz w:val="24"/>
          <w:szCs w:val="24"/>
        </w:rPr>
        <w:t xml:space="preserve"> światłowodowo-współosiowej) zgodnie ze standardem DOCSIS lub </w:t>
      </w:r>
      <w:proofErr w:type="spellStart"/>
      <w:r w:rsidRPr="001E5E18">
        <w:rPr>
          <w:rFonts w:cstheme="minorHAnsi"/>
          <w:sz w:val="24"/>
          <w:szCs w:val="24"/>
        </w:rPr>
        <w:t>EuroDOCSIS</w:t>
      </w:r>
      <w:proofErr w:type="spellEnd"/>
      <w:r w:rsidRPr="001E5E18">
        <w:rPr>
          <w:rFonts w:cstheme="minorHAnsi"/>
          <w:sz w:val="24"/>
          <w:szCs w:val="24"/>
        </w:rPr>
        <w:t xml:space="preserve">. Zadaniem CMTS </w:t>
      </w:r>
      <w:r w:rsidR="00B43B59">
        <w:rPr>
          <w:rFonts w:cstheme="minorHAnsi"/>
          <w:sz w:val="24"/>
          <w:szCs w:val="24"/>
        </w:rPr>
        <w:t>(</w:t>
      </w:r>
      <w:r w:rsidR="00B43B59" w:rsidRPr="00B43B59">
        <w:rPr>
          <w:rFonts w:cstheme="minorHAnsi"/>
          <w:sz w:val="24"/>
          <w:szCs w:val="24"/>
        </w:rPr>
        <w:t xml:space="preserve">Cable Modem </w:t>
      </w:r>
      <w:proofErr w:type="spellStart"/>
      <w:r w:rsidR="00B43B59" w:rsidRPr="00B43B59">
        <w:rPr>
          <w:rFonts w:cstheme="minorHAnsi"/>
          <w:sz w:val="24"/>
          <w:szCs w:val="24"/>
        </w:rPr>
        <w:t>Termination</w:t>
      </w:r>
      <w:proofErr w:type="spellEnd"/>
      <w:r w:rsidR="00B43B59" w:rsidRPr="00B43B59">
        <w:rPr>
          <w:rFonts w:cstheme="minorHAnsi"/>
          <w:sz w:val="24"/>
          <w:szCs w:val="24"/>
        </w:rPr>
        <w:t xml:space="preserve"> System</w:t>
      </w:r>
      <w:r w:rsidR="00B43B59">
        <w:rPr>
          <w:rFonts w:cstheme="minorHAnsi"/>
          <w:sz w:val="24"/>
          <w:szCs w:val="24"/>
        </w:rPr>
        <w:t xml:space="preserve">) </w:t>
      </w:r>
      <w:r w:rsidRPr="001E5E18">
        <w:rPr>
          <w:rFonts w:cstheme="minorHAnsi"/>
          <w:sz w:val="24"/>
          <w:szCs w:val="24"/>
        </w:rPr>
        <w:t xml:space="preserve">jest sprawowanie całkowitej kontroli nad danymi przesyłanymi do i z modemów końcowych. DOCSIS </w:t>
      </w:r>
      <w:r w:rsidRPr="00924581">
        <w:rPr>
          <w:rFonts w:cstheme="minorHAnsi"/>
          <w:sz w:val="24"/>
          <w:szCs w:val="24"/>
        </w:rPr>
        <w:t>(</w:t>
      </w:r>
      <w:r w:rsidRPr="004358A9">
        <w:rPr>
          <w:rFonts w:cstheme="minorHAnsi"/>
          <w:sz w:val="24"/>
          <w:szCs w:val="24"/>
        </w:rPr>
        <w:t xml:space="preserve">ang. Data </w:t>
      </w:r>
      <w:proofErr w:type="spellStart"/>
      <w:r w:rsidRPr="004358A9">
        <w:rPr>
          <w:rFonts w:cstheme="minorHAnsi"/>
          <w:sz w:val="24"/>
          <w:szCs w:val="24"/>
        </w:rPr>
        <w:t>Over</w:t>
      </w:r>
      <w:proofErr w:type="spellEnd"/>
      <w:r w:rsidRPr="004358A9">
        <w:rPr>
          <w:rFonts w:cstheme="minorHAnsi"/>
          <w:sz w:val="24"/>
          <w:szCs w:val="24"/>
        </w:rPr>
        <w:t xml:space="preserve"> Cable Service Interface </w:t>
      </w:r>
      <w:proofErr w:type="spellStart"/>
      <w:r w:rsidRPr="004358A9">
        <w:rPr>
          <w:rFonts w:cstheme="minorHAnsi"/>
          <w:sz w:val="24"/>
          <w:szCs w:val="24"/>
        </w:rPr>
        <w:t>Specification</w:t>
      </w:r>
      <w:proofErr w:type="spellEnd"/>
      <w:r w:rsidRPr="00924581">
        <w:rPr>
          <w:rFonts w:cstheme="minorHAnsi"/>
          <w:sz w:val="24"/>
          <w:szCs w:val="24"/>
        </w:rPr>
        <w:t>) jest</w:t>
      </w:r>
      <w:r w:rsidRPr="001E5E18">
        <w:rPr>
          <w:rFonts w:cstheme="minorHAnsi"/>
          <w:sz w:val="24"/>
          <w:szCs w:val="24"/>
        </w:rPr>
        <w:t xml:space="preserve"> standardem transmisji danych opracowanym dla hybrydowych sieci kablowych HFC. DOCSIS opisuje standard stosowany przede wszystkim w USA, podczas gdy </w:t>
      </w:r>
      <w:proofErr w:type="spellStart"/>
      <w:r w:rsidRPr="001E5E18">
        <w:rPr>
          <w:rFonts w:cstheme="minorHAnsi"/>
          <w:sz w:val="24"/>
          <w:szCs w:val="24"/>
        </w:rPr>
        <w:t>EuroDOCSIS</w:t>
      </w:r>
      <w:proofErr w:type="spellEnd"/>
      <w:r w:rsidRPr="001E5E18">
        <w:rPr>
          <w:rFonts w:cstheme="minorHAnsi"/>
          <w:sz w:val="24"/>
          <w:szCs w:val="24"/>
        </w:rPr>
        <w:t xml:space="preserve"> to system stosowany głównie w Europie. Obecnie wykorzystuje się wersję 3.1, od niedawna również w wersji Full Duplex, pozwalającą </w:t>
      </w:r>
      <w:r w:rsidRPr="001E5E18">
        <w:rPr>
          <w:rFonts w:cstheme="minorHAnsi"/>
          <w:sz w:val="24"/>
          <w:szCs w:val="24"/>
        </w:rPr>
        <w:lastRenderedPageBreak/>
        <w:t xml:space="preserve">na symetryczną transmisję. Pozwala ona użytkowo łączyć kanały i osiągnąć przepustowość </w:t>
      </w:r>
      <w:proofErr w:type="spellStart"/>
      <w:r w:rsidRPr="001E5E18">
        <w:rPr>
          <w:rFonts w:cstheme="minorHAnsi"/>
          <w:sz w:val="24"/>
          <w:szCs w:val="24"/>
        </w:rPr>
        <w:t>upstream</w:t>
      </w:r>
      <w:proofErr w:type="spellEnd"/>
      <w:r w:rsidRPr="001E5E18">
        <w:rPr>
          <w:rFonts w:cstheme="minorHAnsi"/>
          <w:sz w:val="24"/>
          <w:szCs w:val="24"/>
        </w:rPr>
        <w:t xml:space="preserve"> 30,72 </w:t>
      </w:r>
      <w:proofErr w:type="spellStart"/>
      <w:r w:rsidRPr="001E5E18">
        <w:rPr>
          <w:rFonts w:cstheme="minorHAnsi"/>
          <w:sz w:val="24"/>
          <w:szCs w:val="24"/>
        </w:rPr>
        <w:t>Mb</w:t>
      </w:r>
      <w:proofErr w:type="spellEnd"/>
      <w:r w:rsidRPr="001E5E18">
        <w:rPr>
          <w:rFonts w:cstheme="minorHAnsi"/>
          <w:sz w:val="24"/>
          <w:szCs w:val="24"/>
        </w:rPr>
        <w:t xml:space="preserve">/s na kanał 6 MHz oraz przepustowość </w:t>
      </w:r>
      <w:proofErr w:type="spellStart"/>
      <w:r w:rsidRPr="001E5E18">
        <w:rPr>
          <w:rFonts w:cstheme="minorHAnsi"/>
          <w:sz w:val="24"/>
          <w:szCs w:val="24"/>
        </w:rPr>
        <w:t>downstream</w:t>
      </w:r>
      <w:proofErr w:type="spellEnd"/>
      <w:r w:rsidRPr="001E5E18">
        <w:rPr>
          <w:rFonts w:cstheme="minorHAnsi"/>
          <w:sz w:val="24"/>
          <w:szCs w:val="24"/>
        </w:rPr>
        <w:t xml:space="preserve"> z 256-QAM w wysokości do 42,88 </w:t>
      </w:r>
      <w:proofErr w:type="spellStart"/>
      <w:r w:rsidRPr="001E5E18">
        <w:rPr>
          <w:rFonts w:cstheme="minorHAnsi"/>
          <w:sz w:val="24"/>
          <w:szCs w:val="24"/>
        </w:rPr>
        <w:t>Mb</w:t>
      </w:r>
      <w:proofErr w:type="spellEnd"/>
      <w:r w:rsidRPr="001E5E18">
        <w:rPr>
          <w:rFonts w:cstheme="minorHAnsi"/>
          <w:sz w:val="24"/>
          <w:szCs w:val="24"/>
        </w:rPr>
        <w:t xml:space="preserve">/s na kanale 6 MHz lub 55,62 </w:t>
      </w:r>
      <w:proofErr w:type="spellStart"/>
      <w:r w:rsidRPr="001E5E18">
        <w:rPr>
          <w:rFonts w:cstheme="minorHAnsi"/>
          <w:sz w:val="24"/>
          <w:szCs w:val="24"/>
        </w:rPr>
        <w:t>Mb</w:t>
      </w:r>
      <w:proofErr w:type="spellEnd"/>
      <w:r w:rsidRPr="001E5E18">
        <w:rPr>
          <w:rFonts w:cstheme="minorHAnsi"/>
          <w:sz w:val="24"/>
          <w:szCs w:val="24"/>
        </w:rPr>
        <w:t xml:space="preserve">/s na kanał 8 MHz </w:t>
      </w:r>
      <w:proofErr w:type="spellStart"/>
      <w:r w:rsidRPr="001E5E18">
        <w:rPr>
          <w:rFonts w:cstheme="minorHAnsi"/>
          <w:sz w:val="24"/>
          <w:szCs w:val="24"/>
        </w:rPr>
        <w:t>EuroDOCSIS</w:t>
      </w:r>
      <w:proofErr w:type="spellEnd"/>
      <w:r w:rsidRPr="001E5E18">
        <w:rPr>
          <w:rFonts w:cstheme="minorHAnsi"/>
          <w:sz w:val="24"/>
          <w:szCs w:val="24"/>
        </w:rPr>
        <w:t xml:space="preserve">. </w:t>
      </w:r>
    </w:p>
    <w:p w14:paraId="5B988805" w14:textId="77777777" w:rsidR="00F32EFB" w:rsidRPr="001E5E18" w:rsidRDefault="00F32EFB" w:rsidP="00F32EFB">
      <w:pPr>
        <w:jc w:val="left"/>
        <w:rPr>
          <w:rFonts w:cstheme="minorHAnsi"/>
          <w:sz w:val="24"/>
          <w:szCs w:val="24"/>
        </w:rPr>
      </w:pPr>
      <w:r w:rsidRPr="001E5E18">
        <w:rPr>
          <w:rFonts w:cstheme="minorHAnsi"/>
          <w:sz w:val="24"/>
          <w:szCs w:val="24"/>
        </w:rPr>
        <w:t xml:space="preserve">Biorąc pod uwagę przeznaczony do cyfrowej komunikacji wyjściowej zakres pasma, łączna przepustowość sieci w kierunku dosyłowym może wynieść 1,9 </w:t>
      </w:r>
      <w:proofErr w:type="spellStart"/>
      <w:r w:rsidRPr="001E5E18">
        <w:rPr>
          <w:rFonts w:cstheme="minorHAnsi"/>
          <w:sz w:val="24"/>
          <w:szCs w:val="24"/>
        </w:rPr>
        <w:t>Gb</w:t>
      </w:r>
      <w:proofErr w:type="spellEnd"/>
      <w:r w:rsidRPr="001E5E18">
        <w:rPr>
          <w:rFonts w:cstheme="minorHAnsi"/>
          <w:sz w:val="24"/>
          <w:szCs w:val="24"/>
        </w:rPr>
        <w:t xml:space="preserve">/s, zaś po wyłączeniu telewizyjnych kanałów analogowych, nawet ponad 3 </w:t>
      </w:r>
      <w:proofErr w:type="spellStart"/>
      <w:r w:rsidRPr="001E5E18">
        <w:rPr>
          <w:rFonts w:cstheme="minorHAnsi"/>
          <w:sz w:val="24"/>
          <w:szCs w:val="24"/>
        </w:rPr>
        <w:t>Gb</w:t>
      </w:r>
      <w:proofErr w:type="spellEnd"/>
      <w:r w:rsidRPr="001E5E18">
        <w:rPr>
          <w:rFonts w:cstheme="minorHAnsi"/>
          <w:sz w:val="24"/>
          <w:szCs w:val="24"/>
        </w:rPr>
        <w:t>/s dla standardu DOCSIS/</w:t>
      </w:r>
      <w:proofErr w:type="spellStart"/>
      <w:r w:rsidRPr="001E5E18">
        <w:rPr>
          <w:rFonts w:cstheme="minorHAnsi"/>
          <w:sz w:val="24"/>
          <w:szCs w:val="24"/>
        </w:rPr>
        <w:t>EuroDOCSIS</w:t>
      </w:r>
      <w:proofErr w:type="spellEnd"/>
      <w:r w:rsidRPr="001E5E18">
        <w:rPr>
          <w:rFonts w:cstheme="minorHAnsi"/>
          <w:sz w:val="24"/>
          <w:szCs w:val="24"/>
        </w:rPr>
        <w:t xml:space="preserve"> 3.0. Standard DOCSIS 3.1 wspiera przepustowości do 10 </w:t>
      </w:r>
      <w:proofErr w:type="spellStart"/>
      <w:r w:rsidRPr="001E5E18">
        <w:rPr>
          <w:rFonts w:cstheme="minorHAnsi"/>
          <w:sz w:val="24"/>
          <w:szCs w:val="24"/>
        </w:rPr>
        <w:t>Gb</w:t>
      </w:r>
      <w:proofErr w:type="spellEnd"/>
      <w:r w:rsidRPr="001E5E18">
        <w:rPr>
          <w:rFonts w:cstheme="minorHAnsi"/>
          <w:sz w:val="24"/>
          <w:szCs w:val="24"/>
        </w:rPr>
        <w:t xml:space="preserve">/s </w:t>
      </w:r>
      <w:proofErr w:type="spellStart"/>
      <w:r w:rsidRPr="001E5E18">
        <w:rPr>
          <w:rFonts w:cstheme="minorHAnsi"/>
          <w:sz w:val="24"/>
          <w:szCs w:val="24"/>
        </w:rPr>
        <w:t>downstream</w:t>
      </w:r>
      <w:proofErr w:type="spellEnd"/>
      <w:r w:rsidRPr="001E5E18">
        <w:rPr>
          <w:rFonts w:cstheme="minorHAnsi"/>
          <w:sz w:val="24"/>
          <w:szCs w:val="24"/>
        </w:rPr>
        <w:t xml:space="preserve"> i 1 </w:t>
      </w:r>
      <w:proofErr w:type="spellStart"/>
      <w:r w:rsidRPr="001E5E18">
        <w:rPr>
          <w:rFonts w:cstheme="minorHAnsi"/>
          <w:sz w:val="24"/>
          <w:szCs w:val="24"/>
        </w:rPr>
        <w:t>Gb</w:t>
      </w:r>
      <w:proofErr w:type="spellEnd"/>
      <w:r w:rsidRPr="001E5E18">
        <w:rPr>
          <w:rFonts w:cstheme="minorHAnsi"/>
          <w:sz w:val="24"/>
          <w:szCs w:val="24"/>
        </w:rPr>
        <w:t xml:space="preserve">/s </w:t>
      </w:r>
      <w:proofErr w:type="spellStart"/>
      <w:r w:rsidRPr="001E5E18">
        <w:rPr>
          <w:rFonts w:cstheme="minorHAnsi"/>
          <w:sz w:val="24"/>
          <w:szCs w:val="24"/>
        </w:rPr>
        <w:t>upstream</w:t>
      </w:r>
      <w:proofErr w:type="spellEnd"/>
      <w:r w:rsidRPr="001E5E18">
        <w:rPr>
          <w:rFonts w:cstheme="minorHAnsi"/>
          <w:sz w:val="24"/>
          <w:szCs w:val="24"/>
        </w:rPr>
        <w:t>. Nowością w specyfikacji jest użycie węższych ortogonalnie multipleksowanych kanałów 40 kHz z podziałem częstotliwości (OFDM). Mogą one być łączone w ramach całego pasma w bloki o szerokości do 200 MHz.</w:t>
      </w:r>
    </w:p>
    <w:p w14:paraId="05A70794" w14:textId="77777777" w:rsidR="00F32EFB" w:rsidRPr="001E5E18" w:rsidRDefault="00F32EFB" w:rsidP="00F32EFB">
      <w:pPr>
        <w:jc w:val="left"/>
        <w:rPr>
          <w:rFonts w:cstheme="minorHAnsi"/>
          <w:b/>
          <w:bCs/>
          <w:sz w:val="24"/>
          <w:szCs w:val="24"/>
        </w:rPr>
      </w:pPr>
      <w:bookmarkStart w:id="86" w:name="_Toc513852974"/>
      <w:bookmarkStart w:id="87" w:name="_Toc515881184"/>
      <w:r w:rsidRPr="001E5E18">
        <w:rPr>
          <w:rFonts w:cstheme="minorHAnsi"/>
          <w:b/>
          <w:bCs/>
          <w:sz w:val="24"/>
          <w:szCs w:val="24"/>
        </w:rPr>
        <w:t xml:space="preserve">Tabela </w:t>
      </w:r>
      <w:r w:rsidRPr="001E5E18">
        <w:rPr>
          <w:rFonts w:cstheme="minorHAnsi"/>
          <w:b/>
          <w:bCs/>
          <w:noProof/>
          <w:sz w:val="24"/>
          <w:szCs w:val="24"/>
        </w:rPr>
        <w:t>3.</w:t>
      </w:r>
      <w:r w:rsidRPr="001E5E18">
        <w:rPr>
          <w:rFonts w:cstheme="minorHAnsi"/>
          <w:b/>
          <w:bCs/>
          <w:sz w:val="24"/>
          <w:szCs w:val="24"/>
        </w:rPr>
        <w:t xml:space="preserve"> Parametry techniczne standardów DOCSIS</w:t>
      </w:r>
      <w:bookmarkEnd w:id="86"/>
      <w:bookmarkEnd w:id="87"/>
    </w:p>
    <w:tbl>
      <w:tblPr>
        <w:tblStyle w:val="Tabela-Siatka2"/>
        <w:tblW w:w="9180" w:type="dxa"/>
        <w:tblLayout w:type="fixed"/>
        <w:tblLook w:val="04A0" w:firstRow="1" w:lastRow="0" w:firstColumn="1" w:lastColumn="0" w:noHBand="0" w:noVBand="1"/>
        <w:tblCaption w:val="parametry techniczne standardów DOCSIS"/>
        <w:tblDescription w:val="Parametry przedstawiono w ujęciu: Wersja DOCSIS, Data wprowadzenia, Maks przepływność do użytkownika, Maksymalna przepływność od użytkownika, Właściwości."/>
      </w:tblPr>
      <w:tblGrid>
        <w:gridCol w:w="1129"/>
        <w:gridCol w:w="993"/>
        <w:gridCol w:w="1639"/>
        <w:gridCol w:w="1701"/>
        <w:gridCol w:w="3718"/>
      </w:tblGrid>
      <w:tr w:rsidR="00F32EFB" w:rsidRPr="001E5E18" w14:paraId="2229FDDB" w14:textId="77777777" w:rsidTr="00F32EFB">
        <w:tc>
          <w:tcPr>
            <w:tcW w:w="1129" w:type="dxa"/>
          </w:tcPr>
          <w:p w14:paraId="73DA717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b/>
                <w:bCs/>
                <w:sz w:val="24"/>
                <w:szCs w:val="24"/>
              </w:rPr>
              <w:t>Wersja DOCSIS</w:t>
            </w:r>
          </w:p>
        </w:tc>
        <w:tc>
          <w:tcPr>
            <w:tcW w:w="993" w:type="dxa"/>
          </w:tcPr>
          <w:p w14:paraId="1E408F2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b/>
                <w:bCs/>
                <w:sz w:val="24"/>
                <w:szCs w:val="24"/>
              </w:rPr>
              <w:t>Data wprow</w:t>
            </w:r>
            <w:r>
              <w:rPr>
                <w:rFonts w:asciiTheme="minorHAnsi" w:hAnsiTheme="minorHAnsi" w:cstheme="minorHAnsi"/>
                <w:b/>
                <w:bCs/>
                <w:sz w:val="24"/>
                <w:szCs w:val="24"/>
              </w:rPr>
              <w:t>adzenia</w:t>
            </w:r>
          </w:p>
        </w:tc>
        <w:tc>
          <w:tcPr>
            <w:tcW w:w="1639" w:type="dxa"/>
          </w:tcPr>
          <w:p w14:paraId="2DC043E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b/>
                <w:bCs/>
                <w:sz w:val="24"/>
                <w:szCs w:val="24"/>
              </w:rPr>
              <w:t>Przepustowość do użytkownika</w:t>
            </w:r>
          </w:p>
        </w:tc>
        <w:tc>
          <w:tcPr>
            <w:tcW w:w="1701" w:type="dxa"/>
          </w:tcPr>
          <w:p w14:paraId="43F9B70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b/>
                <w:bCs/>
                <w:sz w:val="24"/>
                <w:szCs w:val="24"/>
              </w:rPr>
              <w:t>Przepustowość od użytkownika</w:t>
            </w:r>
          </w:p>
        </w:tc>
        <w:tc>
          <w:tcPr>
            <w:tcW w:w="3718" w:type="dxa"/>
            <w:vAlign w:val="center"/>
          </w:tcPr>
          <w:p w14:paraId="5DEE832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b/>
                <w:bCs/>
                <w:sz w:val="24"/>
                <w:szCs w:val="24"/>
              </w:rPr>
              <w:t>Właściwości</w:t>
            </w:r>
          </w:p>
        </w:tc>
      </w:tr>
      <w:tr w:rsidR="00F32EFB" w:rsidRPr="001E5E18" w14:paraId="2902EE86" w14:textId="77777777" w:rsidTr="00F32EFB">
        <w:tc>
          <w:tcPr>
            <w:tcW w:w="1129" w:type="dxa"/>
          </w:tcPr>
          <w:p w14:paraId="3FFC851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w:t>
            </w:r>
          </w:p>
        </w:tc>
        <w:tc>
          <w:tcPr>
            <w:tcW w:w="993" w:type="dxa"/>
          </w:tcPr>
          <w:p w14:paraId="558B791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1997</w:t>
            </w:r>
          </w:p>
        </w:tc>
        <w:tc>
          <w:tcPr>
            <w:tcW w:w="1639" w:type="dxa"/>
          </w:tcPr>
          <w:p w14:paraId="62B1FD4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c>
          <w:tcPr>
            <w:tcW w:w="1701" w:type="dxa"/>
          </w:tcPr>
          <w:p w14:paraId="614DE83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c>
          <w:tcPr>
            <w:tcW w:w="3718" w:type="dxa"/>
          </w:tcPr>
          <w:p w14:paraId="04D2E0B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Wersja wstępna specyfikacji.</w:t>
            </w:r>
          </w:p>
        </w:tc>
      </w:tr>
      <w:tr w:rsidR="00F32EFB" w:rsidRPr="001E5E18" w14:paraId="0715AB60" w14:textId="77777777" w:rsidTr="00F32EFB">
        <w:tc>
          <w:tcPr>
            <w:tcW w:w="1129" w:type="dxa"/>
          </w:tcPr>
          <w:p w14:paraId="708546B2"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1.1</w:t>
            </w:r>
          </w:p>
        </w:tc>
        <w:tc>
          <w:tcPr>
            <w:tcW w:w="993" w:type="dxa"/>
          </w:tcPr>
          <w:p w14:paraId="43F6077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2001</w:t>
            </w:r>
          </w:p>
        </w:tc>
        <w:tc>
          <w:tcPr>
            <w:tcW w:w="1639" w:type="dxa"/>
          </w:tcPr>
          <w:p w14:paraId="508909D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c>
          <w:tcPr>
            <w:tcW w:w="1701" w:type="dxa"/>
          </w:tcPr>
          <w:p w14:paraId="344A697F"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c>
          <w:tcPr>
            <w:tcW w:w="3718" w:type="dxa"/>
          </w:tcPr>
          <w:p w14:paraId="25BE0D6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Dodano obsługę VOIP, zestandaryzowano mechanizm zapewnienia jakości usługi DOCSIS 1.0 </w:t>
            </w:r>
            <w:proofErr w:type="spellStart"/>
            <w:r w:rsidRPr="001E5E18">
              <w:rPr>
                <w:rFonts w:asciiTheme="minorHAnsi" w:hAnsiTheme="minorHAnsi" w:cstheme="minorHAnsi"/>
                <w:sz w:val="24"/>
                <w:szCs w:val="24"/>
              </w:rPr>
              <w:t>QoS</w:t>
            </w:r>
            <w:proofErr w:type="spellEnd"/>
            <w:r w:rsidRPr="001E5E18">
              <w:rPr>
                <w:rFonts w:asciiTheme="minorHAnsi" w:hAnsiTheme="minorHAnsi" w:cstheme="minorHAnsi"/>
                <w:sz w:val="24"/>
                <w:szCs w:val="24"/>
              </w:rPr>
              <w:t>.</w:t>
            </w:r>
          </w:p>
        </w:tc>
      </w:tr>
      <w:tr w:rsidR="00F32EFB" w:rsidRPr="001E5E18" w14:paraId="54F1FD4D" w14:textId="77777777" w:rsidTr="00F32EFB">
        <w:tc>
          <w:tcPr>
            <w:tcW w:w="1129" w:type="dxa"/>
          </w:tcPr>
          <w:p w14:paraId="655C2BC2"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2.0</w:t>
            </w:r>
          </w:p>
        </w:tc>
        <w:tc>
          <w:tcPr>
            <w:tcW w:w="993" w:type="dxa"/>
          </w:tcPr>
          <w:p w14:paraId="1C079FE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2002</w:t>
            </w:r>
          </w:p>
        </w:tc>
        <w:tc>
          <w:tcPr>
            <w:tcW w:w="1639" w:type="dxa"/>
          </w:tcPr>
          <w:p w14:paraId="6B8EF088"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c>
          <w:tcPr>
            <w:tcW w:w="1701" w:type="dxa"/>
          </w:tcPr>
          <w:p w14:paraId="65AE7C6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c>
          <w:tcPr>
            <w:tcW w:w="3718" w:type="dxa"/>
          </w:tcPr>
          <w:p w14:paraId="71E763F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Zwiększono przepustowość od użytkownika.</w:t>
            </w:r>
          </w:p>
        </w:tc>
      </w:tr>
      <w:tr w:rsidR="00F32EFB" w:rsidRPr="001E5E18" w14:paraId="5106748F" w14:textId="77777777" w:rsidTr="00F32EFB">
        <w:tc>
          <w:tcPr>
            <w:tcW w:w="1129" w:type="dxa"/>
          </w:tcPr>
          <w:p w14:paraId="628F4A6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3.0</w:t>
            </w:r>
          </w:p>
        </w:tc>
        <w:tc>
          <w:tcPr>
            <w:tcW w:w="993" w:type="dxa"/>
          </w:tcPr>
          <w:p w14:paraId="2E269D6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2006</w:t>
            </w:r>
          </w:p>
        </w:tc>
        <w:tc>
          <w:tcPr>
            <w:tcW w:w="1639" w:type="dxa"/>
          </w:tcPr>
          <w:p w14:paraId="1A702FB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1.2 </w:t>
            </w:r>
            <w:proofErr w:type="spellStart"/>
            <w:r w:rsidRPr="001E5E18">
              <w:rPr>
                <w:rFonts w:asciiTheme="minorHAnsi" w:hAnsiTheme="minorHAnsi" w:cstheme="minorHAnsi"/>
                <w:sz w:val="24"/>
                <w:szCs w:val="24"/>
              </w:rPr>
              <w:t>Gb</w:t>
            </w:r>
            <w:proofErr w:type="spellEnd"/>
            <w:r w:rsidRPr="001E5E18">
              <w:rPr>
                <w:rFonts w:asciiTheme="minorHAnsi" w:hAnsiTheme="minorHAnsi" w:cstheme="minorHAnsi"/>
                <w:sz w:val="24"/>
                <w:szCs w:val="24"/>
              </w:rPr>
              <w:t>/s</w:t>
            </w:r>
          </w:p>
        </w:tc>
        <w:tc>
          <w:tcPr>
            <w:tcW w:w="1701" w:type="dxa"/>
          </w:tcPr>
          <w:p w14:paraId="5CE2352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200 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c>
          <w:tcPr>
            <w:tcW w:w="3718" w:type="dxa"/>
          </w:tcPr>
          <w:p w14:paraId="6D1EC8B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Znacząco zwiększono przepustowość w obu kierunkach, wprowadzono obsługę standardu IPv6 oraz grupowanie kanałów.</w:t>
            </w:r>
          </w:p>
        </w:tc>
      </w:tr>
      <w:tr w:rsidR="00F32EFB" w:rsidRPr="001E5E18" w14:paraId="1EB0C35F" w14:textId="77777777" w:rsidTr="00F32EFB">
        <w:tc>
          <w:tcPr>
            <w:tcW w:w="1129" w:type="dxa"/>
          </w:tcPr>
          <w:p w14:paraId="7FB283C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3.1</w:t>
            </w:r>
          </w:p>
        </w:tc>
        <w:tc>
          <w:tcPr>
            <w:tcW w:w="993" w:type="dxa"/>
          </w:tcPr>
          <w:p w14:paraId="7E75CCA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2013</w:t>
            </w:r>
          </w:p>
        </w:tc>
        <w:tc>
          <w:tcPr>
            <w:tcW w:w="1639" w:type="dxa"/>
          </w:tcPr>
          <w:p w14:paraId="0839ADA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w:t>
            </w:r>
            <w:proofErr w:type="spellStart"/>
            <w:r w:rsidRPr="001E5E18">
              <w:rPr>
                <w:rFonts w:asciiTheme="minorHAnsi" w:hAnsiTheme="minorHAnsi" w:cstheme="minorHAnsi"/>
                <w:sz w:val="24"/>
                <w:szCs w:val="24"/>
              </w:rPr>
              <w:t>Gb</w:t>
            </w:r>
            <w:proofErr w:type="spellEnd"/>
            <w:r w:rsidRPr="001E5E18">
              <w:rPr>
                <w:rFonts w:asciiTheme="minorHAnsi" w:hAnsiTheme="minorHAnsi" w:cstheme="minorHAnsi"/>
                <w:sz w:val="24"/>
                <w:szCs w:val="24"/>
              </w:rPr>
              <w:t>/s</w:t>
            </w:r>
          </w:p>
        </w:tc>
        <w:tc>
          <w:tcPr>
            <w:tcW w:w="1701" w:type="dxa"/>
          </w:tcPr>
          <w:p w14:paraId="27C7274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1–2 </w:t>
            </w:r>
            <w:proofErr w:type="spellStart"/>
            <w:r w:rsidRPr="001E5E18">
              <w:rPr>
                <w:rFonts w:asciiTheme="minorHAnsi" w:hAnsiTheme="minorHAnsi" w:cstheme="minorHAnsi"/>
                <w:sz w:val="24"/>
                <w:szCs w:val="24"/>
              </w:rPr>
              <w:t>Gb</w:t>
            </w:r>
            <w:proofErr w:type="spellEnd"/>
            <w:r w:rsidRPr="001E5E18">
              <w:rPr>
                <w:rFonts w:asciiTheme="minorHAnsi" w:hAnsiTheme="minorHAnsi" w:cstheme="minorHAnsi"/>
                <w:sz w:val="24"/>
                <w:szCs w:val="24"/>
              </w:rPr>
              <w:t>/s</w:t>
            </w:r>
          </w:p>
        </w:tc>
        <w:tc>
          <w:tcPr>
            <w:tcW w:w="3718" w:type="dxa"/>
          </w:tcPr>
          <w:p w14:paraId="1E397E58"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Znacząco zwiększono przepustowość w obu kierunkach, zrestrukturyzowano specyfikację kanałów wprowadzając modulację OFDM podnośnych w kanałach 25 MHz lub 50 MHz.</w:t>
            </w:r>
          </w:p>
        </w:tc>
      </w:tr>
      <w:tr w:rsidR="00F32EFB" w:rsidRPr="001E5E18" w14:paraId="72523A05" w14:textId="77777777" w:rsidTr="00F32EFB">
        <w:tc>
          <w:tcPr>
            <w:tcW w:w="1129" w:type="dxa"/>
          </w:tcPr>
          <w:p w14:paraId="7E43DF5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3.1 Full Duplex</w:t>
            </w:r>
          </w:p>
        </w:tc>
        <w:tc>
          <w:tcPr>
            <w:tcW w:w="993" w:type="dxa"/>
          </w:tcPr>
          <w:p w14:paraId="0CDBDF8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2017</w:t>
            </w:r>
          </w:p>
        </w:tc>
        <w:tc>
          <w:tcPr>
            <w:tcW w:w="1639" w:type="dxa"/>
          </w:tcPr>
          <w:p w14:paraId="6A1C010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w:t>
            </w:r>
            <w:proofErr w:type="spellStart"/>
            <w:r w:rsidRPr="001E5E18">
              <w:rPr>
                <w:rFonts w:asciiTheme="minorHAnsi" w:hAnsiTheme="minorHAnsi" w:cstheme="minorHAnsi"/>
                <w:sz w:val="24"/>
                <w:szCs w:val="24"/>
              </w:rPr>
              <w:t>Gb</w:t>
            </w:r>
            <w:proofErr w:type="spellEnd"/>
            <w:r w:rsidRPr="001E5E18">
              <w:rPr>
                <w:rFonts w:asciiTheme="minorHAnsi" w:hAnsiTheme="minorHAnsi" w:cstheme="minorHAnsi"/>
                <w:sz w:val="24"/>
                <w:szCs w:val="24"/>
              </w:rPr>
              <w:t>/s</w:t>
            </w:r>
          </w:p>
        </w:tc>
        <w:tc>
          <w:tcPr>
            <w:tcW w:w="1701" w:type="dxa"/>
          </w:tcPr>
          <w:p w14:paraId="4F61785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w:t>
            </w:r>
            <w:proofErr w:type="spellStart"/>
            <w:r w:rsidRPr="001E5E18">
              <w:rPr>
                <w:rFonts w:asciiTheme="minorHAnsi" w:hAnsiTheme="minorHAnsi" w:cstheme="minorHAnsi"/>
                <w:sz w:val="24"/>
                <w:szCs w:val="24"/>
              </w:rPr>
              <w:t>Gb</w:t>
            </w:r>
            <w:proofErr w:type="spellEnd"/>
            <w:r w:rsidRPr="001E5E18">
              <w:rPr>
                <w:rFonts w:asciiTheme="minorHAnsi" w:hAnsiTheme="minorHAnsi" w:cstheme="minorHAnsi"/>
                <w:sz w:val="24"/>
                <w:szCs w:val="24"/>
              </w:rPr>
              <w:t>/s</w:t>
            </w:r>
          </w:p>
        </w:tc>
        <w:tc>
          <w:tcPr>
            <w:tcW w:w="3718" w:type="dxa"/>
          </w:tcPr>
          <w:p w14:paraId="6951631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Wprowadzono mechanizmy umożliwiające symetryczną transmisję.</w:t>
            </w:r>
          </w:p>
        </w:tc>
      </w:tr>
    </w:tbl>
    <w:p w14:paraId="5788D085"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ascii="Calibri" w:eastAsiaTheme="minorHAnsi" w:hAnsi="Calibri" w:cstheme="minorHAnsi"/>
          <w:sz w:val="18"/>
          <w:szCs w:val="18"/>
        </w:rPr>
        <w:t xml:space="preserve">Źródło: </w:t>
      </w:r>
      <w:r w:rsidRPr="001E5E18">
        <w:rPr>
          <w:rFonts w:eastAsiaTheme="minorHAnsi" w:cstheme="minorHAnsi"/>
          <w:sz w:val="18"/>
          <w:szCs w:val="18"/>
        </w:rPr>
        <w:t xml:space="preserve">„Analiza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2018 -</w:t>
      </w:r>
      <w:r w:rsidRPr="001E5E18">
        <w:rPr>
          <w:rFonts w:ascii="Calibri" w:eastAsiaTheme="minorHAnsi" w:hAnsi="Calibri" w:cstheme="minorHAnsi"/>
          <w:sz w:val="18"/>
          <w:szCs w:val="18"/>
        </w:rPr>
        <w:t xml:space="preserve"> na podstawie danych </w:t>
      </w:r>
      <w:proofErr w:type="spellStart"/>
      <w:r w:rsidRPr="001E5E18">
        <w:rPr>
          <w:rFonts w:ascii="Calibri" w:eastAsiaTheme="minorHAnsi" w:hAnsi="Calibri" w:cstheme="minorHAnsi"/>
          <w:sz w:val="18"/>
          <w:szCs w:val="18"/>
        </w:rPr>
        <w:t>CableLabs</w:t>
      </w:r>
      <w:proofErr w:type="spellEnd"/>
      <w:r>
        <w:rPr>
          <w:rFonts w:ascii="Calibri" w:eastAsiaTheme="minorHAnsi" w:hAnsi="Calibri" w:cstheme="minorHAnsi"/>
          <w:sz w:val="18"/>
          <w:szCs w:val="18"/>
        </w:rPr>
        <w:t>.</w:t>
      </w:r>
    </w:p>
    <w:p w14:paraId="36B45E27" w14:textId="77777777" w:rsidR="00F32EFB" w:rsidRPr="001E5E18" w:rsidRDefault="00F32EFB" w:rsidP="00F32EFB">
      <w:pPr>
        <w:jc w:val="left"/>
        <w:rPr>
          <w:rFonts w:cstheme="minorHAnsi"/>
          <w:sz w:val="24"/>
          <w:szCs w:val="24"/>
        </w:rPr>
      </w:pPr>
      <w:r w:rsidRPr="001E5E18">
        <w:rPr>
          <w:rFonts w:cstheme="minorHAnsi"/>
          <w:sz w:val="24"/>
          <w:szCs w:val="24"/>
        </w:rPr>
        <w:t>Strukturę opartą na wzmacniaczach sygnału elektrycznego zastępuje się siecią węzłów optycznych połączonych</w:t>
      </w:r>
      <w:r>
        <w:rPr>
          <w:rFonts w:cstheme="minorHAnsi"/>
          <w:sz w:val="24"/>
          <w:szCs w:val="24"/>
        </w:rPr>
        <w:t xml:space="preserve"> </w:t>
      </w:r>
      <w:r w:rsidRPr="001E5E18">
        <w:rPr>
          <w:rFonts w:cstheme="minorHAnsi"/>
          <w:sz w:val="24"/>
          <w:szCs w:val="24"/>
        </w:rPr>
        <w:t>(FTTC/FTTN). Sygnał do abonenta przekazywany jest kablami miedzianymi współosiowymi bezpośrednio z odpowiednio wysterowanych wyjść węzła optycznego. Ze względu na prostotę budowy rozwiązanie to cechuje stosunkowo niskie prawdopodobieństwo wystąpienia awarii. Ponadto odpowiednia lokalizacja węzłów pozwala na osiągnięcie lepszych właściwości sygnału w miejscu przyłączenia abonenta przy mniejszych nakładach finansowych niż przy zastosowaniu struktury starszego typu. Przez przyjęcie takich rozwiązań następuje zbliżenie światłowodu do użytkownika końcowego.</w:t>
      </w:r>
    </w:p>
    <w:p w14:paraId="408CBDDB" w14:textId="77777777" w:rsidR="00F32EFB" w:rsidRPr="001E5E18" w:rsidRDefault="00F32EFB" w:rsidP="00F32EFB">
      <w:pPr>
        <w:jc w:val="left"/>
        <w:rPr>
          <w:rFonts w:cstheme="minorHAnsi"/>
          <w:sz w:val="24"/>
          <w:szCs w:val="24"/>
        </w:rPr>
      </w:pPr>
      <w:r w:rsidRPr="001E5E18">
        <w:rPr>
          <w:rFonts w:cstheme="minorHAnsi"/>
          <w:sz w:val="24"/>
          <w:szCs w:val="24"/>
        </w:rPr>
        <w:lastRenderedPageBreak/>
        <w:t xml:space="preserve">Istnieją jednak plany dalszego rozwoju standardu. DOCSIS 4.0 występujący pod nazwą również „DOCSIS </w:t>
      </w:r>
      <w:proofErr w:type="spellStart"/>
      <w:r w:rsidRPr="001E5E18">
        <w:rPr>
          <w:rFonts w:cstheme="minorHAnsi"/>
          <w:sz w:val="24"/>
          <w:szCs w:val="24"/>
        </w:rPr>
        <w:t>dot</w:t>
      </w:r>
      <w:proofErr w:type="spellEnd"/>
      <w:r w:rsidRPr="001E5E18">
        <w:rPr>
          <w:rFonts w:cstheme="minorHAnsi"/>
          <w:sz w:val="24"/>
          <w:szCs w:val="24"/>
        </w:rPr>
        <w:t xml:space="preserve"> </w:t>
      </w:r>
      <w:proofErr w:type="spellStart"/>
      <w:r w:rsidRPr="001E5E18">
        <w:rPr>
          <w:rFonts w:cstheme="minorHAnsi"/>
          <w:sz w:val="24"/>
          <w:szCs w:val="24"/>
        </w:rPr>
        <w:t>Next</w:t>
      </w:r>
      <w:proofErr w:type="spellEnd"/>
      <w:r w:rsidRPr="001E5E18">
        <w:rPr>
          <w:rFonts w:cstheme="minorHAnsi"/>
          <w:sz w:val="24"/>
          <w:szCs w:val="24"/>
        </w:rPr>
        <w:t xml:space="preserve">” ma w założeniach umożliwić transmisję z przepustowością 30-60 </w:t>
      </w:r>
      <w:proofErr w:type="spellStart"/>
      <w:r w:rsidRPr="001E5E18">
        <w:rPr>
          <w:rFonts w:cstheme="minorHAnsi"/>
          <w:sz w:val="24"/>
          <w:szCs w:val="24"/>
        </w:rPr>
        <w:t>Gb</w:t>
      </w:r>
      <w:proofErr w:type="spellEnd"/>
      <w:r w:rsidRPr="001E5E18">
        <w:rPr>
          <w:rFonts w:cstheme="minorHAnsi"/>
          <w:sz w:val="24"/>
          <w:szCs w:val="24"/>
        </w:rPr>
        <w:t>/s oraz pozwolić na symetryczny dostęp. Główną zmian</w:t>
      </w:r>
      <w:r>
        <w:rPr>
          <w:rFonts w:cstheme="minorHAnsi"/>
          <w:sz w:val="24"/>
          <w:szCs w:val="24"/>
        </w:rPr>
        <w:t>ą,</w:t>
      </w:r>
      <w:r w:rsidRPr="001E5E18">
        <w:rPr>
          <w:rFonts w:cstheme="minorHAnsi"/>
          <w:sz w:val="24"/>
          <w:szCs w:val="24"/>
        </w:rPr>
        <w:t xml:space="preserve"> jaką ma wprowadzić </w:t>
      </w:r>
      <w:r>
        <w:rPr>
          <w:rFonts w:cstheme="minorHAnsi"/>
          <w:sz w:val="24"/>
          <w:szCs w:val="24"/>
        </w:rPr>
        <w:t xml:space="preserve">nowy standard </w:t>
      </w:r>
      <w:r w:rsidRPr="001E5E18">
        <w:rPr>
          <w:rFonts w:cstheme="minorHAnsi"/>
          <w:sz w:val="24"/>
          <w:szCs w:val="24"/>
        </w:rPr>
        <w:t xml:space="preserve">będzie poszerzenie dostępnego pasma do 3-6 </w:t>
      </w:r>
      <w:proofErr w:type="spellStart"/>
      <w:r w:rsidRPr="001E5E18">
        <w:rPr>
          <w:rFonts w:cstheme="minorHAnsi"/>
          <w:sz w:val="24"/>
          <w:szCs w:val="24"/>
        </w:rPr>
        <w:t>GHz</w:t>
      </w:r>
      <w:proofErr w:type="spellEnd"/>
      <w:r w:rsidRPr="001E5E18">
        <w:rPr>
          <w:rFonts w:cstheme="minorHAnsi"/>
          <w:sz w:val="24"/>
          <w:szCs w:val="24"/>
        </w:rPr>
        <w:t xml:space="preserve"> (obecnie DOCSIS 3.1</w:t>
      </w:r>
      <w:r w:rsidRPr="001E5E18">
        <w:t xml:space="preserve"> </w:t>
      </w:r>
      <w:r w:rsidRPr="001E5E18">
        <w:rPr>
          <w:rFonts w:cstheme="minorHAnsi"/>
          <w:sz w:val="24"/>
          <w:szCs w:val="24"/>
        </w:rPr>
        <w:t xml:space="preserve">Full Duplex wykorzystuje ok. 1,8 </w:t>
      </w:r>
      <w:proofErr w:type="spellStart"/>
      <w:r w:rsidRPr="001E5E18">
        <w:rPr>
          <w:rFonts w:cstheme="minorHAnsi"/>
          <w:sz w:val="24"/>
          <w:szCs w:val="24"/>
        </w:rPr>
        <w:t>GHz</w:t>
      </w:r>
      <w:proofErr w:type="spellEnd"/>
      <w:r w:rsidRPr="001E5E18">
        <w:rPr>
          <w:rFonts w:cstheme="minorHAnsi"/>
          <w:sz w:val="24"/>
          <w:szCs w:val="24"/>
        </w:rPr>
        <w:t xml:space="preserve">). Maksymalna fizyczna pojemność kabla miedzianego współosiowego (koncentrycznego) to 10 </w:t>
      </w:r>
      <w:proofErr w:type="spellStart"/>
      <w:r w:rsidRPr="001E5E18">
        <w:rPr>
          <w:rFonts w:cstheme="minorHAnsi"/>
          <w:sz w:val="24"/>
          <w:szCs w:val="24"/>
        </w:rPr>
        <w:t>Ghz</w:t>
      </w:r>
      <w:proofErr w:type="spellEnd"/>
      <w:r w:rsidRPr="001E5E18">
        <w:rPr>
          <w:rFonts w:cstheme="minorHAnsi"/>
          <w:sz w:val="24"/>
          <w:szCs w:val="24"/>
        </w:rPr>
        <w:t>. Można więc spodziewać się, że prace rozwojowe nad standardami DOCSIS będą trwały jeszcze przez wiele lat, umożliwiając osiąganie coraz większych przepustowości.</w:t>
      </w:r>
    </w:p>
    <w:p w14:paraId="725C6388" w14:textId="77777777" w:rsidR="00F32EFB" w:rsidRPr="001E5E18" w:rsidRDefault="00F32EFB" w:rsidP="004358A9">
      <w:pPr>
        <w:keepNext/>
        <w:keepLines/>
        <w:numPr>
          <w:ilvl w:val="1"/>
          <w:numId w:val="24"/>
        </w:numPr>
        <w:spacing w:before="120" w:after="0"/>
        <w:jc w:val="left"/>
        <w:outlineLvl w:val="3"/>
        <w:rPr>
          <w:rFonts w:eastAsiaTheme="majorEastAsia" w:cstheme="minorHAnsi"/>
          <w:i/>
          <w:iCs/>
          <w:sz w:val="24"/>
          <w:szCs w:val="24"/>
        </w:rPr>
      </w:pPr>
      <w:bookmarkStart w:id="88" w:name="_Toc513849980"/>
      <w:bookmarkStart w:id="89" w:name="_Toc515887345"/>
      <w:r w:rsidRPr="001E5E18">
        <w:rPr>
          <w:rFonts w:eastAsiaTheme="majorEastAsia" w:cstheme="minorHAnsi"/>
          <w:i/>
          <w:iCs/>
          <w:sz w:val="24"/>
          <w:szCs w:val="24"/>
        </w:rPr>
        <w:t>Ethernet</w:t>
      </w:r>
      <w:bookmarkEnd w:id="88"/>
      <w:bookmarkEnd w:id="89"/>
    </w:p>
    <w:p w14:paraId="5D63449A" w14:textId="77777777" w:rsidR="00F32EFB" w:rsidRPr="001E5E18" w:rsidRDefault="00F32EFB" w:rsidP="00F32EFB">
      <w:pPr>
        <w:jc w:val="left"/>
        <w:rPr>
          <w:rFonts w:cstheme="minorHAnsi"/>
          <w:sz w:val="24"/>
          <w:szCs w:val="24"/>
        </w:rPr>
      </w:pPr>
      <w:r w:rsidRPr="001E5E18">
        <w:rPr>
          <w:rFonts w:cstheme="minorHAnsi"/>
          <w:sz w:val="24"/>
          <w:szCs w:val="24"/>
        </w:rPr>
        <w:t>Ethernet to technologia, w której zawarte są standardy wykorzystywane głównie w budowie lokalnych sieci komputerowych. Obejmuje ona zarówno specyfikację przewodów służących do instalacji</w:t>
      </w:r>
      <w:r>
        <w:rPr>
          <w:rFonts w:cstheme="minorHAnsi"/>
          <w:sz w:val="24"/>
          <w:szCs w:val="24"/>
        </w:rPr>
        <w:t>,</w:t>
      </w:r>
      <w:r w:rsidRPr="001E5E18">
        <w:rPr>
          <w:rFonts w:cstheme="minorHAnsi"/>
          <w:sz w:val="24"/>
          <w:szCs w:val="24"/>
        </w:rPr>
        <w:t xml:space="preserve"> jak i przesyłanych nimi sygnałów. Standard Ethernet opisuje również protokoły oraz format ramek.</w:t>
      </w:r>
    </w:p>
    <w:p w14:paraId="444BACE0" w14:textId="77777777" w:rsidR="00F32EFB" w:rsidRPr="001E5E18" w:rsidRDefault="00F32EFB" w:rsidP="00F32EFB">
      <w:pPr>
        <w:jc w:val="left"/>
        <w:rPr>
          <w:rFonts w:cstheme="minorHAnsi"/>
          <w:sz w:val="24"/>
          <w:szCs w:val="24"/>
        </w:rPr>
      </w:pPr>
      <w:r w:rsidRPr="001E5E18">
        <w:rPr>
          <w:rFonts w:cstheme="minorHAnsi"/>
          <w:sz w:val="24"/>
          <w:szCs w:val="24"/>
        </w:rPr>
        <w:t>Technologia opiera się na węzłach podłączonych do wspólnego medium oraz wysyłających i odbierających za jego pomocą specjalne komunikaty (ramki). Wszystkie węzły (np. komputery) posiadają niepowtarzalny adres MAC.</w:t>
      </w:r>
    </w:p>
    <w:p w14:paraId="2633DA8E" w14:textId="77777777" w:rsidR="00F32EFB" w:rsidRPr="001E5E18" w:rsidRDefault="00F32EFB" w:rsidP="00F32EFB">
      <w:pPr>
        <w:jc w:val="left"/>
        <w:rPr>
          <w:rFonts w:cstheme="minorHAnsi"/>
          <w:sz w:val="24"/>
          <w:szCs w:val="24"/>
        </w:rPr>
      </w:pPr>
      <w:r w:rsidRPr="001E5E18">
        <w:rPr>
          <w:rFonts w:cstheme="minorHAnsi"/>
          <w:sz w:val="24"/>
          <w:szCs w:val="24"/>
        </w:rPr>
        <w:t>Ethernet jest obecnie najpopularniejszym standardem w sieciach lokalnych. Ewolucja standardów Ethernet postępuje, a kolejne generacje rozwiązań modyfikują i udoskonalają wykorzystywane techniki. Przykładem może być standard 10 </w:t>
      </w:r>
      <w:proofErr w:type="spellStart"/>
      <w:r w:rsidRPr="001E5E18">
        <w:rPr>
          <w:rFonts w:cstheme="minorHAnsi"/>
          <w:sz w:val="24"/>
          <w:szCs w:val="24"/>
        </w:rPr>
        <w:t>GbE</w:t>
      </w:r>
      <w:proofErr w:type="spellEnd"/>
      <w:r w:rsidRPr="001E5E18">
        <w:rPr>
          <w:rFonts w:cstheme="minorHAnsi"/>
          <w:sz w:val="24"/>
          <w:szCs w:val="24"/>
        </w:rPr>
        <w:t xml:space="preserve">, który istnieje na rynku od 2002 roku i jest znany jako IEEE 802.3ae. Standard 802.3ba pojawił się w 2010 roku i opisuje technologię 40 </w:t>
      </w:r>
      <w:proofErr w:type="spellStart"/>
      <w:r w:rsidRPr="001E5E18">
        <w:rPr>
          <w:rFonts w:cstheme="minorHAnsi"/>
          <w:sz w:val="24"/>
          <w:szCs w:val="24"/>
        </w:rPr>
        <w:t>GbE</w:t>
      </w:r>
      <w:proofErr w:type="spellEnd"/>
      <w:r w:rsidRPr="001E5E18">
        <w:rPr>
          <w:rFonts w:cstheme="minorHAnsi"/>
          <w:sz w:val="24"/>
          <w:szCs w:val="24"/>
        </w:rPr>
        <w:t xml:space="preserve"> oraz 100 </w:t>
      </w:r>
      <w:proofErr w:type="spellStart"/>
      <w:r w:rsidRPr="001E5E18">
        <w:rPr>
          <w:rFonts w:cstheme="minorHAnsi"/>
          <w:sz w:val="24"/>
          <w:szCs w:val="24"/>
        </w:rPr>
        <w:t>GbE</w:t>
      </w:r>
      <w:proofErr w:type="spellEnd"/>
      <w:r w:rsidRPr="001E5E18">
        <w:rPr>
          <w:rFonts w:cstheme="minorHAnsi"/>
          <w:sz w:val="24"/>
          <w:szCs w:val="24"/>
        </w:rPr>
        <w:t xml:space="preserve">. Tutaj jeden standard definiuje różne przepustowości technologii Ethernet. Obecnie zatwierdzony został standard 802.3bs, który definiuje technologię 400 </w:t>
      </w:r>
      <w:proofErr w:type="spellStart"/>
      <w:r w:rsidRPr="001E5E18">
        <w:rPr>
          <w:rFonts w:cstheme="minorHAnsi"/>
          <w:sz w:val="24"/>
          <w:szCs w:val="24"/>
        </w:rPr>
        <w:t>GbE</w:t>
      </w:r>
      <w:proofErr w:type="spellEnd"/>
      <w:r w:rsidRPr="001E5E18">
        <w:rPr>
          <w:rFonts w:cstheme="minorHAnsi"/>
          <w:sz w:val="24"/>
          <w:szCs w:val="24"/>
        </w:rPr>
        <w:t>. Poszczególne technologie dostarczające usług Gigabit Ethernet są ze sobą technicznie powiązane i kompatybilne.</w:t>
      </w:r>
    </w:p>
    <w:p w14:paraId="2E543083" w14:textId="77777777" w:rsidR="00F32EFB" w:rsidRPr="001E5E18" w:rsidRDefault="00F32EFB" w:rsidP="00F32EFB">
      <w:pPr>
        <w:jc w:val="left"/>
        <w:rPr>
          <w:rFonts w:cstheme="minorHAnsi"/>
          <w:sz w:val="24"/>
          <w:szCs w:val="24"/>
        </w:rPr>
      </w:pPr>
      <w:r w:rsidRPr="001E5E18">
        <w:rPr>
          <w:rFonts w:cstheme="minorHAnsi"/>
          <w:sz w:val="24"/>
          <w:szCs w:val="24"/>
        </w:rPr>
        <w:t xml:space="preserve">Wszystkie rozwiązania szybkiej transmisji Gigabit Ethernet charakteryzują się wielotorową transmisją przez zwielokrotnioną liczbę przewodów miedzianych lub włókien światłowodowych. W przypadku dużych długości torów możliwe jest zwielokrotnienie WDM we włóknie światłowodu </w:t>
      </w:r>
      <w:proofErr w:type="spellStart"/>
      <w:r w:rsidRPr="001E5E18">
        <w:rPr>
          <w:rFonts w:cstheme="minorHAnsi"/>
          <w:sz w:val="24"/>
          <w:szCs w:val="24"/>
        </w:rPr>
        <w:t>jednomodowego</w:t>
      </w:r>
      <w:proofErr w:type="spellEnd"/>
      <w:r w:rsidRPr="001E5E18">
        <w:rPr>
          <w:rFonts w:cstheme="minorHAnsi"/>
          <w:sz w:val="24"/>
          <w:szCs w:val="24"/>
        </w:rPr>
        <w:t>. Każdy z sygnałów charakteryzuje się określoną przepustowości i definiowany jest pod nazwą toru.</w:t>
      </w:r>
    </w:p>
    <w:p w14:paraId="6ED5CA88" w14:textId="77777777" w:rsidR="00F32EFB" w:rsidRPr="001E5E18" w:rsidRDefault="00F32EFB" w:rsidP="00F32EFB">
      <w:pPr>
        <w:jc w:val="left"/>
        <w:rPr>
          <w:rFonts w:cstheme="minorHAnsi"/>
          <w:sz w:val="24"/>
          <w:szCs w:val="24"/>
        </w:rPr>
      </w:pPr>
      <w:r w:rsidRPr="001E5E18">
        <w:rPr>
          <w:rFonts w:cstheme="minorHAnsi"/>
          <w:sz w:val="24"/>
          <w:szCs w:val="24"/>
        </w:rPr>
        <w:t>W przeciwieństwie do technologii 10 </w:t>
      </w:r>
      <w:proofErr w:type="spellStart"/>
      <w:r w:rsidRPr="001E5E18">
        <w:rPr>
          <w:rFonts w:cstheme="minorHAnsi"/>
          <w:sz w:val="24"/>
          <w:szCs w:val="24"/>
        </w:rPr>
        <w:t>GbE</w:t>
      </w:r>
      <w:proofErr w:type="spellEnd"/>
      <w:r w:rsidRPr="001E5E18">
        <w:rPr>
          <w:rFonts w:cstheme="minorHAnsi"/>
          <w:sz w:val="24"/>
          <w:szCs w:val="24"/>
        </w:rPr>
        <w:t>, wyższe przepustowości wymagają przeważnie połączeń światłowodowych między modułami instalowanymi w przełącznikach. Generalnie do osiągnięcia wysokich przepustowości wykorzystywane są światłowody wielomodowe MM (Multi-</w:t>
      </w:r>
      <w:proofErr w:type="spellStart"/>
      <w:r w:rsidRPr="001E5E18">
        <w:rPr>
          <w:rFonts w:cstheme="minorHAnsi"/>
          <w:sz w:val="24"/>
          <w:szCs w:val="24"/>
        </w:rPr>
        <w:t>Mode</w:t>
      </w:r>
      <w:proofErr w:type="spellEnd"/>
      <w:r w:rsidRPr="001E5E18">
        <w:rPr>
          <w:rFonts w:cstheme="minorHAnsi"/>
          <w:sz w:val="24"/>
          <w:szCs w:val="24"/>
        </w:rPr>
        <w:t xml:space="preserve">) oraz </w:t>
      </w:r>
      <w:proofErr w:type="spellStart"/>
      <w:r w:rsidRPr="001E5E18">
        <w:rPr>
          <w:rFonts w:cstheme="minorHAnsi"/>
          <w:sz w:val="24"/>
          <w:szCs w:val="24"/>
        </w:rPr>
        <w:t>jednomodowe</w:t>
      </w:r>
      <w:proofErr w:type="spellEnd"/>
      <w:r w:rsidRPr="001E5E18">
        <w:rPr>
          <w:rFonts w:cstheme="minorHAnsi"/>
          <w:sz w:val="24"/>
          <w:szCs w:val="24"/>
        </w:rPr>
        <w:t xml:space="preserve"> SM (Single-</w:t>
      </w:r>
      <w:proofErr w:type="spellStart"/>
      <w:r w:rsidRPr="001E5E18">
        <w:rPr>
          <w:rFonts w:cstheme="minorHAnsi"/>
          <w:sz w:val="24"/>
          <w:szCs w:val="24"/>
        </w:rPr>
        <w:t>Mode</w:t>
      </w:r>
      <w:proofErr w:type="spellEnd"/>
      <w:r w:rsidRPr="001E5E18">
        <w:rPr>
          <w:rFonts w:cstheme="minorHAnsi"/>
          <w:sz w:val="24"/>
          <w:szCs w:val="24"/>
        </w:rPr>
        <w:t xml:space="preserve"> ). Wielomodowe światłowody pozwalają na transmisję o zakresie do 100 m lub 150 m. Ich stosowanie miało wcześniej bardzo istotne uzasadnienie, zwłaszcza ekonomiczne, ponieważ urządzenia transmisyjne były dużo tańsze od urządzeń SM. Zestawienie standardów okablowania Ethernet z wykorzystaniem kabli miedzianych i światłowodowych przedstawia poniższa tabela.</w:t>
      </w:r>
    </w:p>
    <w:p w14:paraId="6908E21D" w14:textId="77777777" w:rsidR="00924581" w:rsidRDefault="00924581" w:rsidP="00F32EFB">
      <w:pPr>
        <w:jc w:val="left"/>
        <w:rPr>
          <w:rFonts w:cstheme="minorHAnsi"/>
          <w:b/>
          <w:bCs/>
          <w:sz w:val="24"/>
          <w:szCs w:val="24"/>
        </w:rPr>
      </w:pPr>
      <w:bookmarkStart w:id="90" w:name="_Toc515881185"/>
    </w:p>
    <w:p w14:paraId="1AC7C569" w14:textId="3D3D83E8" w:rsidR="00F32EFB" w:rsidRPr="001E5E18" w:rsidRDefault="00F32EFB" w:rsidP="00F32EFB">
      <w:pPr>
        <w:jc w:val="left"/>
        <w:rPr>
          <w:rFonts w:cstheme="minorHAnsi"/>
          <w:bCs/>
          <w:i/>
          <w:sz w:val="20"/>
          <w:szCs w:val="20"/>
        </w:rPr>
      </w:pPr>
      <w:r w:rsidRPr="001E5E18">
        <w:rPr>
          <w:rFonts w:cstheme="minorHAnsi"/>
          <w:b/>
          <w:bCs/>
          <w:sz w:val="24"/>
          <w:szCs w:val="24"/>
        </w:rPr>
        <w:t xml:space="preserve">Tabela </w:t>
      </w:r>
      <w:r w:rsidRPr="001E5E18">
        <w:rPr>
          <w:rFonts w:cstheme="minorHAnsi"/>
          <w:b/>
          <w:bCs/>
          <w:noProof/>
          <w:sz w:val="24"/>
          <w:szCs w:val="24"/>
        </w:rPr>
        <w:t>4.</w:t>
      </w:r>
      <w:r w:rsidRPr="001E5E18">
        <w:rPr>
          <w:rFonts w:cstheme="minorHAnsi"/>
          <w:b/>
          <w:bCs/>
          <w:sz w:val="24"/>
          <w:szCs w:val="24"/>
        </w:rPr>
        <w:t xml:space="preserve"> Wybrane standardy Ethernet dla kabla parowego miedzianego (TP) i światłowodowego (FO)</w:t>
      </w:r>
      <w:bookmarkEnd w:id="90"/>
    </w:p>
    <w:tbl>
      <w:tblPr>
        <w:tblStyle w:val="Tabela-Siatka2"/>
        <w:tblW w:w="0" w:type="auto"/>
        <w:tblLook w:val="04A0" w:firstRow="1" w:lastRow="0" w:firstColumn="1" w:lastColumn="0" w:noHBand="0" w:noVBand="1"/>
        <w:tblCaption w:val="Wybrane standardy Ethernet dla kabla miedzianego parowego miedzianego (TP) i światłowodowego (FO)"/>
        <w:tblDescription w:val="Opis standardów, w tym przepływność w Mb na sekundę i maksymalna odległość."/>
      </w:tblPr>
      <w:tblGrid>
        <w:gridCol w:w="1129"/>
        <w:gridCol w:w="1843"/>
        <w:gridCol w:w="2410"/>
        <w:gridCol w:w="1817"/>
        <w:gridCol w:w="1463"/>
      </w:tblGrid>
      <w:tr w:rsidR="00F32EFB" w:rsidRPr="001E5E18" w14:paraId="0D7F0241" w14:textId="77777777" w:rsidTr="004358A9">
        <w:tc>
          <w:tcPr>
            <w:tcW w:w="1129" w:type="dxa"/>
          </w:tcPr>
          <w:p w14:paraId="7CED065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lastRenderedPageBreak/>
              <w:t>Standard IEEE</w:t>
            </w:r>
          </w:p>
        </w:tc>
        <w:tc>
          <w:tcPr>
            <w:tcW w:w="1843" w:type="dxa"/>
          </w:tcPr>
          <w:p w14:paraId="2C181B9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Nazwa</w:t>
            </w:r>
          </w:p>
        </w:tc>
        <w:tc>
          <w:tcPr>
            <w:tcW w:w="2410" w:type="dxa"/>
          </w:tcPr>
          <w:p w14:paraId="33E7DC8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Medium</w:t>
            </w:r>
          </w:p>
        </w:tc>
        <w:tc>
          <w:tcPr>
            <w:tcW w:w="1817" w:type="dxa"/>
          </w:tcPr>
          <w:p w14:paraId="610505D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Przepustowość</w:t>
            </w:r>
          </w:p>
          <w:p w14:paraId="18BE8D5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w:t>
            </w:r>
          </w:p>
        </w:tc>
        <w:tc>
          <w:tcPr>
            <w:tcW w:w="1463" w:type="dxa"/>
          </w:tcPr>
          <w:p w14:paraId="6140C97F"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Maksymalna odległość</w:t>
            </w:r>
          </w:p>
        </w:tc>
      </w:tr>
      <w:tr w:rsidR="00F32EFB" w:rsidRPr="001E5E18" w14:paraId="5245EF08" w14:textId="77777777" w:rsidTr="004358A9">
        <w:tc>
          <w:tcPr>
            <w:tcW w:w="1129" w:type="dxa"/>
          </w:tcPr>
          <w:p w14:paraId="5C86276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802.3i</w:t>
            </w:r>
          </w:p>
        </w:tc>
        <w:tc>
          <w:tcPr>
            <w:tcW w:w="1843" w:type="dxa"/>
          </w:tcPr>
          <w:p w14:paraId="21A3095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10BASE-T</w:t>
            </w:r>
          </w:p>
        </w:tc>
        <w:tc>
          <w:tcPr>
            <w:tcW w:w="2410" w:type="dxa"/>
          </w:tcPr>
          <w:p w14:paraId="06AB184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 5</w:t>
            </w:r>
          </w:p>
        </w:tc>
        <w:tc>
          <w:tcPr>
            <w:tcW w:w="1817" w:type="dxa"/>
          </w:tcPr>
          <w:p w14:paraId="6CCFB11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w:t>
            </w:r>
          </w:p>
        </w:tc>
        <w:tc>
          <w:tcPr>
            <w:tcW w:w="1463" w:type="dxa"/>
          </w:tcPr>
          <w:p w14:paraId="76CA846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 m</w:t>
            </w:r>
          </w:p>
        </w:tc>
      </w:tr>
      <w:tr w:rsidR="00F32EFB" w:rsidRPr="001E5E18" w14:paraId="0985455A" w14:textId="77777777" w:rsidTr="004358A9">
        <w:tc>
          <w:tcPr>
            <w:tcW w:w="1129" w:type="dxa"/>
          </w:tcPr>
          <w:p w14:paraId="5FEFE5B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802.3j</w:t>
            </w:r>
          </w:p>
        </w:tc>
        <w:tc>
          <w:tcPr>
            <w:tcW w:w="1843" w:type="dxa"/>
          </w:tcPr>
          <w:p w14:paraId="114D69B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10BASE-F</w:t>
            </w:r>
          </w:p>
        </w:tc>
        <w:tc>
          <w:tcPr>
            <w:tcW w:w="2410" w:type="dxa"/>
          </w:tcPr>
          <w:p w14:paraId="61DD541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FO</w:t>
            </w:r>
          </w:p>
        </w:tc>
        <w:tc>
          <w:tcPr>
            <w:tcW w:w="1817" w:type="dxa"/>
          </w:tcPr>
          <w:p w14:paraId="02EFE28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w:t>
            </w:r>
          </w:p>
        </w:tc>
        <w:tc>
          <w:tcPr>
            <w:tcW w:w="1463" w:type="dxa"/>
          </w:tcPr>
          <w:p w14:paraId="47D3202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1-2 km</w:t>
            </w:r>
          </w:p>
        </w:tc>
      </w:tr>
      <w:tr w:rsidR="00F32EFB" w:rsidRPr="001E5E18" w14:paraId="3175EC7D" w14:textId="77777777" w:rsidTr="004358A9">
        <w:tc>
          <w:tcPr>
            <w:tcW w:w="1129" w:type="dxa"/>
          </w:tcPr>
          <w:p w14:paraId="58C23542"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802.3u</w:t>
            </w:r>
          </w:p>
        </w:tc>
        <w:tc>
          <w:tcPr>
            <w:tcW w:w="1843" w:type="dxa"/>
          </w:tcPr>
          <w:p w14:paraId="2D81FB38"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100BASE-TX</w:t>
            </w:r>
          </w:p>
        </w:tc>
        <w:tc>
          <w:tcPr>
            <w:tcW w:w="2410" w:type="dxa"/>
          </w:tcPr>
          <w:p w14:paraId="6E8F6FC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kat5</w:t>
            </w:r>
          </w:p>
        </w:tc>
        <w:tc>
          <w:tcPr>
            <w:tcW w:w="1817" w:type="dxa"/>
          </w:tcPr>
          <w:p w14:paraId="0FC11139"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w:t>
            </w:r>
          </w:p>
        </w:tc>
        <w:tc>
          <w:tcPr>
            <w:tcW w:w="1463" w:type="dxa"/>
          </w:tcPr>
          <w:p w14:paraId="7CBE740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 m</w:t>
            </w:r>
          </w:p>
        </w:tc>
      </w:tr>
      <w:tr w:rsidR="00F32EFB" w:rsidRPr="001E5E18" w14:paraId="105C2E31" w14:textId="77777777" w:rsidTr="004358A9">
        <w:tc>
          <w:tcPr>
            <w:tcW w:w="1129" w:type="dxa"/>
          </w:tcPr>
          <w:p w14:paraId="13FE36E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802.3u</w:t>
            </w:r>
          </w:p>
        </w:tc>
        <w:tc>
          <w:tcPr>
            <w:tcW w:w="1843" w:type="dxa"/>
          </w:tcPr>
          <w:p w14:paraId="1A8C0372"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100BASE-FX</w:t>
            </w:r>
          </w:p>
        </w:tc>
        <w:tc>
          <w:tcPr>
            <w:tcW w:w="2410" w:type="dxa"/>
          </w:tcPr>
          <w:p w14:paraId="086CFE9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FO</w:t>
            </w:r>
          </w:p>
        </w:tc>
        <w:tc>
          <w:tcPr>
            <w:tcW w:w="1817" w:type="dxa"/>
          </w:tcPr>
          <w:p w14:paraId="58708A7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w:t>
            </w:r>
          </w:p>
        </w:tc>
        <w:tc>
          <w:tcPr>
            <w:tcW w:w="1463" w:type="dxa"/>
          </w:tcPr>
          <w:p w14:paraId="707D420F"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 km</w:t>
            </w:r>
          </w:p>
        </w:tc>
      </w:tr>
      <w:tr w:rsidR="00F32EFB" w:rsidRPr="001E5E18" w14:paraId="3CD507BC" w14:textId="77777777" w:rsidTr="004358A9">
        <w:tc>
          <w:tcPr>
            <w:tcW w:w="1129" w:type="dxa"/>
          </w:tcPr>
          <w:p w14:paraId="3B64C14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802.3ab</w:t>
            </w:r>
          </w:p>
        </w:tc>
        <w:tc>
          <w:tcPr>
            <w:tcW w:w="1843" w:type="dxa"/>
          </w:tcPr>
          <w:p w14:paraId="23579278"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1000BASE-T</w:t>
            </w:r>
          </w:p>
        </w:tc>
        <w:tc>
          <w:tcPr>
            <w:tcW w:w="2410" w:type="dxa"/>
          </w:tcPr>
          <w:p w14:paraId="719AB89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 5e</w:t>
            </w:r>
          </w:p>
        </w:tc>
        <w:tc>
          <w:tcPr>
            <w:tcW w:w="1817" w:type="dxa"/>
          </w:tcPr>
          <w:p w14:paraId="57A979F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1 000</w:t>
            </w:r>
          </w:p>
        </w:tc>
        <w:tc>
          <w:tcPr>
            <w:tcW w:w="1463" w:type="dxa"/>
          </w:tcPr>
          <w:p w14:paraId="1BB9AAA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 m</w:t>
            </w:r>
          </w:p>
        </w:tc>
      </w:tr>
      <w:tr w:rsidR="00F32EFB" w:rsidRPr="001E5E18" w14:paraId="70AC979C" w14:textId="77777777" w:rsidTr="004358A9">
        <w:tc>
          <w:tcPr>
            <w:tcW w:w="1129" w:type="dxa"/>
          </w:tcPr>
          <w:p w14:paraId="5396982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802.3bz</w:t>
            </w:r>
          </w:p>
        </w:tc>
        <w:tc>
          <w:tcPr>
            <w:tcW w:w="1843" w:type="dxa"/>
          </w:tcPr>
          <w:p w14:paraId="5358F13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2.5GBASE-T</w:t>
            </w:r>
          </w:p>
        </w:tc>
        <w:tc>
          <w:tcPr>
            <w:tcW w:w="2410" w:type="dxa"/>
          </w:tcPr>
          <w:p w14:paraId="162B3A1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 5e</w:t>
            </w:r>
          </w:p>
        </w:tc>
        <w:tc>
          <w:tcPr>
            <w:tcW w:w="1817" w:type="dxa"/>
          </w:tcPr>
          <w:p w14:paraId="135FDC59"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2 500</w:t>
            </w:r>
          </w:p>
        </w:tc>
        <w:tc>
          <w:tcPr>
            <w:tcW w:w="1463" w:type="dxa"/>
          </w:tcPr>
          <w:p w14:paraId="5F94F5F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 m</w:t>
            </w:r>
          </w:p>
        </w:tc>
      </w:tr>
      <w:tr w:rsidR="00F32EFB" w:rsidRPr="001E5E18" w14:paraId="5443699A" w14:textId="77777777" w:rsidTr="004358A9">
        <w:tc>
          <w:tcPr>
            <w:tcW w:w="1129" w:type="dxa"/>
          </w:tcPr>
          <w:p w14:paraId="2841332F"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802.3bz</w:t>
            </w:r>
          </w:p>
        </w:tc>
        <w:tc>
          <w:tcPr>
            <w:tcW w:w="1843" w:type="dxa"/>
          </w:tcPr>
          <w:p w14:paraId="6855611F"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5GBASE-T</w:t>
            </w:r>
          </w:p>
        </w:tc>
        <w:tc>
          <w:tcPr>
            <w:tcW w:w="2410" w:type="dxa"/>
          </w:tcPr>
          <w:p w14:paraId="2E7BD44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 5e</w:t>
            </w:r>
          </w:p>
        </w:tc>
        <w:tc>
          <w:tcPr>
            <w:tcW w:w="1817" w:type="dxa"/>
          </w:tcPr>
          <w:p w14:paraId="5F8C7958"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5 000</w:t>
            </w:r>
          </w:p>
        </w:tc>
        <w:tc>
          <w:tcPr>
            <w:tcW w:w="1463" w:type="dxa"/>
          </w:tcPr>
          <w:p w14:paraId="2B1809F9"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 m</w:t>
            </w:r>
          </w:p>
        </w:tc>
      </w:tr>
      <w:tr w:rsidR="00F32EFB" w:rsidRPr="001E5E18" w14:paraId="04F9C04F" w14:textId="77777777" w:rsidTr="004358A9">
        <w:tc>
          <w:tcPr>
            <w:tcW w:w="1129" w:type="dxa"/>
          </w:tcPr>
          <w:p w14:paraId="3937121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802.3ae</w:t>
            </w:r>
          </w:p>
        </w:tc>
        <w:tc>
          <w:tcPr>
            <w:tcW w:w="1843" w:type="dxa"/>
          </w:tcPr>
          <w:p w14:paraId="10BE9BDC"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10GBASE-SR</w:t>
            </w:r>
          </w:p>
          <w:p w14:paraId="7B6DF8AC"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10GBASE-LR</w:t>
            </w:r>
          </w:p>
          <w:p w14:paraId="44E9CFB3"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10GBASE-ER</w:t>
            </w:r>
          </w:p>
        </w:tc>
        <w:tc>
          <w:tcPr>
            <w:tcW w:w="2410" w:type="dxa"/>
          </w:tcPr>
          <w:p w14:paraId="58D1F18C"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MM 850nm</w:t>
            </w:r>
          </w:p>
          <w:p w14:paraId="092C7ACE"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1310 nm</w:t>
            </w:r>
          </w:p>
          <w:p w14:paraId="0A6FD66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FO SM 1310 </w:t>
            </w:r>
            <w:proofErr w:type="spellStart"/>
            <w:r w:rsidRPr="001E5E18">
              <w:rPr>
                <w:rFonts w:asciiTheme="minorHAnsi" w:hAnsiTheme="minorHAnsi" w:cstheme="minorHAnsi"/>
                <w:sz w:val="24"/>
                <w:szCs w:val="24"/>
              </w:rPr>
              <w:t>nm</w:t>
            </w:r>
            <w:proofErr w:type="spellEnd"/>
          </w:p>
        </w:tc>
        <w:tc>
          <w:tcPr>
            <w:tcW w:w="1817" w:type="dxa"/>
          </w:tcPr>
          <w:p w14:paraId="7F7FFAC9"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10 000</w:t>
            </w:r>
          </w:p>
        </w:tc>
        <w:tc>
          <w:tcPr>
            <w:tcW w:w="1463" w:type="dxa"/>
          </w:tcPr>
          <w:p w14:paraId="6BC4F00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300-400 m</w:t>
            </w:r>
          </w:p>
          <w:p w14:paraId="7D38EB8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km</w:t>
            </w:r>
          </w:p>
          <w:p w14:paraId="0BB0495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 km</w:t>
            </w:r>
          </w:p>
        </w:tc>
      </w:tr>
      <w:tr w:rsidR="00F32EFB" w:rsidRPr="001E5E18" w14:paraId="59C5D0FA" w14:textId="77777777" w:rsidTr="004358A9">
        <w:tc>
          <w:tcPr>
            <w:tcW w:w="1129" w:type="dxa"/>
          </w:tcPr>
          <w:p w14:paraId="7C53514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802.3an</w:t>
            </w:r>
          </w:p>
        </w:tc>
        <w:tc>
          <w:tcPr>
            <w:tcW w:w="1843" w:type="dxa"/>
          </w:tcPr>
          <w:p w14:paraId="236285B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10GBASE-T</w:t>
            </w:r>
          </w:p>
        </w:tc>
        <w:tc>
          <w:tcPr>
            <w:tcW w:w="2410" w:type="dxa"/>
          </w:tcPr>
          <w:p w14:paraId="15B14EE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 6a</w:t>
            </w:r>
          </w:p>
        </w:tc>
        <w:tc>
          <w:tcPr>
            <w:tcW w:w="1817" w:type="dxa"/>
          </w:tcPr>
          <w:p w14:paraId="4E2C799D" w14:textId="7BFA1E5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10000</w:t>
            </w:r>
          </w:p>
        </w:tc>
        <w:tc>
          <w:tcPr>
            <w:tcW w:w="1463" w:type="dxa"/>
          </w:tcPr>
          <w:p w14:paraId="1B424E62"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 m</w:t>
            </w:r>
          </w:p>
        </w:tc>
      </w:tr>
      <w:tr w:rsidR="00F32EFB" w:rsidRPr="001E5E18" w14:paraId="0CC1CC79" w14:textId="77777777" w:rsidTr="004358A9">
        <w:tc>
          <w:tcPr>
            <w:tcW w:w="1129" w:type="dxa"/>
          </w:tcPr>
          <w:p w14:paraId="14EEFCAF"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802.3aq</w:t>
            </w:r>
          </w:p>
        </w:tc>
        <w:tc>
          <w:tcPr>
            <w:tcW w:w="1843" w:type="dxa"/>
          </w:tcPr>
          <w:p w14:paraId="2F6094B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10GBASE-LRM</w:t>
            </w:r>
          </w:p>
        </w:tc>
        <w:tc>
          <w:tcPr>
            <w:tcW w:w="2410" w:type="dxa"/>
          </w:tcPr>
          <w:p w14:paraId="273569A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FO MM 1310 </w:t>
            </w:r>
            <w:proofErr w:type="spellStart"/>
            <w:r w:rsidRPr="001E5E18">
              <w:rPr>
                <w:rFonts w:asciiTheme="minorHAnsi" w:hAnsiTheme="minorHAnsi" w:cstheme="minorHAnsi"/>
                <w:sz w:val="24"/>
                <w:szCs w:val="24"/>
              </w:rPr>
              <w:t>nm</w:t>
            </w:r>
            <w:proofErr w:type="spellEnd"/>
          </w:p>
        </w:tc>
        <w:tc>
          <w:tcPr>
            <w:tcW w:w="1817" w:type="dxa"/>
          </w:tcPr>
          <w:p w14:paraId="4723D2BC" w14:textId="456ADF40"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10000</w:t>
            </w:r>
          </w:p>
        </w:tc>
        <w:tc>
          <w:tcPr>
            <w:tcW w:w="1463" w:type="dxa"/>
          </w:tcPr>
          <w:p w14:paraId="44585BA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220 m</w:t>
            </w:r>
          </w:p>
        </w:tc>
      </w:tr>
      <w:tr w:rsidR="00F32EFB" w:rsidRPr="001E5E18" w14:paraId="48488FDE" w14:textId="77777777" w:rsidTr="004358A9">
        <w:tc>
          <w:tcPr>
            <w:tcW w:w="1129" w:type="dxa"/>
          </w:tcPr>
          <w:p w14:paraId="01CE028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802.3av</w:t>
            </w:r>
          </w:p>
        </w:tc>
        <w:tc>
          <w:tcPr>
            <w:tcW w:w="1843" w:type="dxa"/>
          </w:tcPr>
          <w:p w14:paraId="57436382"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10G-EPON</w:t>
            </w:r>
          </w:p>
        </w:tc>
        <w:tc>
          <w:tcPr>
            <w:tcW w:w="2410" w:type="dxa"/>
          </w:tcPr>
          <w:p w14:paraId="4F4D5F19"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FO</w:t>
            </w:r>
          </w:p>
        </w:tc>
        <w:tc>
          <w:tcPr>
            <w:tcW w:w="1817" w:type="dxa"/>
          </w:tcPr>
          <w:p w14:paraId="66463000" w14:textId="3003669A"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10000</w:t>
            </w:r>
          </w:p>
        </w:tc>
        <w:tc>
          <w:tcPr>
            <w:tcW w:w="1463" w:type="dxa"/>
          </w:tcPr>
          <w:p w14:paraId="2DAC5BC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60 km</w:t>
            </w:r>
          </w:p>
        </w:tc>
      </w:tr>
      <w:tr w:rsidR="00F32EFB" w:rsidRPr="001E5E18" w14:paraId="4D4D4627" w14:textId="77777777" w:rsidTr="004358A9">
        <w:tc>
          <w:tcPr>
            <w:tcW w:w="1129" w:type="dxa"/>
          </w:tcPr>
          <w:p w14:paraId="22C41D8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802.3bm</w:t>
            </w:r>
          </w:p>
        </w:tc>
        <w:tc>
          <w:tcPr>
            <w:tcW w:w="1843" w:type="dxa"/>
          </w:tcPr>
          <w:p w14:paraId="58AE8542"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40GBASE-SR4</w:t>
            </w:r>
          </w:p>
          <w:p w14:paraId="3A3B296A"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40GBASE-FR</w:t>
            </w:r>
          </w:p>
          <w:p w14:paraId="0AB0ABB1"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40GBASE-LR4</w:t>
            </w:r>
          </w:p>
          <w:p w14:paraId="36B75328"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40GBASE-ER4</w:t>
            </w:r>
          </w:p>
        </w:tc>
        <w:tc>
          <w:tcPr>
            <w:tcW w:w="2410" w:type="dxa"/>
          </w:tcPr>
          <w:p w14:paraId="31FE05AA"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MM 850 nm</w:t>
            </w:r>
          </w:p>
          <w:p w14:paraId="792C2651"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1550 nm</w:t>
            </w:r>
          </w:p>
          <w:p w14:paraId="2DC6F048"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1310 nm</w:t>
            </w:r>
          </w:p>
          <w:p w14:paraId="43FCC190"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1310 nm</w:t>
            </w:r>
          </w:p>
        </w:tc>
        <w:tc>
          <w:tcPr>
            <w:tcW w:w="1817" w:type="dxa"/>
          </w:tcPr>
          <w:p w14:paraId="529A8F1F" w14:textId="0D83FF4F"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40000</w:t>
            </w:r>
          </w:p>
        </w:tc>
        <w:tc>
          <w:tcPr>
            <w:tcW w:w="1463" w:type="dxa"/>
          </w:tcPr>
          <w:p w14:paraId="0E7181F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100-150 m</w:t>
            </w:r>
          </w:p>
          <w:p w14:paraId="339485B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 km</w:t>
            </w:r>
          </w:p>
          <w:p w14:paraId="63DA061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km</w:t>
            </w:r>
          </w:p>
          <w:p w14:paraId="3E293118" w14:textId="77777777" w:rsidR="00F32EFB" w:rsidRPr="001E5E18" w:rsidDel="001B0197"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 km</w:t>
            </w:r>
          </w:p>
        </w:tc>
      </w:tr>
      <w:tr w:rsidR="00F32EFB" w:rsidRPr="001E5E18" w14:paraId="453B892B" w14:textId="77777777" w:rsidTr="004358A9">
        <w:tc>
          <w:tcPr>
            <w:tcW w:w="1129" w:type="dxa"/>
          </w:tcPr>
          <w:p w14:paraId="2889173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802.3bm</w:t>
            </w:r>
          </w:p>
        </w:tc>
        <w:tc>
          <w:tcPr>
            <w:tcW w:w="1843" w:type="dxa"/>
          </w:tcPr>
          <w:p w14:paraId="2E4D6D88"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100GBASE-SR4</w:t>
            </w:r>
          </w:p>
          <w:p w14:paraId="6B6FC33C"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100GBASE-FR</w:t>
            </w:r>
          </w:p>
          <w:p w14:paraId="39A1C3EB"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100GBASE-LR4</w:t>
            </w:r>
          </w:p>
          <w:p w14:paraId="0DE5D03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100GBASE-ER4</w:t>
            </w:r>
          </w:p>
        </w:tc>
        <w:tc>
          <w:tcPr>
            <w:tcW w:w="2410" w:type="dxa"/>
          </w:tcPr>
          <w:p w14:paraId="44725AAC"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MM 850 nm</w:t>
            </w:r>
          </w:p>
          <w:p w14:paraId="720D6042"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1550 nm</w:t>
            </w:r>
          </w:p>
          <w:p w14:paraId="0632B3C6"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1310 nm</w:t>
            </w:r>
          </w:p>
          <w:p w14:paraId="622766B4"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1310 nm</w:t>
            </w:r>
          </w:p>
        </w:tc>
        <w:tc>
          <w:tcPr>
            <w:tcW w:w="1817" w:type="dxa"/>
          </w:tcPr>
          <w:p w14:paraId="1C9BF4F0" w14:textId="1BE6399E"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100000</w:t>
            </w:r>
          </w:p>
        </w:tc>
        <w:tc>
          <w:tcPr>
            <w:tcW w:w="1463" w:type="dxa"/>
          </w:tcPr>
          <w:p w14:paraId="26106418"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100-125 m</w:t>
            </w:r>
          </w:p>
          <w:p w14:paraId="5DDCBC7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 km</w:t>
            </w:r>
          </w:p>
          <w:p w14:paraId="78361F1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km</w:t>
            </w:r>
          </w:p>
          <w:p w14:paraId="4F532EE9" w14:textId="77777777" w:rsidR="00F32EFB" w:rsidRPr="001E5E18" w:rsidDel="001B0197"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 km</w:t>
            </w:r>
          </w:p>
        </w:tc>
      </w:tr>
      <w:tr w:rsidR="00F32EFB" w:rsidRPr="001E5E18" w14:paraId="7078BC7F" w14:textId="77777777" w:rsidTr="004358A9">
        <w:tc>
          <w:tcPr>
            <w:tcW w:w="1129" w:type="dxa"/>
          </w:tcPr>
          <w:p w14:paraId="180A1F6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802.3bq</w:t>
            </w:r>
          </w:p>
        </w:tc>
        <w:tc>
          <w:tcPr>
            <w:tcW w:w="1843" w:type="dxa"/>
          </w:tcPr>
          <w:p w14:paraId="576256CD"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rPr>
              <w:t>25GBASE-T</w:t>
            </w:r>
          </w:p>
        </w:tc>
        <w:tc>
          <w:tcPr>
            <w:tcW w:w="2410" w:type="dxa"/>
          </w:tcPr>
          <w:p w14:paraId="72A8E7C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 8</w:t>
            </w:r>
          </w:p>
        </w:tc>
        <w:tc>
          <w:tcPr>
            <w:tcW w:w="1817" w:type="dxa"/>
          </w:tcPr>
          <w:p w14:paraId="54D01641" w14:textId="6A3D138D"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25000</w:t>
            </w:r>
          </w:p>
        </w:tc>
        <w:tc>
          <w:tcPr>
            <w:tcW w:w="1463" w:type="dxa"/>
          </w:tcPr>
          <w:p w14:paraId="4DF2A38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30 m</w:t>
            </w:r>
          </w:p>
        </w:tc>
      </w:tr>
      <w:tr w:rsidR="00F32EFB" w:rsidRPr="001E5E18" w14:paraId="0F1910D6" w14:textId="77777777" w:rsidTr="004358A9">
        <w:tc>
          <w:tcPr>
            <w:tcW w:w="1129" w:type="dxa"/>
          </w:tcPr>
          <w:p w14:paraId="62E44C6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802.3bq</w:t>
            </w:r>
          </w:p>
        </w:tc>
        <w:tc>
          <w:tcPr>
            <w:tcW w:w="1843" w:type="dxa"/>
          </w:tcPr>
          <w:p w14:paraId="6B53AD0F"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rPr>
              <w:t>40GBASE-T</w:t>
            </w:r>
          </w:p>
        </w:tc>
        <w:tc>
          <w:tcPr>
            <w:tcW w:w="2410" w:type="dxa"/>
          </w:tcPr>
          <w:p w14:paraId="042307A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 8</w:t>
            </w:r>
          </w:p>
        </w:tc>
        <w:tc>
          <w:tcPr>
            <w:tcW w:w="1817" w:type="dxa"/>
          </w:tcPr>
          <w:p w14:paraId="4EE90DB2" w14:textId="4423E80E"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40000</w:t>
            </w:r>
          </w:p>
        </w:tc>
        <w:tc>
          <w:tcPr>
            <w:tcW w:w="1463" w:type="dxa"/>
          </w:tcPr>
          <w:p w14:paraId="5DBF4DD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30 m</w:t>
            </w:r>
          </w:p>
        </w:tc>
      </w:tr>
      <w:tr w:rsidR="00F32EFB" w:rsidRPr="001E5E18" w14:paraId="0BFB19EE" w14:textId="77777777" w:rsidTr="004358A9">
        <w:tc>
          <w:tcPr>
            <w:tcW w:w="1129" w:type="dxa"/>
          </w:tcPr>
          <w:p w14:paraId="4FA7A74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802.3bs</w:t>
            </w:r>
          </w:p>
        </w:tc>
        <w:tc>
          <w:tcPr>
            <w:tcW w:w="1843" w:type="dxa"/>
          </w:tcPr>
          <w:p w14:paraId="6DC917D8"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200GBASE-SR4</w:t>
            </w:r>
          </w:p>
          <w:p w14:paraId="56A4BD7E"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200GBASE-DR4</w:t>
            </w:r>
          </w:p>
          <w:p w14:paraId="090666B7"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200GBASE-FR4</w:t>
            </w:r>
          </w:p>
          <w:p w14:paraId="559F2916"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200GBASE-LR4</w:t>
            </w:r>
          </w:p>
        </w:tc>
        <w:tc>
          <w:tcPr>
            <w:tcW w:w="2410" w:type="dxa"/>
          </w:tcPr>
          <w:p w14:paraId="55F80A15"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MM 850 nm</w:t>
            </w:r>
          </w:p>
          <w:p w14:paraId="27A7A059"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1310 nm</w:t>
            </w:r>
          </w:p>
          <w:p w14:paraId="64BF2C3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SM WDM 1310 </w:t>
            </w:r>
            <w:proofErr w:type="spellStart"/>
            <w:r w:rsidRPr="001E5E18">
              <w:rPr>
                <w:rFonts w:asciiTheme="minorHAnsi" w:hAnsiTheme="minorHAnsi" w:cstheme="minorHAnsi"/>
                <w:sz w:val="24"/>
                <w:szCs w:val="24"/>
              </w:rPr>
              <w:t>nm</w:t>
            </w:r>
            <w:proofErr w:type="spellEnd"/>
          </w:p>
          <w:p w14:paraId="150FB7B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SM WDM 1550 </w:t>
            </w:r>
            <w:proofErr w:type="spellStart"/>
            <w:r w:rsidRPr="001E5E18">
              <w:rPr>
                <w:rFonts w:asciiTheme="minorHAnsi" w:hAnsiTheme="minorHAnsi" w:cstheme="minorHAnsi"/>
                <w:sz w:val="24"/>
                <w:szCs w:val="24"/>
              </w:rPr>
              <w:t>nm</w:t>
            </w:r>
            <w:proofErr w:type="spellEnd"/>
          </w:p>
        </w:tc>
        <w:tc>
          <w:tcPr>
            <w:tcW w:w="1817" w:type="dxa"/>
          </w:tcPr>
          <w:p w14:paraId="17086FE8" w14:textId="308A4724"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200000</w:t>
            </w:r>
          </w:p>
        </w:tc>
        <w:tc>
          <w:tcPr>
            <w:tcW w:w="1463" w:type="dxa"/>
          </w:tcPr>
          <w:p w14:paraId="39B9CB22"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70-100 m</w:t>
            </w:r>
          </w:p>
          <w:p w14:paraId="27B2A58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500 m</w:t>
            </w:r>
          </w:p>
          <w:p w14:paraId="0B840AA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 km</w:t>
            </w:r>
          </w:p>
          <w:p w14:paraId="6399526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km</w:t>
            </w:r>
          </w:p>
        </w:tc>
      </w:tr>
      <w:tr w:rsidR="00F32EFB" w:rsidRPr="001E5E18" w14:paraId="0B66F77C" w14:textId="77777777" w:rsidTr="004358A9">
        <w:tc>
          <w:tcPr>
            <w:tcW w:w="1129" w:type="dxa"/>
          </w:tcPr>
          <w:p w14:paraId="3B1E712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802.3bs</w:t>
            </w:r>
          </w:p>
        </w:tc>
        <w:tc>
          <w:tcPr>
            <w:tcW w:w="1843" w:type="dxa"/>
          </w:tcPr>
          <w:p w14:paraId="19E735F7"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US"/>
              </w:rPr>
              <w:t>400GBASE-SR16</w:t>
            </w:r>
            <w:r w:rsidRPr="001E5E18">
              <w:rPr>
                <w:rFonts w:asciiTheme="minorHAnsi" w:hAnsiTheme="minorHAnsi" w:cstheme="minorHAnsi"/>
                <w:sz w:val="24"/>
                <w:szCs w:val="24"/>
                <w:lang w:val="en-GB"/>
              </w:rPr>
              <w:t xml:space="preserve"> </w:t>
            </w:r>
          </w:p>
          <w:p w14:paraId="560E0DEF"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400GBASE-DR4</w:t>
            </w:r>
          </w:p>
          <w:p w14:paraId="7439756B"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400GBASE-FR8</w:t>
            </w:r>
          </w:p>
          <w:p w14:paraId="5B5A83C7" w14:textId="77777777" w:rsidR="00F32EFB" w:rsidRPr="001E5E18" w:rsidRDefault="00F32EFB" w:rsidP="00F32EFB">
            <w:pPr>
              <w:rPr>
                <w:rFonts w:asciiTheme="minorHAnsi" w:hAnsiTheme="minorHAnsi" w:cstheme="minorHAnsi"/>
                <w:sz w:val="24"/>
                <w:szCs w:val="24"/>
                <w:lang w:val="en-GB"/>
              </w:rPr>
            </w:pPr>
            <w:r w:rsidRPr="001E5E18">
              <w:rPr>
                <w:rFonts w:asciiTheme="minorHAnsi" w:hAnsiTheme="minorHAnsi" w:cstheme="minorHAnsi"/>
                <w:sz w:val="24"/>
                <w:szCs w:val="24"/>
                <w:lang w:val="en-GB"/>
              </w:rPr>
              <w:t>400GBASE-LR8</w:t>
            </w:r>
          </w:p>
        </w:tc>
        <w:tc>
          <w:tcPr>
            <w:tcW w:w="2410" w:type="dxa"/>
          </w:tcPr>
          <w:p w14:paraId="3A7E5783"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MM 859 nm</w:t>
            </w:r>
          </w:p>
          <w:p w14:paraId="1BF01DD9"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1310 nm</w:t>
            </w:r>
          </w:p>
          <w:p w14:paraId="65B5DED4"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WDM 1310 nm</w:t>
            </w:r>
          </w:p>
          <w:p w14:paraId="0D32526C"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WDM 1310 nm</w:t>
            </w:r>
          </w:p>
        </w:tc>
        <w:tc>
          <w:tcPr>
            <w:tcW w:w="1817" w:type="dxa"/>
          </w:tcPr>
          <w:p w14:paraId="5E909FD2" w14:textId="43D7F2B1"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400000</w:t>
            </w:r>
          </w:p>
        </w:tc>
        <w:tc>
          <w:tcPr>
            <w:tcW w:w="1463" w:type="dxa"/>
          </w:tcPr>
          <w:p w14:paraId="6D502A08"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70-100 m</w:t>
            </w:r>
          </w:p>
          <w:p w14:paraId="3769609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500 m</w:t>
            </w:r>
          </w:p>
          <w:p w14:paraId="60AAE85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 km</w:t>
            </w:r>
          </w:p>
          <w:p w14:paraId="17A0B5B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km</w:t>
            </w:r>
          </w:p>
        </w:tc>
      </w:tr>
      <w:tr w:rsidR="00F32EFB" w:rsidRPr="001E5E18" w14:paraId="2A780EC1" w14:textId="77777777" w:rsidTr="004358A9">
        <w:tc>
          <w:tcPr>
            <w:tcW w:w="1129" w:type="dxa"/>
          </w:tcPr>
          <w:p w14:paraId="0830FBA9"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802.3bz</w:t>
            </w:r>
          </w:p>
        </w:tc>
        <w:tc>
          <w:tcPr>
            <w:tcW w:w="1843" w:type="dxa"/>
          </w:tcPr>
          <w:p w14:paraId="5A332AE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2.5 GBASE-T</w:t>
            </w:r>
          </w:p>
        </w:tc>
        <w:tc>
          <w:tcPr>
            <w:tcW w:w="2410" w:type="dxa"/>
          </w:tcPr>
          <w:p w14:paraId="7802D09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 5</w:t>
            </w:r>
          </w:p>
        </w:tc>
        <w:tc>
          <w:tcPr>
            <w:tcW w:w="1817" w:type="dxa"/>
          </w:tcPr>
          <w:p w14:paraId="1F0817EE" w14:textId="4E863622"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2500</w:t>
            </w:r>
          </w:p>
        </w:tc>
        <w:tc>
          <w:tcPr>
            <w:tcW w:w="1463" w:type="dxa"/>
          </w:tcPr>
          <w:p w14:paraId="148AC36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100m</w:t>
            </w:r>
          </w:p>
        </w:tc>
      </w:tr>
      <w:tr w:rsidR="00F32EFB" w:rsidRPr="001E5E18" w14:paraId="4CFBBA25" w14:textId="77777777" w:rsidTr="004358A9">
        <w:tc>
          <w:tcPr>
            <w:tcW w:w="1129" w:type="dxa"/>
          </w:tcPr>
          <w:p w14:paraId="5ADADA0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802.3bz</w:t>
            </w:r>
          </w:p>
        </w:tc>
        <w:tc>
          <w:tcPr>
            <w:tcW w:w="1843" w:type="dxa"/>
          </w:tcPr>
          <w:p w14:paraId="18EA34A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5GBASE-T</w:t>
            </w:r>
          </w:p>
        </w:tc>
        <w:tc>
          <w:tcPr>
            <w:tcW w:w="2410" w:type="dxa"/>
          </w:tcPr>
          <w:p w14:paraId="6BF3A24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TP kat 5</w:t>
            </w:r>
          </w:p>
        </w:tc>
        <w:tc>
          <w:tcPr>
            <w:tcW w:w="1817" w:type="dxa"/>
          </w:tcPr>
          <w:p w14:paraId="7CA60217" w14:textId="0DD79B49"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4000</w:t>
            </w:r>
          </w:p>
        </w:tc>
        <w:tc>
          <w:tcPr>
            <w:tcW w:w="1463" w:type="dxa"/>
          </w:tcPr>
          <w:p w14:paraId="07AB2D7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30m</w:t>
            </w:r>
          </w:p>
        </w:tc>
      </w:tr>
      <w:tr w:rsidR="00F32EFB" w:rsidRPr="001E5E18" w14:paraId="4431BC73" w14:textId="77777777" w:rsidTr="004358A9">
        <w:tc>
          <w:tcPr>
            <w:tcW w:w="1129" w:type="dxa"/>
          </w:tcPr>
          <w:p w14:paraId="7020F2B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802.3cc</w:t>
            </w:r>
          </w:p>
        </w:tc>
        <w:tc>
          <w:tcPr>
            <w:tcW w:w="1843" w:type="dxa"/>
          </w:tcPr>
          <w:p w14:paraId="3B0BFEB8"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25GBASE-SR</w:t>
            </w:r>
          </w:p>
          <w:p w14:paraId="5637A126"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25GBASE-LR</w:t>
            </w:r>
          </w:p>
          <w:p w14:paraId="2F2E1382"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25GBASE-ER</w:t>
            </w:r>
          </w:p>
        </w:tc>
        <w:tc>
          <w:tcPr>
            <w:tcW w:w="2410" w:type="dxa"/>
          </w:tcPr>
          <w:p w14:paraId="15AF40DD"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MM 850 nm</w:t>
            </w:r>
          </w:p>
          <w:p w14:paraId="7F582191" w14:textId="77777777" w:rsidR="00F32EFB" w:rsidRPr="001E5E18" w:rsidRDefault="00F32EFB" w:rsidP="00F32EFB">
            <w:pPr>
              <w:rPr>
                <w:rFonts w:asciiTheme="minorHAnsi" w:hAnsiTheme="minorHAnsi" w:cstheme="minorHAnsi"/>
                <w:sz w:val="24"/>
                <w:szCs w:val="24"/>
                <w:lang w:val="en-US"/>
              </w:rPr>
            </w:pPr>
            <w:r w:rsidRPr="001E5E18">
              <w:rPr>
                <w:rFonts w:asciiTheme="minorHAnsi" w:hAnsiTheme="minorHAnsi" w:cstheme="minorHAnsi"/>
                <w:sz w:val="24"/>
                <w:szCs w:val="24"/>
                <w:lang w:val="en-US"/>
              </w:rPr>
              <w:t>FO SM 1310 nm</w:t>
            </w:r>
          </w:p>
          <w:p w14:paraId="730CBC39"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FO SM 1310 </w:t>
            </w:r>
            <w:proofErr w:type="spellStart"/>
            <w:r w:rsidRPr="001E5E18">
              <w:rPr>
                <w:rFonts w:asciiTheme="minorHAnsi" w:hAnsiTheme="minorHAnsi" w:cstheme="minorHAnsi"/>
                <w:sz w:val="24"/>
                <w:szCs w:val="24"/>
              </w:rPr>
              <w:t>nm</w:t>
            </w:r>
            <w:proofErr w:type="spellEnd"/>
          </w:p>
        </w:tc>
        <w:tc>
          <w:tcPr>
            <w:tcW w:w="1817" w:type="dxa"/>
          </w:tcPr>
          <w:p w14:paraId="4A9DBCFC" w14:textId="236CE656"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25000</w:t>
            </w:r>
          </w:p>
        </w:tc>
        <w:tc>
          <w:tcPr>
            <w:tcW w:w="1463" w:type="dxa"/>
          </w:tcPr>
          <w:p w14:paraId="2067E72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70-100 m</w:t>
            </w:r>
          </w:p>
          <w:p w14:paraId="4D1B108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km</w:t>
            </w:r>
          </w:p>
          <w:p w14:paraId="225579E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40 km</w:t>
            </w:r>
          </w:p>
        </w:tc>
      </w:tr>
    </w:tbl>
    <w:p w14:paraId="43177074" w14:textId="23CD282B" w:rsidR="00F32EFB" w:rsidRPr="00FA488F" w:rsidRDefault="00F32EFB" w:rsidP="00F32EFB">
      <w:pPr>
        <w:spacing w:before="60" w:after="240" w:line="240" w:lineRule="auto"/>
        <w:jc w:val="left"/>
        <w:rPr>
          <w:rFonts w:ascii="Calibri" w:eastAsiaTheme="minorHAnsi" w:hAnsi="Calibri" w:cstheme="minorHAnsi"/>
          <w:sz w:val="18"/>
          <w:szCs w:val="18"/>
        </w:rPr>
      </w:pPr>
      <w:r w:rsidRPr="00984634">
        <w:rPr>
          <w:rFonts w:cstheme="minorHAnsi"/>
          <w:bCs/>
          <w:sz w:val="20"/>
          <w:szCs w:val="20"/>
        </w:rPr>
        <w:t>Dodatkowe symbole przy TP oznaczają wymaganą kategorię kabla, a przy FO</w:t>
      </w:r>
      <w:r w:rsidR="008C5ACD">
        <w:rPr>
          <w:rFonts w:cstheme="minorHAnsi"/>
          <w:bCs/>
          <w:sz w:val="20"/>
          <w:szCs w:val="20"/>
        </w:rPr>
        <w:t xml:space="preserve"> - </w:t>
      </w:r>
      <w:r w:rsidRPr="00984634">
        <w:rPr>
          <w:rFonts w:cstheme="minorHAnsi"/>
          <w:bCs/>
          <w:sz w:val="20"/>
          <w:szCs w:val="20"/>
        </w:rPr>
        <w:t xml:space="preserve">typ światłowodu i okno transmisyjne z podaną długością fali w nanometrach (SM – światłowód </w:t>
      </w:r>
      <w:proofErr w:type="spellStart"/>
      <w:r w:rsidRPr="00984634">
        <w:rPr>
          <w:rFonts w:cstheme="minorHAnsi"/>
          <w:bCs/>
          <w:sz w:val="20"/>
          <w:szCs w:val="20"/>
        </w:rPr>
        <w:t>jednomodowy</w:t>
      </w:r>
      <w:proofErr w:type="spellEnd"/>
      <w:r w:rsidRPr="00984634">
        <w:rPr>
          <w:rFonts w:cstheme="minorHAnsi"/>
          <w:bCs/>
          <w:sz w:val="20"/>
          <w:szCs w:val="20"/>
        </w:rPr>
        <w:t>, MM – światłowód wielomodowy).</w:t>
      </w:r>
    </w:p>
    <w:p w14:paraId="7541E276"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ascii="Calibri" w:eastAsiaTheme="minorHAnsi" w:hAnsi="Calibri" w:cstheme="minorHAnsi"/>
          <w:sz w:val="18"/>
          <w:szCs w:val="18"/>
        </w:rPr>
        <w:t xml:space="preserve">Źródło: </w:t>
      </w:r>
      <w:r w:rsidRPr="001E5E18">
        <w:rPr>
          <w:rFonts w:eastAsiaTheme="minorHAnsi" w:cstheme="minorHAnsi"/>
          <w:sz w:val="18"/>
          <w:szCs w:val="18"/>
        </w:rPr>
        <w:t xml:space="preserve">„Analiza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2018 - </w:t>
      </w:r>
      <w:r w:rsidRPr="001E5E18">
        <w:rPr>
          <w:rFonts w:ascii="Calibri" w:eastAsiaTheme="minorHAnsi" w:hAnsi="Calibri" w:cstheme="minorHAnsi"/>
          <w:sz w:val="18"/>
          <w:szCs w:val="18"/>
        </w:rPr>
        <w:t>na podstawie IEEE</w:t>
      </w:r>
      <w:r>
        <w:rPr>
          <w:rFonts w:ascii="Calibri" w:eastAsiaTheme="minorHAnsi" w:hAnsi="Calibri" w:cstheme="minorHAnsi"/>
          <w:sz w:val="18"/>
          <w:szCs w:val="18"/>
        </w:rPr>
        <w:t>.</w:t>
      </w:r>
    </w:p>
    <w:p w14:paraId="7B99BE47" w14:textId="77777777" w:rsidR="00F32EFB" w:rsidRPr="001E5E18" w:rsidRDefault="00F32EFB" w:rsidP="00F32EFB">
      <w:pPr>
        <w:jc w:val="left"/>
        <w:rPr>
          <w:rFonts w:eastAsia="Times New Roman" w:cstheme="minorHAnsi"/>
          <w:spacing w:val="4"/>
          <w:sz w:val="24"/>
          <w:szCs w:val="24"/>
        </w:rPr>
      </w:pPr>
      <w:r w:rsidRPr="001E5E18">
        <w:rPr>
          <w:rFonts w:cstheme="minorHAnsi"/>
          <w:sz w:val="24"/>
          <w:szCs w:val="24"/>
        </w:rPr>
        <w:lastRenderedPageBreak/>
        <w:t xml:space="preserve">Technologia Ethernet oparta na kablach miedzianych, biorąc pod uwagę jej parametry, może służyć jako końcowy odcinek w podłączeniu użytkownika końcowego do </w:t>
      </w:r>
      <w:proofErr w:type="spellStart"/>
      <w:r w:rsidRPr="001E5E18">
        <w:rPr>
          <w:rFonts w:cstheme="minorHAnsi"/>
          <w:sz w:val="24"/>
          <w:szCs w:val="24"/>
        </w:rPr>
        <w:t>internetu</w:t>
      </w:r>
      <w:proofErr w:type="spellEnd"/>
      <w:r w:rsidRPr="001E5E18">
        <w:rPr>
          <w:rFonts w:cstheme="minorHAnsi"/>
          <w:sz w:val="24"/>
          <w:szCs w:val="24"/>
        </w:rPr>
        <w:t xml:space="preserve"> szerokopasmowego (FTTB).</w:t>
      </w:r>
      <w:r w:rsidRPr="001E5E18">
        <w:rPr>
          <w:rFonts w:eastAsia="Times New Roman" w:cstheme="minorHAnsi"/>
          <w:spacing w:val="4"/>
          <w:sz w:val="24"/>
          <w:szCs w:val="24"/>
        </w:rPr>
        <w:t xml:space="preserve"> Technologia Ethernetu oparta o światłowód wraz z zasileniem z sieci światłowodowej będzie stanowiła rozwiązanie FTTD/FTTH.</w:t>
      </w:r>
    </w:p>
    <w:p w14:paraId="54259BE8" w14:textId="77777777" w:rsidR="00F32EFB" w:rsidRPr="001E5E18" w:rsidRDefault="00F32EFB" w:rsidP="004358A9">
      <w:pPr>
        <w:keepNext/>
        <w:keepLines/>
        <w:numPr>
          <w:ilvl w:val="0"/>
          <w:numId w:val="24"/>
        </w:numPr>
        <w:spacing w:before="120" w:after="240"/>
        <w:jc w:val="left"/>
        <w:outlineLvl w:val="2"/>
        <w:rPr>
          <w:rFonts w:eastAsia="Times New Roman" w:cstheme="minorHAnsi"/>
          <w:spacing w:val="4"/>
          <w:sz w:val="24"/>
          <w:szCs w:val="24"/>
        </w:rPr>
      </w:pPr>
      <w:bookmarkStart w:id="91" w:name="_Toc513849981"/>
      <w:bookmarkStart w:id="92" w:name="_Toc515887346"/>
      <w:bookmarkStart w:id="93" w:name="_Toc520880488"/>
      <w:bookmarkStart w:id="94" w:name="_Toc1573011"/>
      <w:r w:rsidRPr="001E5E18">
        <w:rPr>
          <w:rFonts w:eastAsia="Times New Roman" w:cstheme="minorHAnsi"/>
          <w:spacing w:val="4"/>
          <w:sz w:val="24"/>
          <w:szCs w:val="24"/>
        </w:rPr>
        <w:t>Technologie bezprzewodowe</w:t>
      </w:r>
      <w:bookmarkEnd w:id="91"/>
      <w:bookmarkEnd w:id="92"/>
      <w:bookmarkEnd w:id="93"/>
      <w:r w:rsidRPr="001E5E18">
        <w:rPr>
          <w:rFonts w:eastAsia="Times New Roman" w:cstheme="minorHAnsi"/>
          <w:spacing w:val="4"/>
          <w:sz w:val="24"/>
          <w:szCs w:val="24"/>
        </w:rPr>
        <w:t xml:space="preserve"> stacjonarnego dostępu do </w:t>
      </w:r>
      <w:proofErr w:type="spellStart"/>
      <w:r w:rsidRPr="001E5E18">
        <w:rPr>
          <w:rFonts w:eastAsia="Times New Roman" w:cstheme="minorHAnsi"/>
          <w:spacing w:val="4"/>
          <w:sz w:val="24"/>
          <w:szCs w:val="24"/>
        </w:rPr>
        <w:t>internetu</w:t>
      </w:r>
      <w:bookmarkEnd w:id="94"/>
      <w:proofErr w:type="spellEnd"/>
      <w:r w:rsidRPr="001E5E18">
        <w:rPr>
          <w:rFonts w:eastAsia="Times New Roman" w:cstheme="minorHAnsi"/>
          <w:spacing w:val="4"/>
          <w:sz w:val="24"/>
          <w:szCs w:val="24"/>
        </w:rPr>
        <w:t xml:space="preserve"> </w:t>
      </w:r>
    </w:p>
    <w:p w14:paraId="41DB05B2" w14:textId="77777777" w:rsidR="00F32EFB" w:rsidRPr="001E5E18" w:rsidRDefault="00F32EFB" w:rsidP="00F32EFB">
      <w:pPr>
        <w:jc w:val="left"/>
        <w:rPr>
          <w:rFonts w:cstheme="minorHAnsi"/>
          <w:sz w:val="24"/>
          <w:szCs w:val="24"/>
        </w:rPr>
      </w:pPr>
      <w:r w:rsidRPr="001E5E18">
        <w:rPr>
          <w:rFonts w:cstheme="minorHAnsi"/>
          <w:sz w:val="24"/>
          <w:szCs w:val="24"/>
        </w:rPr>
        <w:t>Rozwój technologii radiowych w ostatnich dziesięciu latach stworzył możliwość dostarczenia użytkownikowi końcowemu połączenia z siecią o ściśle zdefiniowanych parametrach. Stąd też technologie takie mogą być wykorzystywane w określonych przypadkach do realizacji celów N</w:t>
      </w:r>
      <w:r>
        <w:rPr>
          <w:rFonts w:cstheme="minorHAnsi"/>
          <w:sz w:val="24"/>
          <w:szCs w:val="24"/>
        </w:rPr>
        <w:t>PS</w:t>
      </w:r>
      <w:r w:rsidRPr="001E5E18">
        <w:rPr>
          <w:rFonts w:cstheme="minorHAnsi"/>
          <w:sz w:val="24"/>
          <w:szCs w:val="24"/>
        </w:rPr>
        <w:t>. Założenia przedstawione w części dotyczące</w:t>
      </w:r>
      <w:r>
        <w:rPr>
          <w:rFonts w:cstheme="minorHAnsi"/>
          <w:sz w:val="24"/>
          <w:szCs w:val="24"/>
        </w:rPr>
        <w:t>j</w:t>
      </w:r>
      <w:r w:rsidRPr="001E5E18">
        <w:rPr>
          <w:rFonts w:cstheme="minorHAnsi"/>
          <w:sz w:val="24"/>
          <w:szCs w:val="24"/>
        </w:rPr>
        <w:t xml:space="preserve"> technologii kablowych</w:t>
      </w:r>
      <w:r>
        <w:rPr>
          <w:rFonts w:cstheme="minorHAnsi"/>
          <w:sz w:val="24"/>
          <w:szCs w:val="24"/>
        </w:rPr>
        <w:t>,</w:t>
      </w:r>
      <w:r w:rsidRPr="001E5E18">
        <w:rPr>
          <w:rFonts w:cstheme="minorHAnsi"/>
          <w:sz w:val="24"/>
          <w:szCs w:val="24"/>
        </w:rPr>
        <w:t xml:space="preserve"> są aktualne również w zakresie technologii bezprzewodowych. Przewiduje </w:t>
      </w:r>
      <w:r>
        <w:rPr>
          <w:rFonts w:cstheme="minorHAnsi"/>
          <w:sz w:val="24"/>
          <w:szCs w:val="24"/>
        </w:rPr>
        <w:t xml:space="preserve">się </w:t>
      </w:r>
      <w:r w:rsidRPr="001E5E18">
        <w:rPr>
          <w:rFonts w:cstheme="minorHAnsi"/>
          <w:sz w:val="24"/>
          <w:szCs w:val="24"/>
        </w:rPr>
        <w:t xml:space="preserve">wykorzystanie technologii radiowej głównie w warstwie dostępowej. Dla sieci szkieletowo-hurtowych oraz dystrybucyjnych zastosowanie znajdzie światłowód uzupełniony o technologię NR (ang. New Radio - tworzoną jako integralny komponent sieci 5G) oraz LTE. </w:t>
      </w:r>
    </w:p>
    <w:p w14:paraId="0A766585" w14:textId="77777777" w:rsidR="00F32EFB" w:rsidRPr="001E5E18" w:rsidRDefault="00F32EFB" w:rsidP="004358A9">
      <w:pPr>
        <w:keepNext/>
        <w:keepLines/>
        <w:numPr>
          <w:ilvl w:val="0"/>
          <w:numId w:val="22"/>
        </w:numPr>
        <w:spacing w:before="120" w:after="0"/>
        <w:outlineLvl w:val="3"/>
        <w:rPr>
          <w:rFonts w:eastAsia="Times New Roman" w:cstheme="majorBidi"/>
          <w:i/>
          <w:iCs/>
          <w:sz w:val="24"/>
          <w:szCs w:val="24"/>
        </w:rPr>
      </w:pPr>
      <w:bookmarkStart w:id="95" w:name="_Toc513849971"/>
      <w:bookmarkStart w:id="96" w:name="_Toc515887336"/>
      <w:bookmarkStart w:id="97" w:name="_Toc520880486"/>
      <w:r w:rsidRPr="001E5E18">
        <w:rPr>
          <w:rFonts w:eastAsia="Times New Roman" w:cstheme="majorBidi"/>
          <w:i/>
          <w:iCs/>
          <w:sz w:val="24"/>
          <w:szCs w:val="24"/>
        </w:rPr>
        <w:t>Sieci 5G</w:t>
      </w:r>
      <w:bookmarkEnd w:id="95"/>
      <w:bookmarkEnd w:id="96"/>
      <w:bookmarkEnd w:id="97"/>
    </w:p>
    <w:p w14:paraId="7B214959" w14:textId="6F777D1A" w:rsidR="00F32EFB" w:rsidRPr="001E5E18" w:rsidRDefault="00F32EFB" w:rsidP="00F32EFB">
      <w:pPr>
        <w:jc w:val="left"/>
        <w:rPr>
          <w:rFonts w:eastAsia="Times New Roman" w:cstheme="minorHAnsi"/>
          <w:sz w:val="24"/>
          <w:szCs w:val="24"/>
        </w:rPr>
      </w:pPr>
      <w:r w:rsidRPr="001E5E18">
        <w:rPr>
          <w:rFonts w:eastAsia="Times New Roman" w:cstheme="minorHAnsi"/>
          <w:sz w:val="24"/>
          <w:szCs w:val="24"/>
        </w:rPr>
        <w:t>Prace nad rozwojem technologii sieci 5G wciąż trwają. W skali światowej, w rozwoju koncepcji sieci 5G uczestniczy wiele organizacji</w:t>
      </w:r>
      <w:r w:rsidR="008C5ACD">
        <w:rPr>
          <w:rFonts w:eastAsia="Times New Roman" w:cstheme="minorHAnsi"/>
          <w:sz w:val="24"/>
          <w:szCs w:val="24"/>
        </w:rPr>
        <w:t>,</w:t>
      </w:r>
      <w:r w:rsidRPr="001E5E18">
        <w:rPr>
          <w:rFonts w:eastAsia="Times New Roman" w:cstheme="minorHAnsi"/>
          <w:sz w:val="24"/>
          <w:szCs w:val="24"/>
        </w:rPr>
        <w:t xml:space="preserve"> m.in. ITU, GSMA, 5GPP. Standaryzacją w tym zakresie zajmuje się jednak 3GPP. W ramach 3rd </w:t>
      </w:r>
      <w:proofErr w:type="spellStart"/>
      <w:r w:rsidRPr="001E5E18">
        <w:rPr>
          <w:rFonts w:eastAsia="Times New Roman" w:cstheme="minorHAnsi"/>
          <w:sz w:val="24"/>
          <w:szCs w:val="24"/>
        </w:rPr>
        <w:t>Generation</w:t>
      </w:r>
      <w:proofErr w:type="spellEnd"/>
      <w:r w:rsidRPr="001E5E18">
        <w:rPr>
          <w:rFonts w:eastAsia="Times New Roman" w:cstheme="minorHAnsi"/>
          <w:sz w:val="24"/>
          <w:szCs w:val="24"/>
        </w:rPr>
        <w:t xml:space="preserve"> </w:t>
      </w:r>
      <w:proofErr w:type="spellStart"/>
      <w:r w:rsidRPr="001E5E18">
        <w:rPr>
          <w:rFonts w:eastAsia="Times New Roman" w:cstheme="minorHAnsi"/>
          <w:sz w:val="24"/>
          <w:szCs w:val="24"/>
        </w:rPr>
        <w:t>Partnership</w:t>
      </w:r>
      <w:proofErr w:type="spellEnd"/>
      <w:r w:rsidRPr="001E5E18">
        <w:rPr>
          <w:rFonts w:eastAsia="Times New Roman" w:cstheme="minorHAnsi"/>
          <w:sz w:val="24"/>
          <w:szCs w:val="24"/>
        </w:rPr>
        <w:t xml:space="preserve"> Project (3GPP)</w:t>
      </w:r>
      <w:r w:rsidR="008C5ACD">
        <w:rPr>
          <w:rFonts w:eastAsia="Times New Roman" w:cstheme="minorHAnsi"/>
          <w:sz w:val="24"/>
          <w:szCs w:val="24"/>
        </w:rPr>
        <w:t>,</w:t>
      </w:r>
      <w:r w:rsidRPr="001E5E18">
        <w:rPr>
          <w:rFonts w:eastAsia="Times New Roman" w:cstheme="minorHAnsi"/>
          <w:sz w:val="24"/>
          <w:szCs w:val="24"/>
        </w:rPr>
        <w:t xml:space="preserve"> tj. wspólnego projektu kilku organizacji standaryzacyjnych, mającego na celu rozwój systemów telefonii komórkowej trzeciej generacji, opracowywane są aspekty techniczne warstwy fizycznej dla komunikacji komórkowej 5G (akronim NR – New Radio). Pierwsze koncepcje zostały zaprezentowane w raporcie technicznym 3GPP TR 38.802 (</w:t>
      </w:r>
      <w:proofErr w:type="spellStart"/>
      <w:r w:rsidRPr="001E5E18">
        <w:rPr>
          <w:rFonts w:eastAsia="Times New Roman" w:cstheme="minorHAnsi"/>
          <w:sz w:val="24"/>
          <w:szCs w:val="24"/>
        </w:rPr>
        <w:t>Release</w:t>
      </w:r>
      <w:proofErr w:type="spellEnd"/>
      <w:r w:rsidRPr="001E5E18">
        <w:rPr>
          <w:rFonts w:eastAsia="Times New Roman" w:cstheme="minorHAnsi"/>
          <w:sz w:val="24"/>
          <w:szCs w:val="24"/>
        </w:rPr>
        <w:t xml:space="preserve"> 14) w zakresie technologii dostępu dla NR. W grudniu 2017</w:t>
      </w:r>
      <w:r>
        <w:rPr>
          <w:rFonts w:eastAsia="Times New Roman" w:cstheme="minorHAnsi"/>
          <w:sz w:val="24"/>
          <w:szCs w:val="24"/>
        </w:rPr>
        <w:t xml:space="preserve"> roku</w:t>
      </w:r>
      <w:r w:rsidRPr="001E5E18">
        <w:rPr>
          <w:rFonts w:eastAsia="Times New Roman" w:cstheme="minorHAnsi"/>
          <w:sz w:val="24"/>
          <w:szCs w:val="24"/>
        </w:rPr>
        <w:t xml:space="preserve"> 3GPP opublikowało kolejną specyfikację dla 5G NR, będącą zestawem niesamodzielnych (non-</w:t>
      </w:r>
      <w:proofErr w:type="spellStart"/>
      <w:r w:rsidRPr="001E5E18">
        <w:rPr>
          <w:rFonts w:eastAsia="Times New Roman" w:cstheme="minorHAnsi"/>
          <w:sz w:val="24"/>
          <w:szCs w:val="24"/>
        </w:rPr>
        <w:t>standalone</w:t>
      </w:r>
      <w:proofErr w:type="spellEnd"/>
      <w:r w:rsidRPr="001E5E18">
        <w:rPr>
          <w:rFonts w:eastAsia="Times New Roman" w:cstheme="minorHAnsi"/>
          <w:sz w:val="24"/>
          <w:szCs w:val="24"/>
        </w:rPr>
        <w:t xml:space="preserve">, NSA) wymagań, opierających się na istniejącej infrastrukturze 4G. W czerwcu 2018 roku 3GPP zatwierdziło zakończenie prac nad kolejną wersją wymagań technicznych w ramach </w:t>
      </w:r>
      <w:proofErr w:type="spellStart"/>
      <w:r w:rsidRPr="001E5E18">
        <w:rPr>
          <w:rFonts w:eastAsia="Times New Roman" w:cstheme="minorHAnsi"/>
          <w:sz w:val="24"/>
          <w:szCs w:val="24"/>
        </w:rPr>
        <w:t>Release</w:t>
      </w:r>
      <w:proofErr w:type="spellEnd"/>
      <w:r w:rsidRPr="001E5E18">
        <w:rPr>
          <w:rFonts w:eastAsia="Times New Roman" w:cstheme="minorHAnsi"/>
          <w:sz w:val="24"/>
          <w:szCs w:val="24"/>
        </w:rPr>
        <w:t xml:space="preserve"> 15, zawierającą pakiet samodzielnych (</w:t>
      </w:r>
      <w:proofErr w:type="spellStart"/>
      <w:r w:rsidRPr="001E5E18">
        <w:rPr>
          <w:rFonts w:eastAsia="Times New Roman" w:cstheme="minorHAnsi"/>
          <w:sz w:val="24"/>
          <w:szCs w:val="24"/>
        </w:rPr>
        <w:t>standalone</w:t>
      </w:r>
      <w:proofErr w:type="spellEnd"/>
      <w:r w:rsidRPr="001E5E18">
        <w:rPr>
          <w:rFonts w:eastAsia="Times New Roman" w:cstheme="minorHAnsi"/>
          <w:sz w:val="24"/>
          <w:szCs w:val="24"/>
        </w:rPr>
        <w:t>, SA) specyfikacji dla sieci 5G. Ukończenie specyfikacji SA uzupełnia specyfikację NSA, zapewniając 5G NR możliwość wdrażania, przez budowę kompleksowej architektury sieci. Biorąc pod uwagę różnorodność zasobów częstotliwościowych i konieczność dopasowania kanału do realizacji specyficznych usług lub w specyficznej lokalizacji</w:t>
      </w:r>
      <w:r w:rsidR="008C5ACD">
        <w:rPr>
          <w:rFonts w:eastAsia="Times New Roman" w:cstheme="minorHAnsi"/>
          <w:sz w:val="24"/>
          <w:szCs w:val="24"/>
        </w:rPr>
        <w:t>,</w:t>
      </w:r>
      <w:r w:rsidRPr="001E5E18">
        <w:rPr>
          <w:rFonts w:eastAsia="Times New Roman" w:cstheme="minorHAnsi"/>
          <w:sz w:val="24"/>
          <w:szCs w:val="24"/>
        </w:rPr>
        <w:t xml:space="preserve"> można spodziewać się dużej rozpiętości w wyborze szerokości kanału.</w:t>
      </w:r>
    </w:p>
    <w:p w14:paraId="4707D7B6" w14:textId="77777777" w:rsidR="00F32EFB" w:rsidRPr="001E5E18" w:rsidRDefault="00F32EFB" w:rsidP="00F32EFB">
      <w:pPr>
        <w:jc w:val="left"/>
        <w:rPr>
          <w:rFonts w:cstheme="minorHAnsi"/>
          <w:b/>
          <w:bCs/>
          <w:sz w:val="24"/>
          <w:szCs w:val="24"/>
        </w:rPr>
      </w:pPr>
      <w:bookmarkStart w:id="98" w:name="_Toc513853201"/>
      <w:bookmarkStart w:id="99" w:name="_Toc515881266"/>
      <w:r w:rsidRPr="001E5E18">
        <w:rPr>
          <w:rFonts w:cstheme="minorHAnsi"/>
          <w:b/>
          <w:bCs/>
          <w:sz w:val="24"/>
          <w:szCs w:val="24"/>
        </w:rPr>
        <w:t xml:space="preserve">Rysunek </w:t>
      </w:r>
      <w:r w:rsidRPr="001E5E18">
        <w:rPr>
          <w:rFonts w:cstheme="minorHAnsi"/>
          <w:b/>
          <w:bCs/>
          <w:noProof/>
          <w:sz w:val="24"/>
          <w:szCs w:val="24"/>
        </w:rPr>
        <w:t>6.</w:t>
      </w:r>
      <w:r w:rsidRPr="001E5E18">
        <w:rPr>
          <w:rFonts w:cstheme="minorHAnsi"/>
          <w:b/>
          <w:bCs/>
          <w:sz w:val="24"/>
          <w:szCs w:val="24"/>
        </w:rPr>
        <w:t xml:space="preserve"> Warstwa fizyczna i zasobów sieci 5G</w:t>
      </w:r>
      <w:bookmarkEnd w:id="98"/>
      <w:bookmarkEnd w:id="99"/>
    </w:p>
    <w:p w14:paraId="12EB4F0A" w14:textId="77777777" w:rsidR="00F32EFB" w:rsidRPr="001E5E18" w:rsidRDefault="00F32EFB" w:rsidP="00F32EFB">
      <w:pPr>
        <w:jc w:val="left"/>
        <w:rPr>
          <w:rFonts w:cstheme="minorHAnsi"/>
          <w:sz w:val="24"/>
          <w:szCs w:val="24"/>
        </w:rPr>
      </w:pPr>
      <w:r w:rsidRPr="001E5E18">
        <w:rPr>
          <w:rFonts w:cstheme="minorHAnsi"/>
          <w:noProof/>
          <w:sz w:val="24"/>
          <w:szCs w:val="24"/>
        </w:rPr>
        <w:drawing>
          <wp:inline distT="0" distB="0" distL="0" distR="0" wp14:anchorId="6CAA556C" wp14:editId="44A4B4C8">
            <wp:extent cx="5925787" cy="1640049"/>
            <wp:effectExtent l="0" t="0" r="0" b="0"/>
            <wp:docPr id="456" name="Obraz 456" descr="Rysunek przedstawia warstwę fizyczną i zasobów sieci 5G, w tym powiązaniania między elementami sieciowymi." title="Warstwa fizyczna i zasobów sieci 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54303" cy="1647941"/>
                    </a:xfrm>
                    <a:prstGeom prst="rect">
                      <a:avLst/>
                    </a:prstGeom>
                    <a:noFill/>
                  </pic:spPr>
                </pic:pic>
              </a:graphicData>
            </a:graphic>
          </wp:inline>
        </w:drawing>
      </w:r>
    </w:p>
    <w:p w14:paraId="6843F804"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eastAsiaTheme="minorHAnsi" w:cstheme="minorHAnsi"/>
          <w:sz w:val="18"/>
          <w:szCs w:val="18"/>
        </w:rPr>
        <w:t xml:space="preserve">Źródło: „Analiza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2018 - </w:t>
      </w:r>
      <w:r w:rsidRPr="001E5E18">
        <w:rPr>
          <w:rFonts w:ascii="Calibri" w:eastAsiaTheme="minorHAnsi" w:hAnsi="Calibri" w:cstheme="minorHAnsi"/>
          <w:sz w:val="18"/>
          <w:szCs w:val="18"/>
        </w:rPr>
        <w:t xml:space="preserve">na podstawie </w:t>
      </w:r>
      <w:r w:rsidRPr="001E5E18">
        <w:rPr>
          <w:rFonts w:eastAsiaTheme="minorHAnsi" w:cstheme="minorHAnsi"/>
          <w:sz w:val="18"/>
          <w:szCs w:val="18"/>
        </w:rPr>
        <w:t>5G PPP, „</w:t>
      </w:r>
      <w:proofErr w:type="spellStart"/>
      <w:r w:rsidRPr="001E5E18">
        <w:rPr>
          <w:rFonts w:eastAsiaTheme="minorHAnsi" w:cstheme="minorHAnsi"/>
          <w:sz w:val="18"/>
          <w:szCs w:val="18"/>
        </w:rPr>
        <w:t>View</w:t>
      </w:r>
      <w:proofErr w:type="spellEnd"/>
      <w:r w:rsidRPr="001E5E18">
        <w:rPr>
          <w:rFonts w:eastAsiaTheme="minorHAnsi" w:cstheme="minorHAnsi"/>
          <w:sz w:val="18"/>
          <w:szCs w:val="18"/>
        </w:rPr>
        <w:t xml:space="preserve"> of 5G Architecture”</w:t>
      </w:r>
      <w:r>
        <w:rPr>
          <w:rFonts w:eastAsiaTheme="minorHAnsi" w:cstheme="minorHAnsi"/>
          <w:sz w:val="18"/>
          <w:szCs w:val="18"/>
        </w:rPr>
        <w:t>.</w:t>
      </w:r>
    </w:p>
    <w:p w14:paraId="128E92F0" w14:textId="77777777" w:rsidR="00F32EFB" w:rsidRPr="001E5E18" w:rsidRDefault="00F32EFB" w:rsidP="00F32EFB">
      <w:pPr>
        <w:jc w:val="left"/>
        <w:rPr>
          <w:rFonts w:cstheme="minorHAnsi"/>
          <w:sz w:val="24"/>
          <w:szCs w:val="24"/>
        </w:rPr>
      </w:pPr>
      <w:r w:rsidRPr="001E5E18">
        <w:rPr>
          <w:rFonts w:cstheme="minorHAnsi"/>
          <w:sz w:val="24"/>
          <w:szCs w:val="24"/>
        </w:rPr>
        <w:lastRenderedPageBreak/>
        <w:t xml:space="preserve">Przyjęta w warstwie fizycznej i zasobów architektura zakłada, że w warstwie przesyłowej dominować będzie technologia światłowodowa. Sieć 5G w części dostępowej będzie heterogeniczna technologicznie, co oznacza, że system zarządzania siecią 5G będzie przystosowany do wykorzystania zasobów dostępowych sieci 4G (LTE) oraz sieci Wi-Fi i operatorskich (np. </w:t>
      </w:r>
      <w:proofErr w:type="spellStart"/>
      <w:r w:rsidRPr="001E5E18">
        <w:rPr>
          <w:rFonts w:cstheme="minorHAnsi"/>
          <w:sz w:val="24"/>
          <w:szCs w:val="24"/>
        </w:rPr>
        <w:t>WiMax</w:t>
      </w:r>
      <w:proofErr w:type="spellEnd"/>
      <w:r w:rsidRPr="001E5E18">
        <w:rPr>
          <w:rFonts w:cstheme="minorHAnsi"/>
          <w:sz w:val="24"/>
          <w:szCs w:val="24"/>
        </w:rPr>
        <w:t xml:space="preserve">).  </w:t>
      </w:r>
    </w:p>
    <w:p w14:paraId="02A7C0BB" w14:textId="77777777" w:rsidR="00F32EFB" w:rsidRPr="001E5E18" w:rsidRDefault="00F32EFB" w:rsidP="00F32EFB">
      <w:pPr>
        <w:jc w:val="left"/>
        <w:rPr>
          <w:rFonts w:cstheme="minorHAnsi"/>
          <w:b/>
          <w:bCs/>
          <w:sz w:val="24"/>
          <w:szCs w:val="24"/>
        </w:rPr>
      </w:pPr>
      <w:bookmarkStart w:id="100" w:name="_Toc513853202"/>
      <w:bookmarkStart w:id="101" w:name="_Toc515881267"/>
      <w:r w:rsidRPr="001E5E18">
        <w:rPr>
          <w:rFonts w:cstheme="minorHAnsi"/>
          <w:b/>
          <w:bCs/>
          <w:sz w:val="24"/>
          <w:szCs w:val="24"/>
        </w:rPr>
        <w:t xml:space="preserve">Rysunek </w:t>
      </w:r>
      <w:r w:rsidRPr="001E5E18">
        <w:rPr>
          <w:rFonts w:cstheme="minorHAnsi"/>
          <w:b/>
          <w:bCs/>
          <w:noProof/>
          <w:sz w:val="24"/>
          <w:szCs w:val="24"/>
        </w:rPr>
        <w:t>7</w:t>
      </w:r>
      <w:r w:rsidRPr="001E5E18">
        <w:rPr>
          <w:rFonts w:cstheme="minorHAnsi"/>
          <w:b/>
          <w:bCs/>
          <w:sz w:val="24"/>
          <w:szCs w:val="24"/>
        </w:rPr>
        <w:t>. Połączenie sieci 4G i 5G</w:t>
      </w:r>
      <w:bookmarkEnd w:id="100"/>
      <w:bookmarkEnd w:id="101"/>
    </w:p>
    <w:p w14:paraId="78997A9B" w14:textId="77777777" w:rsidR="00F32EFB" w:rsidRPr="001E5E18" w:rsidRDefault="00F32EFB" w:rsidP="00F32EFB">
      <w:pPr>
        <w:spacing w:after="0"/>
        <w:jc w:val="left"/>
        <w:rPr>
          <w:rFonts w:eastAsia="Times New Roman" w:cstheme="minorHAnsi"/>
          <w:sz w:val="24"/>
          <w:szCs w:val="24"/>
        </w:rPr>
      </w:pPr>
      <w:r w:rsidRPr="001E5E18">
        <w:rPr>
          <w:rFonts w:eastAsia="Times New Roman" w:cstheme="minorHAnsi"/>
          <w:noProof/>
          <w:sz w:val="24"/>
          <w:szCs w:val="24"/>
        </w:rPr>
        <w:drawing>
          <wp:inline distT="0" distB="0" distL="0" distR="0" wp14:anchorId="4740A9A8" wp14:editId="16B98007">
            <wp:extent cx="4879919" cy="2902507"/>
            <wp:effectExtent l="0" t="0" r="0" b="0"/>
            <wp:docPr id="459" name="Obraz 459" descr="Rysunek przedstawia połączenie sieci 4G i 5G, schemat współdziałania między urządzeniami użytkowników i sieciami przesyłowymi." title="Połączenie sieci 4G i 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86038" cy="2906147"/>
                    </a:xfrm>
                    <a:prstGeom prst="rect">
                      <a:avLst/>
                    </a:prstGeom>
                    <a:noFill/>
                  </pic:spPr>
                </pic:pic>
              </a:graphicData>
            </a:graphic>
          </wp:inline>
        </w:drawing>
      </w:r>
    </w:p>
    <w:p w14:paraId="330180C0" w14:textId="77777777" w:rsidR="00F32EFB" w:rsidRPr="001E5E18" w:rsidRDefault="00F32EFB" w:rsidP="00F32EFB">
      <w:pPr>
        <w:spacing w:before="60" w:after="240" w:line="240" w:lineRule="auto"/>
        <w:jc w:val="left"/>
        <w:rPr>
          <w:rFonts w:eastAsiaTheme="minorHAnsi" w:cstheme="minorHAnsi"/>
          <w:sz w:val="18"/>
          <w:szCs w:val="18"/>
        </w:rPr>
      </w:pPr>
      <w:r w:rsidRPr="00AA7F80">
        <w:rPr>
          <w:rFonts w:ascii="Calibri" w:eastAsiaTheme="minorHAnsi" w:hAnsi="Calibri" w:cstheme="minorHAnsi"/>
          <w:sz w:val="18"/>
          <w:szCs w:val="18"/>
        </w:rPr>
        <w:t xml:space="preserve">Źródło: </w:t>
      </w:r>
      <w:r w:rsidRPr="00AA7F80">
        <w:rPr>
          <w:rFonts w:eastAsiaTheme="minorHAnsi" w:cstheme="minorHAnsi"/>
          <w:sz w:val="18"/>
          <w:szCs w:val="18"/>
        </w:rPr>
        <w:t>„Analiza</w:t>
      </w:r>
      <w:r w:rsidRPr="001E5E18">
        <w:rPr>
          <w:rFonts w:eastAsiaTheme="minorHAnsi" w:cstheme="minorHAnsi"/>
          <w:sz w:val="18"/>
          <w:szCs w:val="18"/>
        </w:rPr>
        <w:t xml:space="preserve">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2018 - </w:t>
      </w:r>
      <w:r w:rsidRPr="001E5E18">
        <w:rPr>
          <w:rFonts w:ascii="Calibri" w:eastAsiaTheme="minorHAnsi" w:hAnsi="Calibri" w:cstheme="minorHAnsi"/>
          <w:sz w:val="18"/>
          <w:szCs w:val="18"/>
        </w:rPr>
        <w:t>na podstawie IMT-2020, ITU-T</w:t>
      </w:r>
    </w:p>
    <w:p w14:paraId="5BB51AA4" w14:textId="77777777" w:rsidR="00F32EFB" w:rsidRPr="001E5E18" w:rsidRDefault="00F32EFB" w:rsidP="00F32EFB">
      <w:pPr>
        <w:jc w:val="left"/>
        <w:rPr>
          <w:rFonts w:eastAsia="Times New Roman" w:cstheme="minorHAnsi"/>
          <w:sz w:val="24"/>
          <w:szCs w:val="24"/>
        </w:rPr>
      </w:pPr>
      <w:r w:rsidRPr="001E5E18">
        <w:rPr>
          <w:rFonts w:eastAsia="Times New Roman" w:cstheme="minorHAnsi"/>
          <w:sz w:val="24"/>
          <w:szCs w:val="24"/>
        </w:rPr>
        <w:t>W opisie przyjętej architektury jasno stwierdza się, że sieć 5G wg specyfikacji IMT-2020 to „sieć niezależna od technologii dostępowych, które będą miały wspólny, zunifikowany transport, tak dla nowych wschodzących technologii radiowych dedykowanych dla IMT-2020 jak też dla stacjonarnych i bezprzewodowych (np. WLAN)”</w:t>
      </w:r>
      <w:r>
        <w:rPr>
          <w:rStyle w:val="Odwoanieprzypisudolnego"/>
          <w:rFonts w:eastAsia="Times New Roman" w:cstheme="minorHAnsi"/>
          <w:sz w:val="24"/>
          <w:szCs w:val="24"/>
        </w:rPr>
        <w:footnoteReference w:id="69"/>
      </w:r>
      <w:r w:rsidRPr="001E5E18">
        <w:rPr>
          <w:rFonts w:eastAsia="Times New Roman" w:cstheme="minorHAnsi"/>
          <w:sz w:val="24"/>
          <w:szCs w:val="24"/>
        </w:rPr>
        <w:t>.</w:t>
      </w:r>
    </w:p>
    <w:p w14:paraId="4DCBFE10" w14:textId="77777777" w:rsidR="00F32EFB" w:rsidRDefault="00F32EFB" w:rsidP="00F32EFB">
      <w:pPr>
        <w:jc w:val="left"/>
        <w:rPr>
          <w:rFonts w:cstheme="minorHAnsi"/>
          <w:b/>
          <w:bCs/>
          <w:sz w:val="24"/>
          <w:szCs w:val="24"/>
        </w:rPr>
      </w:pPr>
      <w:bookmarkStart w:id="102" w:name="_Toc513853203"/>
      <w:bookmarkStart w:id="103" w:name="_Toc515881268"/>
    </w:p>
    <w:p w14:paraId="25DE88A7" w14:textId="77777777" w:rsidR="00F32EFB" w:rsidRDefault="00F32EFB" w:rsidP="00F32EFB">
      <w:pPr>
        <w:jc w:val="left"/>
        <w:rPr>
          <w:rFonts w:cstheme="minorHAnsi"/>
          <w:b/>
          <w:bCs/>
          <w:sz w:val="24"/>
          <w:szCs w:val="24"/>
        </w:rPr>
      </w:pPr>
    </w:p>
    <w:p w14:paraId="652D242A" w14:textId="77777777" w:rsidR="00F32EFB" w:rsidRDefault="00F32EFB" w:rsidP="00F32EFB">
      <w:pPr>
        <w:jc w:val="left"/>
        <w:rPr>
          <w:rFonts w:cstheme="minorHAnsi"/>
          <w:b/>
          <w:bCs/>
          <w:sz w:val="24"/>
          <w:szCs w:val="24"/>
        </w:rPr>
      </w:pPr>
    </w:p>
    <w:p w14:paraId="0FD153A0" w14:textId="77777777" w:rsidR="00F32EFB" w:rsidRDefault="00F32EFB" w:rsidP="00F32EFB">
      <w:pPr>
        <w:jc w:val="left"/>
        <w:rPr>
          <w:rFonts w:cstheme="minorHAnsi"/>
          <w:b/>
          <w:bCs/>
          <w:sz w:val="24"/>
          <w:szCs w:val="24"/>
        </w:rPr>
      </w:pPr>
    </w:p>
    <w:p w14:paraId="6C81D7F8" w14:textId="77777777" w:rsidR="00F32EFB" w:rsidRDefault="00F32EFB" w:rsidP="00F32EFB">
      <w:pPr>
        <w:jc w:val="left"/>
        <w:rPr>
          <w:rFonts w:cstheme="minorHAnsi"/>
          <w:b/>
          <w:bCs/>
          <w:sz w:val="24"/>
          <w:szCs w:val="24"/>
        </w:rPr>
      </w:pPr>
    </w:p>
    <w:p w14:paraId="4C4743CC" w14:textId="77777777" w:rsidR="00F32EFB" w:rsidRDefault="00F32EFB" w:rsidP="00F32EFB">
      <w:pPr>
        <w:jc w:val="left"/>
        <w:rPr>
          <w:rFonts w:cstheme="minorHAnsi"/>
          <w:b/>
          <w:bCs/>
          <w:sz w:val="24"/>
          <w:szCs w:val="24"/>
        </w:rPr>
      </w:pPr>
    </w:p>
    <w:p w14:paraId="6500C8F1" w14:textId="77777777" w:rsidR="00F32EFB" w:rsidRDefault="00F32EFB" w:rsidP="00F32EFB">
      <w:pPr>
        <w:jc w:val="left"/>
        <w:rPr>
          <w:rFonts w:cstheme="minorHAnsi"/>
          <w:b/>
          <w:bCs/>
          <w:sz w:val="24"/>
          <w:szCs w:val="24"/>
        </w:rPr>
      </w:pPr>
    </w:p>
    <w:p w14:paraId="6A29AB9A" w14:textId="77777777" w:rsidR="00F32EFB" w:rsidRDefault="00F32EFB" w:rsidP="00F32EFB">
      <w:pPr>
        <w:jc w:val="left"/>
        <w:rPr>
          <w:rFonts w:cstheme="minorHAnsi"/>
          <w:b/>
          <w:bCs/>
          <w:sz w:val="24"/>
          <w:szCs w:val="24"/>
        </w:rPr>
      </w:pPr>
    </w:p>
    <w:p w14:paraId="5BA91BEB" w14:textId="77777777" w:rsidR="00F32EFB" w:rsidRDefault="00F32EFB" w:rsidP="00F32EFB">
      <w:pPr>
        <w:jc w:val="left"/>
        <w:rPr>
          <w:rFonts w:cstheme="minorHAnsi"/>
          <w:b/>
          <w:bCs/>
          <w:sz w:val="24"/>
          <w:szCs w:val="24"/>
        </w:rPr>
      </w:pPr>
    </w:p>
    <w:p w14:paraId="01A0F292" w14:textId="77777777" w:rsidR="00F32EFB" w:rsidRDefault="00F32EFB" w:rsidP="00F32EFB">
      <w:pPr>
        <w:jc w:val="left"/>
        <w:rPr>
          <w:rFonts w:cstheme="minorHAnsi"/>
          <w:b/>
          <w:bCs/>
          <w:sz w:val="24"/>
          <w:szCs w:val="24"/>
        </w:rPr>
      </w:pPr>
    </w:p>
    <w:p w14:paraId="1686899B" w14:textId="77777777" w:rsidR="00F32EFB" w:rsidRDefault="00F32EFB" w:rsidP="00F32EFB">
      <w:pPr>
        <w:jc w:val="left"/>
        <w:rPr>
          <w:rFonts w:cstheme="minorHAnsi"/>
          <w:b/>
          <w:bCs/>
          <w:sz w:val="24"/>
          <w:szCs w:val="24"/>
        </w:rPr>
      </w:pPr>
    </w:p>
    <w:p w14:paraId="4259CC7C" w14:textId="77777777" w:rsidR="00F32EFB" w:rsidRDefault="00F32EFB" w:rsidP="00F32EFB">
      <w:pPr>
        <w:jc w:val="left"/>
        <w:rPr>
          <w:rFonts w:cstheme="minorHAnsi"/>
          <w:b/>
          <w:bCs/>
          <w:sz w:val="24"/>
          <w:szCs w:val="24"/>
        </w:rPr>
      </w:pPr>
    </w:p>
    <w:p w14:paraId="0A0699D6" w14:textId="77777777" w:rsidR="00F32EFB" w:rsidRPr="001E5E18" w:rsidRDefault="00F32EFB" w:rsidP="00F32EFB">
      <w:pPr>
        <w:jc w:val="left"/>
        <w:rPr>
          <w:rFonts w:cstheme="minorHAnsi"/>
          <w:b/>
          <w:bCs/>
          <w:sz w:val="24"/>
          <w:szCs w:val="24"/>
        </w:rPr>
      </w:pPr>
      <w:r w:rsidRPr="001E5E18">
        <w:rPr>
          <w:rFonts w:cstheme="minorHAnsi"/>
          <w:b/>
          <w:bCs/>
          <w:sz w:val="24"/>
          <w:szCs w:val="24"/>
        </w:rPr>
        <w:t xml:space="preserve">Rysunek </w:t>
      </w:r>
      <w:r w:rsidRPr="001E5E18">
        <w:rPr>
          <w:rFonts w:cstheme="minorHAnsi"/>
          <w:b/>
          <w:bCs/>
          <w:noProof/>
          <w:sz w:val="24"/>
          <w:szCs w:val="24"/>
        </w:rPr>
        <w:t>8</w:t>
      </w:r>
      <w:r w:rsidRPr="001E5E18">
        <w:rPr>
          <w:rFonts w:cstheme="minorHAnsi"/>
          <w:b/>
          <w:bCs/>
          <w:sz w:val="24"/>
          <w:szCs w:val="24"/>
        </w:rPr>
        <w:t>. Struktura elementów sieci IMT-2020/5G</w:t>
      </w:r>
      <w:bookmarkEnd w:id="102"/>
      <w:bookmarkEnd w:id="103"/>
    </w:p>
    <w:p w14:paraId="3A486E60" w14:textId="77777777" w:rsidR="00F32EFB" w:rsidRPr="001E5E18" w:rsidRDefault="00F32EFB" w:rsidP="00F32EFB">
      <w:pPr>
        <w:jc w:val="left"/>
        <w:rPr>
          <w:rFonts w:eastAsia="Times New Roman" w:cstheme="minorHAnsi"/>
          <w:sz w:val="24"/>
          <w:szCs w:val="24"/>
        </w:rPr>
      </w:pPr>
      <w:r w:rsidRPr="001E5E18">
        <w:rPr>
          <w:rFonts w:eastAsia="Times New Roman" w:cstheme="minorHAnsi"/>
          <w:noProof/>
          <w:sz w:val="24"/>
          <w:szCs w:val="24"/>
        </w:rPr>
        <w:drawing>
          <wp:inline distT="0" distB="0" distL="0" distR="0" wp14:anchorId="657158E5" wp14:editId="486C268D">
            <wp:extent cx="5456555" cy="5381625"/>
            <wp:effectExtent l="0" t="0" r="0" b="9525"/>
            <wp:docPr id="470" name="Obraz 470" descr="Rysunek przedstawia strukturę elementów sieci IMT-2020/5G." title="Struktura elementów sieci IMT-2020/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56555" cy="5381625"/>
                    </a:xfrm>
                    <a:prstGeom prst="rect">
                      <a:avLst/>
                    </a:prstGeom>
                    <a:noFill/>
                  </pic:spPr>
                </pic:pic>
              </a:graphicData>
            </a:graphic>
          </wp:inline>
        </w:drawing>
      </w:r>
    </w:p>
    <w:p w14:paraId="07BF253B" w14:textId="77777777" w:rsidR="00F32EFB" w:rsidRPr="001E5E18" w:rsidRDefault="00F32EFB" w:rsidP="00F32EFB">
      <w:pPr>
        <w:spacing w:before="60" w:after="240" w:line="240" w:lineRule="auto"/>
        <w:jc w:val="left"/>
        <w:rPr>
          <w:rFonts w:eastAsia="Times New Roman" w:cstheme="minorHAnsi"/>
          <w:sz w:val="18"/>
          <w:szCs w:val="18"/>
        </w:rPr>
      </w:pPr>
      <w:r w:rsidRPr="001E5E18">
        <w:rPr>
          <w:rFonts w:eastAsia="Times New Roman" w:cstheme="minorHAnsi"/>
          <w:sz w:val="18"/>
          <w:szCs w:val="18"/>
        </w:rPr>
        <w:t xml:space="preserve">Źródło: </w:t>
      </w:r>
      <w:r w:rsidRPr="001E5E18">
        <w:rPr>
          <w:rFonts w:eastAsiaTheme="minorHAnsi" w:cstheme="minorHAnsi"/>
          <w:sz w:val="18"/>
          <w:szCs w:val="18"/>
        </w:rPr>
        <w:t xml:space="preserve">„Analiza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2018 - </w:t>
      </w:r>
      <w:r w:rsidRPr="001E5E18">
        <w:rPr>
          <w:rFonts w:ascii="Calibri" w:eastAsiaTheme="minorHAnsi" w:hAnsi="Calibri" w:cstheme="minorHAnsi"/>
          <w:sz w:val="18"/>
          <w:szCs w:val="18"/>
        </w:rPr>
        <w:t>na podstawie</w:t>
      </w:r>
      <w:r w:rsidRPr="001E5E18">
        <w:rPr>
          <w:rFonts w:ascii="Calibri" w:eastAsiaTheme="minorHAnsi" w:hAnsi="Calibri" w:cstheme="minorHAnsi"/>
          <w:i/>
          <w:sz w:val="18"/>
          <w:szCs w:val="18"/>
        </w:rPr>
        <w:t xml:space="preserve"> </w:t>
      </w:r>
      <w:r w:rsidRPr="001E5E18">
        <w:rPr>
          <w:rFonts w:eastAsia="Times New Roman" w:cstheme="minorHAnsi"/>
          <w:sz w:val="18"/>
          <w:szCs w:val="18"/>
        </w:rPr>
        <w:t xml:space="preserve">5G PPP, </w:t>
      </w:r>
      <w:r w:rsidRPr="001E5E18">
        <w:rPr>
          <w:rFonts w:eastAsiaTheme="minorHAnsi" w:cstheme="minorHAnsi"/>
          <w:sz w:val="18"/>
          <w:szCs w:val="18"/>
        </w:rPr>
        <w:t>„</w:t>
      </w:r>
      <w:proofErr w:type="spellStart"/>
      <w:r w:rsidRPr="001E5E18">
        <w:rPr>
          <w:rFonts w:eastAsiaTheme="minorHAnsi" w:cstheme="minorHAnsi"/>
          <w:sz w:val="18"/>
          <w:szCs w:val="18"/>
        </w:rPr>
        <w:t>View</w:t>
      </w:r>
      <w:proofErr w:type="spellEnd"/>
      <w:r w:rsidRPr="001E5E18">
        <w:rPr>
          <w:rFonts w:eastAsiaTheme="minorHAnsi" w:cstheme="minorHAnsi"/>
          <w:sz w:val="18"/>
          <w:szCs w:val="18"/>
        </w:rPr>
        <w:t xml:space="preserve"> of 5G Architecture”, ITU-T, „ITU-T </w:t>
      </w:r>
      <w:proofErr w:type="spellStart"/>
      <w:r w:rsidRPr="001E5E18">
        <w:rPr>
          <w:rFonts w:eastAsiaTheme="minorHAnsi" w:cstheme="minorHAnsi"/>
          <w:sz w:val="18"/>
          <w:szCs w:val="18"/>
        </w:rPr>
        <w:t>Focus</w:t>
      </w:r>
      <w:proofErr w:type="spellEnd"/>
      <w:r w:rsidRPr="001E5E18">
        <w:rPr>
          <w:rFonts w:eastAsiaTheme="minorHAnsi" w:cstheme="minorHAnsi"/>
          <w:sz w:val="18"/>
          <w:szCs w:val="18"/>
        </w:rPr>
        <w:t xml:space="preserve"> </w:t>
      </w:r>
      <w:proofErr w:type="spellStart"/>
      <w:r w:rsidRPr="001E5E18">
        <w:rPr>
          <w:rFonts w:eastAsiaTheme="minorHAnsi" w:cstheme="minorHAnsi"/>
          <w:sz w:val="18"/>
          <w:szCs w:val="18"/>
        </w:rPr>
        <w:t>Group</w:t>
      </w:r>
      <w:proofErr w:type="spellEnd"/>
      <w:r w:rsidRPr="001E5E18">
        <w:rPr>
          <w:rFonts w:eastAsiaTheme="minorHAnsi" w:cstheme="minorHAnsi"/>
          <w:sz w:val="18"/>
          <w:szCs w:val="18"/>
        </w:rPr>
        <w:t xml:space="preserve">  IMT-2020 </w:t>
      </w:r>
      <w:proofErr w:type="spellStart"/>
      <w:r w:rsidRPr="001E5E18">
        <w:rPr>
          <w:rFonts w:eastAsiaTheme="minorHAnsi" w:cstheme="minorHAnsi"/>
          <w:sz w:val="18"/>
          <w:szCs w:val="18"/>
        </w:rPr>
        <w:t>Deliverables</w:t>
      </w:r>
      <w:proofErr w:type="spellEnd"/>
      <w:r w:rsidRPr="001E5E18">
        <w:rPr>
          <w:rFonts w:eastAsiaTheme="minorHAnsi" w:cstheme="minorHAnsi"/>
          <w:sz w:val="18"/>
          <w:szCs w:val="18"/>
        </w:rPr>
        <w:t xml:space="preserve"> 2017”</w:t>
      </w:r>
      <w:r>
        <w:rPr>
          <w:rFonts w:eastAsiaTheme="minorHAnsi" w:cstheme="minorHAnsi"/>
          <w:sz w:val="18"/>
          <w:szCs w:val="18"/>
        </w:rPr>
        <w:t>.</w:t>
      </w:r>
    </w:p>
    <w:p w14:paraId="4B03FF6E" w14:textId="108AB292" w:rsidR="00F32EFB" w:rsidRPr="001E5E18" w:rsidRDefault="00F32EFB" w:rsidP="00F32EFB">
      <w:pPr>
        <w:jc w:val="left"/>
        <w:rPr>
          <w:rFonts w:eastAsia="Times New Roman" w:cstheme="minorHAnsi"/>
          <w:sz w:val="24"/>
          <w:szCs w:val="24"/>
        </w:rPr>
      </w:pPr>
      <w:r w:rsidRPr="001E5E18">
        <w:rPr>
          <w:rFonts w:eastAsia="Times New Roman" w:cstheme="minorHAnsi"/>
          <w:sz w:val="24"/>
          <w:szCs w:val="24"/>
        </w:rPr>
        <w:t>W przyjętej koncepcji architektury sieci, system zarządzania kontroluje wszystkie parametry usług realizowanych dla użytkownika końcowego i może je konfigurować w ramach przyłączonych technologii dostępowych. To oznacza, że jeśli sieć 5G będzie korzystała z sieci dostępowej LTE, to będzie uwzględniać ograniczenia parametrów tej sieci, co tworzy zupełnie nową jakość w zarządzaniu siecią. To właśnie ten zespół cech czyni sieć 5G przystosowaną do potrzeb przemysłowych</w:t>
      </w:r>
      <w:r w:rsidR="008C5ACD">
        <w:rPr>
          <w:rFonts w:eastAsia="Times New Roman" w:cstheme="minorHAnsi"/>
          <w:sz w:val="24"/>
          <w:szCs w:val="24"/>
        </w:rPr>
        <w:t>/</w:t>
      </w:r>
      <w:r w:rsidRPr="001E5E18">
        <w:rPr>
          <w:rFonts w:eastAsia="Times New Roman" w:cstheme="minorHAnsi"/>
          <w:sz w:val="24"/>
          <w:szCs w:val="24"/>
        </w:rPr>
        <w:t>profesjonalnych, gdyż gwarantuje dostępność wszystkich parametrów i ich kontrolę.</w:t>
      </w:r>
    </w:p>
    <w:p w14:paraId="736B053C" w14:textId="77777777" w:rsidR="00F32EFB" w:rsidRPr="001E5E18" w:rsidRDefault="00F32EFB" w:rsidP="00F32EFB">
      <w:pPr>
        <w:jc w:val="left"/>
        <w:rPr>
          <w:rFonts w:eastAsia="Times New Roman" w:cstheme="minorHAnsi"/>
          <w:sz w:val="24"/>
          <w:szCs w:val="24"/>
        </w:rPr>
      </w:pPr>
      <w:r w:rsidRPr="001E5E18">
        <w:rPr>
          <w:rFonts w:eastAsia="Times New Roman" w:cstheme="minorHAnsi"/>
          <w:sz w:val="24"/>
          <w:szCs w:val="24"/>
        </w:rPr>
        <w:lastRenderedPageBreak/>
        <w:t>Bardzo ważnym elementem sieci 5G jest funkcjonalność</w:t>
      </w:r>
      <w:r>
        <w:rPr>
          <w:rFonts w:eastAsia="Times New Roman" w:cstheme="minorHAnsi"/>
          <w:sz w:val="24"/>
          <w:szCs w:val="24"/>
        </w:rPr>
        <w:t>,</w:t>
      </w:r>
      <w:r w:rsidRPr="001E5E18">
        <w:rPr>
          <w:rFonts w:eastAsia="Times New Roman" w:cstheme="minorHAnsi"/>
          <w:sz w:val="24"/>
          <w:szCs w:val="24"/>
        </w:rPr>
        <w:t xml:space="preserve"> tzw. Network </w:t>
      </w:r>
      <w:proofErr w:type="spellStart"/>
      <w:r w:rsidRPr="001E5E18">
        <w:rPr>
          <w:rFonts w:eastAsia="Times New Roman" w:cstheme="minorHAnsi"/>
          <w:sz w:val="24"/>
          <w:szCs w:val="24"/>
        </w:rPr>
        <w:t>slicing</w:t>
      </w:r>
      <w:proofErr w:type="spellEnd"/>
      <w:r w:rsidRPr="001E5E18">
        <w:rPr>
          <w:rFonts w:eastAsia="Times New Roman" w:cstheme="minorHAnsi"/>
          <w:sz w:val="24"/>
          <w:szCs w:val="24"/>
        </w:rPr>
        <w:t>, która polega na uruchamianiu wielu sieci logicznych na wspólnej infrastrukturze fizycznej. Oznacza to, że infrastruktura sieci 5G może być logicznie podzielona na sieci dedykowane dla różnych zastosowań. Dzięki temu narzędziu programowane parametry sieci na poziomie warstw logicznych mają oparcie w zasobach fizycznych i logicznych sieci. Wyczerpujące opisy wszystkich elementów zawarte są w materiale źródłowym.</w:t>
      </w:r>
    </w:p>
    <w:p w14:paraId="6BB4CCAD" w14:textId="77777777" w:rsidR="00F32EFB" w:rsidRPr="001E5E18" w:rsidRDefault="00F32EFB" w:rsidP="00F32EFB">
      <w:pPr>
        <w:jc w:val="left"/>
        <w:rPr>
          <w:rFonts w:eastAsia="Times New Roman" w:cstheme="minorHAnsi"/>
          <w:sz w:val="24"/>
          <w:szCs w:val="24"/>
        </w:rPr>
      </w:pPr>
      <w:r w:rsidRPr="001E5E18">
        <w:rPr>
          <w:rFonts w:eastAsia="Times New Roman" w:cstheme="minorHAnsi"/>
          <w:sz w:val="24"/>
          <w:szCs w:val="24"/>
        </w:rPr>
        <w:t>Przyjęta architektura zakłada, że sieć 5G będzie realizować wszystkie typy łączy o dowolnie specyfikowanych przepustowościach.</w:t>
      </w:r>
    </w:p>
    <w:p w14:paraId="121CE8AF" w14:textId="77777777" w:rsidR="00F32EFB" w:rsidRPr="001E5E18" w:rsidRDefault="00F32EFB" w:rsidP="00F32EFB">
      <w:pPr>
        <w:jc w:val="left"/>
        <w:rPr>
          <w:rFonts w:cstheme="minorHAnsi"/>
          <w:sz w:val="24"/>
          <w:szCs w:val="24"/>
        </w:rPr>
      </w:pPr>
      <w:r w:rsidRPr="001E5E18">
        <w:rPr>
          <w:rFonts w:cstheme="minorHAnsi"/>
          <w:sz w:val="24"/>
          <w:szCs w:val="24"/>
        </w:rPr>
        <w:t xml:space="preserve">Obecnie rozwiązania 5G FWA są w fazie intensywnych prób i pilotażowych instalacji u operatorów. Już teraz, na etapie prób, uzyskuje się przepustowości sięgające 1 </w:t>
      </w:r>
      <w:proofErr w:type="spellStart"/>
      <w:r w:rsidRPr="001E5E18">
        <w:rPr>
          <w:rFonts w:cstheme="minorHAnsi"/>
          <w:sz w:val="24"/>
          <w:szCs w:val="24"/>
        </w:rPr>
        <w:t>Gb</w:t>
      </w:r>
      <w:proofErr w:type="spellEnd"/>
      <w:r w:rsidRPr="001E5E18">
        <w:rPr>
          <w:rFonts w:cstheme="minorHAnsi"/>
          <w:sz w:val="24"/>
          <w:szCs w:val="24"/>
        </w:rPr>
        <w:t>/s na odległościach kilkaset metrów do kilometra.</w:t>
      </w:r>
    </w:p>
    <w:p w14:paraId="7A174156" w14:textId="58AE190B" w:rsidR="00F32EFB" w:rsidRPr="001E5E18" w:rsidRDefault="00F32EFB" w:rsidP="00F32EFB">
      <w:pPr>
        <w:jc w:val="left"/>
        <w:rPr>
          <w:rFonts w:cstheme="minorHAnsi"/>
          <w:sz w:val="24"/>
          <w:szCs w:val="24"/>
        </w:rPr>
      </w:pPr>
      <w:r w:rsidRPr="001E5E18">
        <w:rPr>
          <w:rFonts w:cstheme="minorHAnsi"/>
          <w:sz w:val="24"/>
          <w:szCs w:val="24"/>
        </w:rPr>
        <w:t xml:space="preserve">Systemy FWA 5G mają pracować w </w:t>
      </w:r>
      <w:r w:rsidR="000B0E74">
        <w:rPr>
          <w:rFonts w:cstheme="minorHAnsi"/>
          <w:sz w:val="24"/>
          <w:szCs w:val="24"/>
        </w:rPr>
        <w:t>zakresach</w:t>
      </w:r>
      <w:r w:rsidR="000B0E74" w:rsidRPr="001E5E18">
        <w:rPr>
          <w:rFonts w:cstheme="minorHAnsi"/>
          <w:sz w:val="24"/>
          <w:szCs w:val="24"/>
        </w:rPr>
        <w:t xml:space="preserve"> </w:t>
      </w:r>
      <w:r w:rsidRPr="001E5E18">
        <w:rPr>
          <w:rFonts w:cstheme="minorHAnsi"/>
          <w:sz w:val="24"/>
          <w:szCs w:val="24"/>
        </w:rPr>
        <w:t xml:space="preserve">3,4–3,8 </w:t>
      </w:r>
      <w:proofErr w:type="spellStart"/>
      <w:r w:rsidRPr="001E5E18">
        <w:rPr>
          <w:rFonts w:cstheme="minorHAnsi"/>
          <w:sz w:val="24"/>
          <w:szCs w:val="24"/>
        </w:rPr>
        <w:t>GHz</w:t>
      </w:r>
      <w:proofErr w:type="spellEnd"/>
      <w:r w:rsidRPr="001E5E18">
        <w:rPr>
          <w:rFonts w:cstheme="minorHAnsi"/>
          <w:sz w:val="24"/>
          <w:szCs w:val="24"/>
        </w:rPr>
        <w:t xml:space="preserve"> </w:t>
      </w:r>
      <w:r w:rsidR="000B0E74">
        <w:rPr>
          <w:rFonts w:cstheme="minorHAnsi"/>
          <w:sz w:val="24"/>
          <w:szCs w:val="24"/>
        </w:rPr>
        <w:t>i</w:t>
      </w:r>
      <w:r w:rsidR="000B0E74" w:rsidRPr="001E5E18">
        <w:rPr>
          <w:rFonts w:cstheme="minorHAnsi"/>
          <w:sz w:val="24"/>
          <w:szCs w:val="24"/>
        </w:rPr>
        <w:t xml:space="preserve"> 2</w:t>
      </w:r>
      <w:r w:rsidR="000B0E74">
        <w:rPr>
          <w:rFonts w:cstheme="minorHAnsi"/>
          <w:sz w:val="24"/>
          <w:szCs w:val="24"/>
        </w:rPr>
        <w:t>4,25</w:t>
      </w:r>
      <w:r w:rsidRPr="001E5E18">
        <w:rPr>
          <w:rFonts w:cstheme="minorHAnsi"/>
          <w:sz w:val="24"/>
          <w:szCs w:val="24"/>
        </w:rPr>
        <w:t>-</w:t>
      </w:r>
      <w:r w:rsidR="000B0E74" w:rsidRPr="001E5E18">
        <w:rPr>
          <w:rFonts w:cstheme="minorHAnsi"/>
          <w:sz w:val="24"/>
          <w:szCs w:val="24"/>
        </w:rPr>
        <w:t>2</w:t>
      </w:r>
      <w:r w:rsidR="000B0E74">
        <w:rPr>
          <w:rFonts w:cstheme="minorHAnsi"/>
          <w:sz w:val="24"/>
          <w:szCs w:val="24"/>
        </w:rPr>
        <w:t>7,5</w:t>
      </w:r>
      <w:r w:rsidR="000B0E74" w:rsidRPr="001E5E18">
        <w:rPr>
          <w:rFonts w:cstheme="minorHAnsi"/>
          <w:sz w:val="24"/>
          <w:szCs w:val="24"/>
        </w:rPr>
        <w:t xml:space="preserve"> </w:t>
      </w:r>
      <w:proofErr w:type="spellStart"/>
      <w:r w:rsidRPr="001E5E18">
        <w:rPr>
          <w:rFonts w:cstheme="minorHAnsi"/>
          <w:sz w:val="24"/>
          <w:szCs w:val="24"/>
        </w:rPr>
        <w:t>GHz</w:t>
      </w:r>
      <w:proofErr w:type="spellEnd"/>
      <w:r w:rsidRPr="001E5E18">
        <w:rPr>
          <w:rFonts w:cstheme="minorHAnsi"/>
          <w:sz w:val="24"/>
          <w:szCs w:val="24"/>
        </w:rPr>
        <w:t xml:space="preserve">. Będą w stanie zapewnić przepustowości na poziomie nawet do kilku </w:t>
      </w:r>
      <w:proofErr w:type="spellStart"/>
      <w:r w:rsidRPr="001E5E18">
        <w:rPr>
          <w:rFonts w:cstheme="minorHAnsi"/>
          <w:sz w:val="24"/>
          <w:szCs w:val="24"/>
        </w:rPr>
        <w:t>Gb</w:t>
      </w:r>
      <w:proofErr w:type="spellEnd"/>
      <w:r w:rsidRPr="001E5E18">
        <w:rPr>
          <w:rFonts w:cstheme="minorHAnsi"/>
          <w:sz w:val="24"/>
          <w:szCs w:val="24"/>
        </w:rPr>
        <w:t>/s. Będzie to możliwe dzięki wykorzystaniu technologii MIMO i formowania wiązki (</w:t>
      </w:r>
      <w:proofErr w:type="spellStart"/>
      <w:r w:rsidRPr="001E5E18">
        <w:rPr>
          <w:rFonts w:cstheme="minorHAnsi"/>
          <w:sz w:val="24"/>
          <w:szCs w:val="24"/>
        </w:rPr>
        <w:t>beam</w:t>
      </w:r>
      <w:proofErr w:type="spellEnd"/>
      <w:r w:rsidRPr="001E5E18">
        <w:rPr>
          <w:rFonts w:cstheme="minorHAnsi"/>
          <w:sz w:val="24"/>
          <w:szCs w:val="24"/>
        </w:rPr>
        <w:t xml:space="preserve"> forming). Istotne jest zastosowanie anten zewnętrznych oraz relacja stacji bazowej wyniesionych ponad przeszkody terenowe.  Przykładowe zasięgi dla różnych odległości i anten przedstawia poniższa tabela.</w:t>
      </w:r>
    </w:p>
    <w:p w14:paraId="6932702F" w14:textId="77777777" w:rsidR="00F32EFB" w:rsidRPr="001E5E18" w:rsidRDefault="00F32EFB" w:rsidP="00F32EFB">
      <w:pPr>
        <w:jc w:val="left"/>
        <w:rPr>
          <w:rFonts w:cstheme="minorHAnsi"/>
          <w:b/>
          <w:bCs/>
          <w:sz w:val="24"/>
          <w:szCs w:val="24"/>
        </w:rPr>
      </w:pPr>
      <w:r w:rsidRPr="001E5E18">
        <w:rPr>
          <w:rFonts w:cstheme="minorHAnsi"/>
          <w:b/>
          <w:bCs/>
          <w:sz w:val="24"/>
          <w:szCs w:val="24"/>
        </w:rPr>
        <w:t xml:space="preserve">Tabela </w:t>
      </w:r>
      <w:r w:rsidRPr="001E5E18">
        <w:rPr>
          <w:rFonts w:cstheme="minorHAnsi"/>
          <w:b/>
          <w:bCs/>
          <w:noProof/>
          <w:sz w:val="24"/>
          <w:szCs w:val="24"/>
        </w:rPr>
        <w:t>5.</w:t>
      </w:r>
      <w:r w:rsidRPr="001E5E18">
        <w:rPr>
          <w:rFonts w:cstheme="minorHAnsi"/>
          <w:b/>
          <w:bCs/>
          <w:sz w:val="24"/>
          <w:szCs w:val="24"/>
        </w:rPr>
        <w:t xml:space="preserve"> Przykładowe zasięgi FWA 5G</w:t>
      </w:r>
    </w:p>
    <w:tbl>
      <w:tblPr>
        <w:tblStyle w:val="Tabela-Siatka2"/>
        <w:tblW w:w="8897" w:type="dxa"/>
        <w:tblLook w:val="04A0" w:firstRow="1" w:lastRow="0" w:firstColumn="1" w:lastColumn="0" w:noHBand="0" w:noVBand="1"/>
        <w:tblCaption w:val="Przykładowe zasięgi FWA 5G"/>
        <w:tblDescription w:val="Opis przykładowych zasięgów dla stacji bazowych powyżej przeszkód terenowych lub poniżej przeszkód terenowych, dla anten wewnętrznych, anten zewnętrznych i anten dachowych."/>
      </w:tblPr>
      <w:tblGrid>
        <w:gridCol w:w="1821"/>
        <w:gridCol w:w="2540"/>
        <w:gridCol w:w="1417"/>
        <w:gridCol w:w="1560"/>
        <w:gridCol w:w="1559"/>
      </w:tblGrid>
      <w:tr w:rsidR="00F32EFB" w:rsidRPr="001E5E18" w14:paraId="498DD7AC" w14:textId="77777777" w:rsidTr="00F32EFB">
        <w:tc>
          <w:tcPr>
            <w:tcW w:w="1821" w:type="dxa"/>
          </w:tcPr>
          <w:p w14:paraId="4F06A34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Pasmo</w:t>
            </w:r>
          </w:p>
        </w:tc>
        <w:tc>
          <w:tcPr>
            <w:tcW w:w="2540" w:type="dxa"/>
          </w:tcPr>
          <w:p w14:paraId="4CB38DD9"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Stacja bazowa</w:t>
            </w:r>
          </w:p>
        </w:tc>
        <w:tc>
          <w:tcPr>
            <w:tcW w:w="1417" w:type="dxa"/>
          </w:tcPr>
          <w:p w14:paraId="1F55A59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Antena wewnętrzna</w:t>
            </w:r>
          </w:p>
        </w:tc>
        <w:tc>
          <w:tcPr>
            <w:tcW w:w="1560" w:type="dxa"/>
          </w:tcPr>
          <w:p w14:paraId="33BF1B1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Antena zewnętrzna</w:t>
            </w:r>
          </w:p>
        </w:tc>
        <w:tc>
          <w:tcPr>
            <w:tcW w:w="1559" w:type="dxa"/>
          </w:tcPr>
          <w:p w14:paraId="457F8E9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Antena dachowa</w:t>
            </w:r>
          </w:p>
        </w:tc>
      </w:tr>
      <w:tr w:rsidR="00F32EFB" w:rsidRPr="001E5E18" w14:paraId="6C0E1416" w14:textId="77777777" w:rsidTr="00F32EFB">
        <w:tc>
          <w:tcPr>
            <w:tcW w:w="1821" w:type="dxa"/>
          </w:tcPr>
          <w:p w14:paraId="6197D0C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3,5 </w:t>
            </w:r>
            <w:proofErr w:type="spellStart"/>
            <w:r w:rsidRPr="001E5E18">
              <w:rPr>
                <w:rFonts w:asciiTheme="minorHAnsi" w:hAnsiTheme="minorHAnsi" w:cstheme="minorHAnsi"/>
                <w:sz w:val="24"/>
                <w:szCs w:val="24"/>
              </w:rPr>
              <w:t>GHz</w:t>
            </w:r>
            <w:proofErr w:type="spellEnd"/>
          </w:p>
        </w:tc>
        <w:tc>
          <w:tcPr>
            <w:tcW w:w="2540" w:type="dxa"/>
          </w:tcPr>
          <w:p w14:paraId="18304BD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Powyżej przeszkód terenowych</w:t>
            </w:r>
          </w:p>
        </w:tc>
        <w:tc>
          <w:tcPr>
            <w:tcW w:w="1417" w:type="dxa"/>
          </w:tcPr>
          <w:p w14:paraId="0FDA34C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2,5 km</w:t>
            </w:r>
          </w:p>
        </w:tc>
        <w:tc>
          <w:tcPr>
            <w:tcW w:w="1560" w:type="dxa"/>
          </w:tcPr>
          <w:p w14:paraId="4127563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5 km</w:t>
            </w:r>
          </w:p>
        </w:tc>
        <w:tc>
          <w:tcPr>
            <w:tcW w:w="1559" w:type="dxa"/>
          </w:tcPr>
          <w:p w14:paraId="1D233DFF" w14:textId="33DEAF66" w:rsidR="00F32EFB" w:rsidRPr="001E5E18" w:rsidRDefault="0050753B" w:rsidP="00F32EFB">
            <w:pPr>
              <w:rPr>
                <w:rFonts w:asciiTheme="minorHAnsi" w:hAnsiTheme="minorHAnsi" w:cstheme="minorHAnsi"/>
                <w:sz w:val="24"/>
                <w:szCs w:val="24"/>
              </w:rPr>
            </w:pPr>
            <w:r>
              <w:rPr>
                <w:rFonts w:asciiTheme="minorHAnsi" w:hAnsiTheme="minorHAnsi" w:cstheme="minorHAnsi"/>
                <w:sz w:val="24"/>
                <w:szCs w:val="24"/>
              </w:rPr>
              <w:t xml:space="preserve">do </w:t>
            </w:r>
            <w:r w:rsidR="00F32EFB" w:rsidRPr="001E5E18">
              <w:rPr>
                <w:rFonts w:asciiTheme="minorHAnsi" w:hAnsiTheme="minorHAnsi" w:cstheme="minorHAnsi"/>
                <w:sz w:val="24"/>
                <w:szCs w:val="24"/>
              </w:rPr>
              <w:t>100 km</w:t>
            </w:r>
          </w:p>
        </w:tc>
      </w:tr>
      <w:tr w:rsidR="00F32EFB" w:rsidRPr="001E5E18" w14:paraId="6B0CC9B2" w14:textId="77777777" w:rsidTr="00F32EFB">
        <w:tc>
          <w:tcPr>
            <w:tcW w:w="1821" w:type="dxa"/>
          </w:tcPr>
          <w:p w14:paraId="73256F8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26 </w:t>
            </w:r>
            <w:proofErr w:type="spellStart"/>
            <w:r w:rsidRPr="001E5E18">
              <w:rPr>
                <w:rFonts w:asciiTheme="minorHAnsi" w:hAnsiTheme="minorHAnsi" w:cstheme="minorHAnsi"/>
                <w:sz w:val="24"/>
                <w:szCs w:val="24"/>
              </w:rPr>
              <w:t>GHz</w:t>
            </w:r>
            <w:proofErr w:type="spellEnd"/>
          </w:p>
        </w:tc>
        <w:tc>
          <w:tcPr>
            <w:tcW w:w="2540" w:type="dxa"/>
          </w:tcPr>
          <w:p w14:paraId="7E34584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Powyżej przeszkód terenowych</w:t>
            </w:r>
          </w:p>
        </w:tc>
        <w:tc>
          <w:tcPr>
            <w:tcW w:w="1417" w:type="dxa"/>
          </w:tcPr>
          <w:p w14:paraId="392C35C0"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250 m</w:t>
            </w:r>
          </w:p>
        </w:tc>
        <w:tc>
          <w:tcPr>
            <w:tcW w:w="1560" w:type="dxa"/>
          </w:tcPr>
          <w:p w14:paraId="7016CE0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500 m</w:t>
            </w:r>
          </w:p>
        </w:tc>
        <w:tc>
          <w:tcPr>
            <w:tcW w:w="1559" w:type="dxa"/>
          </w:tcPr>
          <w:p w14:paraId="35E9F29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10 km</w:t>
            </w:r>
          </w:p>
        </w:tc>
      </w:tr>
      <w:tr w:rsidR="00F32EFB" w:rsidRPr="001E5E18" w14:paraId="00D8FC94" w14:textId="77777777" w:rsidTr="00F32EFB">
        <w:tc>
          <w:tcPr>
            <w:tcW w:w="1821" w:type="dxa"/>
          </w:tcPr>
          <w:p w14:paraId="64A2A401"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3,5 </w:t>
            </w:r>
            <w:proofErr w:type="spellStart"/>
            <w:r w:rsidRPr="001E5E18">
              <w:rPr>
                <w:rFonts w:asciiTheme="minorHAnsi" w:hAnsiTheme="minorHAnsi" w:cstheme="minorHAnsi"/>
                <w:sz w:val="24"/>
                <w:szCs w:val="24"/>
              </w:rPr>
              <w:t>GHz</w:t>
            </w:r>
            <w:proofErr w:type="spellEnd"/>
          </w:p>
        </w:tc>
        <w:tc>
          <w:tcPr>
            <w:tcW w:w="2540" w:type="dxa"/>
          </w:tcPr>
          <w:p w14:paraId="4E7A9B6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Poniżej przeszkód terenowych</w:t>
            </w:r>
          </w:p>
        </w:tc>
        <w:tc>
          <w:tcPr>
            <w:tcW w:w="1417" w:type="dxa"/>
          </w:tcPr>
          <w:p w14:paraId="50A85426"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1800 m</w:t>
            </w:r>
          </w:p>
        </w:tc>
        <w:tc>
          <w:tcPr>
            <w:tcW w:w="1560" w:type="dxa"/>
          </w:tcPr>
          <w:p w14:paraId="64B1033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2500 m</w:t>
            </w:r>
          </w:p>
        </w:tc>
        <w:tc>
          <w:tcPr>
            <w:tcW w:w="1559" w:type="dxa"/>
          </w:tcPr>
          <w:p w14:paraId="75D4D41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3500 m</w:t>
            </w:r>
          </w:p>
        </w:tc>
      </w:tr>
      <w:tr w:rsidR="00F32EFB" w:rsidRPr="001E5E18" w14:paraId="48612AC9" w14:textId="77777777" w:rsidTr="00F32EFB">
        <w:tc>
          <w:tcPr>
            <w:tcW w:w="1821" w:type="dxa"/>
          </w:tcPr>
          <w:p w14:paraId="1F5E703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26 </w:t>
            </w:r>
            <w:proofErr w:type="spellStart"/>
            <w:r w:rsidRPr="001E5E18">
              <w:rPr>
                <w:rFonts w:asciiTheme="minorHAnsi" w:hAnsiTheme="minorHAnsi" w:cstheme="minorHAnsi"/>
                <w:sz w:val="24"/>
                <w:szCs w:val="24"/>
              </w:rPr>
              <w:t>GHz</w:t>
            </w:r>
            <w:proofErr w:type="spellEnd"/>
          </w:p>
        </w:tc>
        <w:tc>
          <w:tcPr>
            <w:tcW w:w="2540" w:type="dxa"/>
          </w:tcPr>
          <w:p w14:paraId="0504B007"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Poniżej przeszkód terenowych</w:t>
            </w:r>
          </w:p>
        </w:tc>
        <w:tc>
          <w:tcPr>
            <w:tcW w:w="1417" w:type="dxa"/>
          </w:tcPr>
          <w:p w14:paraId="1FE1AFAF"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180 m</w:t>
            </w:r>
          </w:p>
        </w:tc>
        <w:tc>
          <w:tcPr>
            <w:tcW w:w="1560" w:type="dxa"/>
          </w:tcPr>
          <w:p w14:paraId="301D9212"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250 m</w:t>
            </w:r>
          </w:p>
        </w:tc>
        <w:tc>
          <w:tcPr>
            <w:tcW w:w="1559" w:type="dxa"/>
          </w:tcPr>
          <w:p w14:paraId="7979954A"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350 m</w:t>
            </w:r>
          </w:p>
        </w:tc>
      </w:tr>
    </w:tbl>
    <w:p w14:paraId="52B33CA8"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ascii="Calibri" w:eastAsiaTheme="minorHAnsi" w:hAnsi="Calibri" w:cstheme="minorHAnsi"/>
          <w:sz w:val="18"/>
          <w:szCs w:val="18"/>
        </w:rPr>
        <w:t xml:space="preserve">Źródło: </w:t>
      </w:r>
      <w:r w:rsidRPr="001E5E18">
        <w:rPr>
          <w:rFonts w:eastAsiaTheme="minorHAnsi" w:cstheme="minorHAnsi"/>
          <w:sz w:val="18"/>
          <w:szCs w:val="18"/>
        </w:rPr>
        <w:t xml:space="preserve">„Analiza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2018 -</w:t>
      </w:r>
      <w:r>
        <w:rPr>
          <w:rFonts w:eastAsiaTheme="minorHAnsi" w:cstheme="minorHAnsi"/>
          <w:sz w:val="18"/>
          <w:szCs w:val="18"/>
        </w:rPr>
        <w:t xml:space="preserve"> </w:t>
      </w:r>
      <w:r w:rsidRPr="001E5E18">
        <w:rPr>
          <w:rFonts w:ascii="Calibri" w:eastAsiaTheme="minorHAnsi" w:hAnsi="Calibri" w:cstheme="minorHAnsi"/>
          <w:sz w:val="18"/>
          <w:szCs w:val="18"/>
        </w:rPr>
        <w:t>na podstawie materiałów Ericsson</w:t>
      </w:r>
      <w:r w:rsidRPr="001E5E18">
        <w:rPr>
          <w:rFonts w:ascii="Calibri" w:eastAsiaTheme="minorHAnsi" w:hAnsi="Calibri" w:cstheme="minorHAnsi"/>
          <w:sz w:val="18"/>
          <w:szCs w:val="18"/>
          <w:vertAlign w:val="superscript"/>
        </w:rPr>
        <w:footnoteReference w:id="70"/>
      </w:r>
      <w:r>
        <w:rPr>
          <w:rFonts w:ascii="Calibri" w:eastAsiaTheme="minorHAnsi" w:hAnsi="Calibri" w:cstheme="minorHAnsi"/>
          <w:sz w:val="18"/>
          <w:szCs w:val="18"/>
        </w:rPr>
        <w:t>.</w:t>
      </w:r>
    </w:p>
    <w:p w14:paraId="412AD87D" w14:textId="77777777" w:rsidR="00F32EFB" w:rsidRPr="001E5E18" w:rsidRDefault="00F32EFB" w:rsidP="004358A9">
      <w:pPr>
        <w:keepNext/>
        <w:keepLines/>
        <w:numPr>
          <w:ilvl w:val="0"/>
          <w:numId w:val="22"/>
        </w:numPr>
        <w:spacing w:before="120" w:after="0"/>
        <w:outlineLvl w:val="3"/>
        <w:rPr>
          <w:rFonts w:eastAsia="Times New Roman" w:cstheme="majorBidi"/>
          <w:i/>
          <w:iCs/>
          <w:sz w:val="24"/>
          <w:szCs w:val="24"/>
        </w:rPr>
      </w:pPr>
      <w:r w:rsidRPr="001E5E18">
        <w:rPr>
          <w:rFonts w:eastAsia="Times New Roman" w:cstheme="majorBidi"/>
          <w:i/>
          <w:iCs/>
          <w:sz w:val="24"/>
          <w:szCs w:val="24"/>
        </w:rPr>
        <w:t>LTE</w:t>
      </w:r>
    </w:p>
    <w:p w14:paraId="23C01CFC" w14:textId="77777777" w:rsidR="00F32EFB" w:rsidRPr="001E5E18" w:rsidRDefault="00F32EFB" w:rsidP="00F32EFB">
      <w:pPr>
        <w:jc w:val="left"/>
        <w:rPr>
          <w:rFonts w:cstheme="minorHAnsi"/>
          <w:i/>
          <w:sz w:val="24"/>
          <w:szCs w:val="24"/>
        </w:rPr>
      </w:pPr>
      <w:r w:rsidRPr="001E5E18">
        <w:rPr>
          <w:rFonts w:cstheme="minorHAnsi"/>
          <w:sz w:val="24"/>
          <w:szCs w:val="24"/>
        </w:rPr>
        <w:t xml:space="preserve">Z kształtu specyfikacji IMT-2020 wynika, iż strategia rozwoju dostępu bezprzewodowego </w:t>
      </w:r>
      <w:r w:rsidRPr="008C5ACD">
        <w:rPr>
          <w:rFonts w:cstheme="minorHAnsi"/>
          <w:sz w:val="24"/>
          <w:szCs w:val="24"/>
        </w:rPr>
        <w:t xml:space="preserve">będzie oparta na </w:t>
      </w:r>
      <w:r w:rsidRPr="004358A9">
        <w:rPr>
          <w:rFonts w:cstheme="minorHAnsi"/>
          <w:sz w:val="24"/>
          <w:szCs w:val="24"/>
        </w:rPr>
        <w:t>„rozwoju technologii radiowych w kierunku sieci 5G i rozbudowie sieci 4G (LTE) wraz ze stopniowym, kontrolowanym ograniczaniem technologii poprzednich generacji.”</w:t>
      </w:r>
      <w:r w:rsidRPr="004358A9">
        <w:rPr>
          <w:rStyle w:val="Odwoanieprzypisudolnego"/>
          <w:rFonts w:cstheme="minorHAnsi"/>
          <w:sz w:val="24"/>
          <w:szCs w:val="24"/>
        </w:rPr>
        <w:footnoteReference w:id="71"/>
      </w:r>
    </w:p>
    <w:p w14:paraId="1C24C6C4" w14:textId="4F99035F" w:rsidR="00F32EFB" w:rsidRPr="001E5E18" w:rsidRDefault="00F32EFB" w:rsidP="00F32EFB">
      <w:pPr>
        <w:jc w:val="left"/>
        <w:rPr>
          <w:rFonts w:cstheme="minorHAnsi"/>
          <w:sz w:val="24"/>
          <w:szCs w:val="24"/>
        </w:rPr>
      </w:pPr>
      <w:r w:rsidRPr="001E5E18">
        <w:rPr>
          <w:rFonts w:cstheme="minorHAnsi"/>
          <w:sz w:val="24"/>
          <w:szCs w:val="24"/>
        </w:rPr>
        <w:t xml:space="preserve">Sieci LTE będą więc funkcjonować jeszcze długo równolegle z </w:t>
      </w:r>
      <w:r w:rsidR="00B43B59">
        <w:rPr>
          <w:rFonts w:cstheme="minorHAnsi"/>
          <w:sz w:val="24"/>
          <w:szCs w:val="24"/>
        </w:rPr>
        <w:t>wdrażaną</w:t>
      </w:r>
      <w:r w:rsidR="00B43B59" w:rsidRPr="001E5E18">
        <w:rPr>
          <w:rFonts w:cstheme="minorHAnsi"/>
          <w:sz w:val="24"/>
          <w:szCs w:val="24"/>
        </w:rPr>
        <w:t xml:space="preserve"> </w:t>
      </w:r>
      <w:r w:rsidRPr="001E5E18">
        <w:rPr>
          <w:rFonts w:cstheme="minorHAnsi"/>
          <w:sz w:val="24"/>
          <w:szCs w:val="24"/>
        </w:rPr>
        <w:t xml:space="preserve">siecią 5G. Ich parametry pozwalają na uzyskanie wysokich przepustowości, przy czym jest to silnie uzależnione od wielu czynników. Zgodnie z 3GPP </w:t>
      </w:r>
      <w:proofErr w:type="spellStart"/>
      <w:r w:rsidRPr="001E5E18">
        <w:rPr>
          <w:rFonts w:cstheme="minorHAnsi"/>
          <w:sz w:val="24"/>
          <w:szCs w:val="24"/>
        </w:rPr>
        <w:t>Release</w:t>
      </w:r>
      <w:proofErr w:type="spellEnd"/>
      <w:r w:rsidRPr="001E5E18">
        <w:rPr>
          <w:rFonts w:cstheme="minorHAnsi"/>
          <w:sz w:val="24"/>
          <w:szCs w:val="24"/>
        </w:rPr>
        <w:t xml:space="preserve"> 8 przy szerokości kanału 20 MHz możliwe jest uzyskanie przepustowości 150 </w:t>
      </w:r>
      <w:proofErr w:type="spellStart"/>
      <w:r w:rsidRPr="001E5E18">
        <w:rPr>
          <w:rFonts w:cstheme="minorHAnsi"/>
          <w:sz w:val="24"/>
          <w:szCs w:val="24"/>
        </w:rPr>
        <w:t>Mb</w:t>
      </w:r>
      <w:proofErr w:type="spellEnd"/>
      <w:r w:rsidRPr="001E5E18">
        <w:rPr>
          <w:rFonts w:cstheme="minorHAnsi"/>
          <w:sz w:val="24"/>
          <w:szCs w:val="24"/>
        </w:rPr>
        <w:t xml:space="preserve">/s, co może być podwojone dla rozwiązania 4x4 MIMO. Górna granica przepustowości wysyłania wynosi 50 </w:t>
      </w:r>
      <w:proofErr w:type="spellStart"/>
      <w:r w:rsidRPr="001E5E18">
        <w:rPr>
          <w:rFonts w:cstheme="minorHAnsi"/>
          <w:sz w:val="24"/>
          <w:szCs w:val="24"/>
        </w:rPr>
        <w:t>Mb</w:t>
      </w:r>
      <w:proofErr w:type="spellEnd"/>
      <w:r w:rsidRPr="001E5E18">
        <w:rPr>
          <w:rFonts w:cstheme="minorHAnsi"/>
          <w:sz w:val="24"/>
          <w:szCs w:val="24"/>
        </w:rPr>
        <w:t xml:space="preserve">/s przy szerokości kanału 20 MHz. </w:t>
      </w:r>
      <w:r w:rsidRPr="001E5E18">
        <w:rPr>
          <w:rFonts w:cstheme="minorHAnsi"/>
          <w:sz w:val="24"/>
          <w:szCs w:val="24"/>
        </w:rPr>
        <w:lastRenderedPageBreak/>
        <w:t>Efektywne zasięgi w zależności od użytkowanej częstotliwości oraz typu terenu (czy jest to teren otwarty</w:t>
      </w:r>
      <w:r w:rsidR="001270F7">
        <w:rPr>
          <w:rFonts w:cstheme="minorHAnsi"/>
          <w:sz w:val="24"/>
          <w:szCs w:val="24"/>
        </w:rPr>
        <w:t>,</w:t>
      </w:r>
      <w:r w:rsidRPr="001E5E18">
        <w:rPr>
          <w:rFonts w:cstheme="minorHAnsi"/>
          <w:sz w:val="24"/>
          <w:szCs w:val="24"/>
        </w:rPr>
        <w:t xml:space="preserve"> czy też są przeszkody osłabiające sygnał) mogą być od kilkuset metrów do kilku kilometrów. Kluczowym parametrem, decydującym o dostępności transmisji, jest liczba użytkowników w komórce. Przyjmując uproszczony model stałego promienia zasięgu i 6-sektorową stację bazową z budżetem przepustowości 300 </w:t>
      </w:r>
      <w:proofErr w:type="spellStart"/>
      <w:r w:rsidRPr="001E5E18">
        <w:rPr>
          <w:rFonts w:cstheme="minorHAnsi"/>
          <w:sz w:val="24"/>
          <w:szCs w:val="24"/>
        </w:rPr>
        <w:t>Mb</w:t>
      </w:r>
      <w:proofErr w:type="spellEnd"/>
      <w:r w:rsidRPr="001E5E18">
        <w:rPr>
          <w:rFonts w:cstheme="minorHAnsi"/>
          <w:sz w:val="24"/>
          <w:szCs w:val="24"/>
        </w:rPr>
        <w:t>/s dla oczekiwanej przepustowości 30 </w:t>
      </w:r>
      <w:proofErr w:type="spellStart"/>
      <w:r w:rsidRPr="001E5E18">
        <w:rPr>
          <w:rFonts w:cstheme="minorHAnsi"/>
          <w:sz w:val="24"/>
          <w:szCs w:val="24"/>
        </w:rPr>
        <w:t>Mb</w:t>
      </w:r>
      <w:proofErr w:type="spellEnd"/>
      <w:r w:rsidRPr="001E5E18">
        <w:rPr>
          <w:rFonts w:cstheme="minorHAnsi"/>
          <w:sz w:val="24"/>
          <w:szCs w:val="24"/>
        </w:rPr>
        <w:t xml:space="preserve">/s z </w:t>
      </w:r>
      <w:proofErr w:type="spellStart"/>
      <w:r w:rsidRPr="001E5E18">
        <w:rPr>
          <w:rFonts w:cstheme="minorHAnsi"/>
          <w:sz w:val="24"/>
          <w:szCs w:val="24"/>
        </w:rPr>
        <w:t>nadsubskrypcją</w:t>
      </w:r>
      <w:proofErr w:type="spellEnd"/>
      <w:r w:rsidRPr="001E5E18">
        <w:rPr>
          <w:rFonts w:cstheme="minorHAnsi"/>
          <w:sz w:val="24"/>
          <w:szCs w:val="24"/>
        </w:rPr>
        <w:t xml:space="preserve"> 20:1</w:t>
      </w:r>
      <w:r w:rsidR="001270F7">
        <w:rPr>
          <w:rFonts w:cstheme="minorHAnsi"/>
          <w:sz w:val="24"/>
          <w:szCs w:val="24"/>
        </w:rPr>
        <w:t>,</w:t>
      </w:r>
      <w:r w:rsidRPr="001E5E18">
        <w:rPr>
          <w:rFonts w:cstheme="minorHAnsi"/>
          <w:sz w:val="24"/>
          <w:szCs w:val="24"/>
        </w:rPr>
        <w:t xml:space="preserve"> otrzymujemy następujące liczby określające ograniczenia efektywnego zastosowania LTE:</w:t>
      </w:r>
    </w:p>
    <w:p w14:paraId="49EA112A" w14:textId="0C87816B" w:rsidR="00F32EFB" w:rsidRPr="001E5E18" w:rsidRDefault="00F32EFB" w:rsidP="00F32EFB">
      <w:pPr>
        <w:jc w:val="left"/>
        <w:rPr>
          <w:rFonts w:cstheme="minorHAnsi"/>
          <w:b/>
          <w:bCs/>
          <w:sz w:val="24"/>
          <w:szCs w:val="24"/>
        </w:rPr>
      </w:pPr>
      <w:r w:rsidRPr="001E5E18">
        <w:rPr>
          <w:rFonts w:cstheme="minorHAnsi"/>
          <w:b/>
          <w:bCs/>
          <w:sz w:val="24"/>
          <w:szCs w:val="24"/>
        </w:rPr>
        <w:t xml:space="preserve">Tabela </w:t>
      </w:r>
      <w:r w:rsidRPr="001E5E18">
        <w:rPr>
          <w:rFonts w:cstheme="minorHAnsi"/>
          <w:b/>
          <w:bCs/>
          <w:noProof/>
          <w:sz w:val="24"/>
          <w:szCs w:val="24"/>
        </w:rPr>
        <w:t>6.</w:t>
      </w:r>
      <w:r w:rsidRPr="001E5E18">
        <w:rPr>
          <w:rFonts w:cstheme="minorHAnsi"/>
          <w:b/>
          <w:bCs/>
          <w:sz w:val="24"/>
          <w:szCs w:val="24"/>
        </w:rPr>
        <w:t xml:space="preserve"> Dopuszczalna gęstość HP</w:t>
      </w:r>
      <w:r w:rsidR="00B43B59">
        <w:rPr>
          <w:rStyle w:val="Odwoanieprzypisudolnego"/>
          <w:rFonts w:cstheme="minorHAnsi"/>
          <w:b/>
          <w:bCs/>
          <w:sz w:val="24"/>
          <w:szCs w:val="24"/>
        </w:rPr>
        <w:footnoteReference w:id="72"/>
      </w:r>
      <w:r w:rsidRPr="001E5E18">
        <w:rPr>
          <w:rFonts w:cstheme="minorHAnsi"/>
          <w:b/>
          <w:bCs/>
          <w:sz w:val="24"/>
          <w:szCs w:val="24"/>
        </w:rPr>
        <w:t>/km</w:t>
      </w:r>
      <w:r w:rsidRPr="001E5E18">
        <w:rPr>
          <w:rFonts w:cstheme="minorHAnsi"/>
          <w:b/>
          <w:bCs/>
          <w:sz w:val="24"/>
          <w:szCs w:val="24"/>
          <w:vertAlign w:val="superscript"/>
        </w:rPr>
        <w:t>2</w:t>
      </w:r>
      <w:r w:rsidRPr="001E5E18">
        <w:rPr>
          <w:rFonts w:cstheme="minorHAnsi"/>
          <w:b/>
          <w:bCs/>
          <w:sz w:val="24"/>
          <w:szCs w:val="24"/>
        </w:rPr>
        <w:t xml:space="preserve"> dla utrzymania parametrów transmisji EAC</w:t>
      </w:r>
    </w:p>
    <w:tbl>
      <w:tblPr>
        <w:tblW w:w="7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Caption w:val="Dopuszczalna gęstość HP/km2 dla utrzymania parametrów transmisji EAC"/>
        <w:tblDescription w:val="W tabeli przedstawiono zależność między zasiegiem, a gęstością; im większy zasieg, tym mniejsza gęstość (np. zasięg 0,2 km i gęstość 9554 HP/km2, a zasieg 5 km i gęstość 15 HP/km2)."/>
      </w:tblPr>
      <w:tblGrid>
        <w:gridCol w:w="2122"/>
        <w:gridCol w:w="900"/>
        <w:gridCol w:w="900"/>
        <w:gridCol w:w="740"/>
        <w:gridCol w:w="640"/>
        <w:gridCol w:w="640"/>
        <w:gridCol w:w="640"/>
        <w:gridCol w:w="640"/>
      </w:tblGrid>
      <w:tr w:rsidR="00F32EFB" w:rsidRPr="001E5E18" w14:paraId="3CEC1C1E" w14:textId="77777777" w:rsidTr="00F32EFB">
        <w:trPr>
          <w:trHeight w:val="285"/>
        </w:trPr>
        <w:tc>
          <w:tcPr>
            <w:tcW w:w="2122" w:type="dxa"/>
            <w:shd w:val="clear" w:color="auto" w:fill="auto"/>
            <w:noWrap/>
            <w:vAlign w:val="bottom"/>
            <w:hideMark/>
          </w:tcPr>
          <w:p w14:paraId="33A1486F"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Zasięg [km]</w:t>
            </w:r>
          </w:p>
        </w:tc>
        <w:tc>
          <w:tcPr>
            <w:tcW w:w="900" w:type="dxa"/>
            <w:shd w:val="clear" w:color="auto" w:fill="auto"/>
            <w:noWrap/>
            <w:vAlign w:val="bottom"/>
            <w:hideMark/>
          </w:tcPr>
          <w:p w14:paraId="4D648B70"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0,2</w:t>
            </w:r>
          </w:p>
        </w:tc>
        <w:tc>
          <w:tcPr>
            <w:tcW w:w="900" w:type="dxa"/>
            <w:shd w:val="clear" w:color="auto" w:fill="auto"/>
            <w:noWrap/>
            <w:vAlign w:val="bottom"/>
            <w:hideMark/>
          </w:tcPr>
          <w:p w14:paraId="25461B9C"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0,5</w:t>
            </w:r>
          </w:p>
        </w:tc>
        <w:tc>
          <w:tcPr>
            <w:tcW w:w="740" w:type="dxa"/>
            <w:shd w:val="clear" w:color="auto" w:fill="auto"/>
            <w:noWrap/>
            <w:vAlign w:val="bottom"/>
            <w:hideMark/>
          </w:tcPr>
          <w:p w14:paraId="0D9DF3EF"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1</w:t>
            </w:r>
          </w:p>
        </w:tc>
        <w:tc>
          <w:tcPr>
            <w:tcW w:w="640" w:type="dxa"/>
            <w:shd w:val="clear" w:color="auto" w:fill="auto"/>
            <w:noWrap/>
            <w:vAlign w:val="bottom"/>
            <w:hideMark/>
          </w:tcPr>
          <w:p w14:paraId="7FA3DD81"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2</w:t>
            </w:r>
          </w:p>
        </w:tc>
        <w:tc>
          <w:tcPr>
            <w:tcW w:w="640" w:type="dxa"/>
            <w:shd w:val="clear" w:color="auto" w:fill="auto"/>
            <w:noWrap/>
            <w:vAlign w:val="bottom"/>
            <w:hideMark/>
          </w:tcPr>
          <w:p w14:paraId="4C759B38"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3</w:t>
            </w:r>
          </w:p>
        </w:tc>
        <w:tc>
          <w:tcPr>
            <w:tcW w:w="640" w:type="dxa"/>
            <w:shd w:val="clear" w:color="auto" w:fill="auto"/>
            <w:noWrap/>
            <w:vAlign w:val="bottom"/>
            <w:hideMark/>
          </w:tcPr>
          <w:p w14:paraId="56D088D6"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4</w:t>
            </w:r>
          </w:p>
        </w:tc>
        <w:tc>
          <w:tcPr>
            <w:tcW w:w="640" w:type="dxa"/>
            <w:shd w:val="clear" w:color="auto" w:fill="auto"/>
            <w:noWrap/>
            <w:vAlign w:val="bottom"/>
            <w:hideMark/>
          </w:tcPr>
          <w:p w14:paraId="191E5D40"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5</w:t>
            </w:r>
          </w:p>
        </w:tc>
      </w:tr>
      <w:tr w:rsidR="00F32EFB" w:rsidRPr="001E5E18" w14:paraId="460845A2" w14:textId="77777777" w:rsidTr="00F32EFB">
        <w:trPr>
          <w:trHeight w:val="570"/>
        </w:trPr>
        <w:tc>
          <w:tcPr>
            <w:tcW w:w="2122" w:type="dxa"/>
            <w:shd w:val="clear" w:color="auto" w:fill="auto"/>
            <w:vAlign w:val="bottom"/>
            <w:hideMark/>
          </w:tcPr>
          <w:p w14:paraId="48FF89C2"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Gęstość [HP/km2]</w:t>
            </w:r>
          </w:p>
        </w:tc>
        <w:tc>
          <w:tcPr>
            <w:tcW w:w="900" w:type="dxa"/>
            <w:shd w:val="clear" w:color="auto" w:fill="auto"/>
            <w:noWrap/>
            <w:vAlign w:val="bottom"/>
            <w:hideMark/>
          </w:tcPr>
          <w:p w14:paraId="0E54AFAC" w14:textId="2A03A552"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 xml:space="preserve">  9554    </w:t>
            </w:r>
          </w:p>
        </w:tc>
        <w:tc>
          <w:tcPr>
            <w:tcW w:w="900" w:type="dxa"/>
            <w:shd w:val="clear" w:color="auto" w:fill="auto"/>
            <w:noWrap/>
            <w:vAlign w:val="bottom"/>
            <w:hideMark/>
          </w:tcPr>
          <w:p w14:paraId="61E404F1" w14:textId="68EA0AF6"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 xml:space="preserve">  1529    </w:t>
            </w:r>
          </w:p>
        </w:tc>
        <w:tc>
          <w:tcPr>
            <w:tcW w:w="740" w:type="dxa"/>
            <w:shd w:val="clear" w:color="auto" w:fill="auto"/>
            <w:noWrap/>
            <w:vAlign w:val="bottom"/>
            <w:hideMark/>
          </w:tcPr>
          <w:p w14:paraId="039E78E2"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 xml:space="preserve">  382    </w:t>
            </w:r>
          </w:p>
        </w:tc>
        <w:tc>
          <w:tcPr>
            <w:tcW w:w="640" w:type="dxa"/>
            <w:shd w:val="clear" w:color="auto" w:fill="auto"/>
            <w:noWrap/>
            <w:vAlign w:val="bottom"/>
            <w:hideMark/>
          </w:tcPr>
          <w:p w14:paraId="719015B8"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 xml:space="preserve">  96    </w:t>
            </w:r>
          </w:p>
        </w:tc>
        <w:tc>
          <w:tcPr>
            <w:tcW w:w="640" w:type="dxa"/>
            <w:shd w:val="clear" w:color="auto" w:fill="auto"/>
            <w:noWrap/>
            <w:vAlign w:val="bottom"/>
            <w:hideMark/>
          </w:tcPr>
          <w:p w14:paraId="3F9E26B6"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 xml:space="preserve">  42    </w:t>
            </w:r>
          </w:p>
        </w:tc>
        <w:tc>
          <w:tcPr>
            <w:tcW w:w="640" w:type="dxa"/>
            <w:shd w:val="clear" w:color="auto" w:fill="auto"/>
            <w:noWrap/>
            <w:vAlign w:val="bottom"/>
            <w:hideMark/>
          </w:tcPr>
          <w:p w14:paraId="313FD921"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 xml:space="preserve">  24    </w:t>
            </w:r>
          </w:p>
        </w:tc>
        <w:tc>
          <w:tcPr>
            <w:tcW w:w="640" w:type="dxa"/>
            <w:shd w:val="clear" w:color="auto" w:fill="auto"/>
            <w:noWrap/>
            <w:vAlign w:val="bottom"/>
            <w:hideMark/>
          </w:tcPr>
          <w:p w14:paraId="797985A0" w14:textId="77777777" w:rsidR="00F32EFB" w:rsidRPr="001E5E18" w:rsidRDefault="00F32EFB" w:rsidP="00F32EFB">
            <w:pPr>
              <w:spacing w:after="0" w:line="240" w:lineRule="auto"/>
              <w:jc w:val="left"/>
              <w:rPr>
                <w:rFonts w:eastAsia="Times New Roman" w:cstheme="minorHAnsi"/>
                <w:color w:val="000000"/>
                <w:sz w:val="24"/>
                <w:szCs w:val="24"/>
              </w:rPr>
            </w:pPr>
            <w:r w:rsidRPr="001E5E18">
              <w:rPr>
                <w:rFonts w:eastAsia="Times New Roman" w:cstheme="minorHAnsi"/>
                <w:color w:val="000000"/>
                <w:sz w:val="24"/>
                <w:szCs w:val="24"/>
              </w:rPr>
              <w:t xml:space="preserve">  15    </w:t>
            </w:r>
          </w:p>
        </w:tc>
      </w:tr>
    </w:tbl>
    <w:p w14:paraId="46643117"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ascii="Calibri" w:eastAsiaTheme="minorHAnsi" w:hAnsi="Calibri" w:cstheme="minorHAnsi"/>
          <w:sz w:val="18"/>
          <w:szCs w:val="18"/>
        </w:rPr>
        <w:t xml:space="preserve">Źródło: </w:t>
      </w:r>
      <w:r w:rsidRPr="001E5E18">
        <w:rPr>
          <w:rFonts w:eastAsiaTheme="minorHAnsi" w:cstheme="minorHAnsi"/>
          <w:sz w:val="18"/>
          <w:szCs w:val="18"/>
        </w:rPr>
        <w:t xml:space="preserve">„Analiza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w:t>
      </w:r>
      <w:r>
        <w:rPr>
          <w:rFonts w:eastAsiaTheme="minorHAnsi" w:cstheme="minorHAnsi"/>
          <w:sz w:val="18"/>
          <w:szCs w:val="18"/>
        </w:rPr>
        <w:t>.</w:t>
      </w:r>
    </w:p>
    <w:p w14:paraId="0CBC2603" w14:textId="75B366D7" w:rsidR="00F32EFB" w:rsidRPr="001E5E18" w:rsidRDefault="00F32EFB" w:rsidP="00F32EFB">
      <w:pPr>
        <w:jc w:val="left"/>
        <w:rPr>
          <w:rFonts w:cstheme="minorHAnsi"/>
          <w:sz w:val="24"/>
          <w:szCs w:val="24"/>
        </w:rPr>
      </w:pPr>
      <w:r w:rsidRPr="001E5E18">
        <w:rPr>
          <w:rFonts w:cstheme="minorHAnsi"/>
          <w:sz w:val="24"/>
          <w:szCs w:val="24"/>
        </w:rPr>
        <w:t xml:space="preserve">Analizy te oparte są na obliczeniu maksymalnej liczby użytkowników przez podział dostępnej przepustowości z </w:t>
      </w:r>
      <w:proofErr w:type="spellStart"/>
      <w:r w:rsidRPr="001E5E18">
        <w:rPr>
          <w:rFonts w:cstheme="minorHAnsi"/>
          <w:sz w:val="24"/>
          <w:szCs w:val="24"/>
        </w:rPr>
        <w:t>nadsubskrypcją</w:t>
      </w:r>
      <w:proofErr w:type="spellEnd"/>
      <w:r w:rsidRPr="001E5E18">
        <w:rPr>
          <w:rFonts w:cstheme="minorHAnsi"/>
          <w:sz w:val="24"/>
          <w:szCs w:val="24"/>
        </w:rPr>
        <w:t xml:space="preserve">: 300 </w:t>
      </w:r>
      <w:proofErr w:type="spellStart"/>
      <w:r w:rsidRPr="001E5E18">
        <w:rPr>
          <w:rFonts w:cstheme="minorHAnsi"/>
          <w:sz w:val="24"/>
          <w:szCs w:val="24"/>
        </w:rPr>
        <w:t>Mb</w:t>
      </w:r>
      <w:proofErr w:type="spellEnd"/>
      <w:r>
        <w:rPr>
          <w:rFonts w:cstheme="minorHAnsi"/>
          <w:sz w:val="24"/>
          <w:szCs w:val="24"/>
        </w:rPr>
        <w:t>/</w:t>
      </w:r>
      <w:r w:rsidRPr="001E5E18">
        <w:rPr>
          <w:rFonts w:cstheme="minorHAnsi"/>
          <w:sz w:val="24"/>
          <w:szCs w:val="24"/>
        </w:rPr>
        <w:t xml:space="preserve">s / 30 </w:t>
      </w:r>
      <w:proofErr w:type="spellStart"/>
      <w:r w:rsidRPr="001E5E18">
        <w:rPr>
          <w:rFonts w:cstheme="minorHAnsi"/>
          <w:sz w:val="24"/>
          <w:szCs w:val="24"/>
        </w:rPr>
        <w:t>Mb</w:t>
      </w:r>
      <w:proofErr w:type="spellEnd"/>
      <w:r>
        <w:rPr>
          <w:rFonts w:cstheme="minorHAnsi"/>
          <w:sz w:val="24"/>
          <w:szCs w:val="24"/>
        </w:rPr>
        <w:t>/</w:t>
      </w:r>
      <w:r w:rsidRPr="001E5E18">
        <w:rPr>
          <w:rFonts w:cstheme="minorHAnsi"/>
          <w:sz w:val="24"/>
          <w:szCs w:val="24"/>
        </w:rPr>
        <w:t>s * 20 = 200 użytkowników w sektorze. Powierzchnia sektora to π r</w:t>
      </w:r>
      <w:r w:rsidRPr="001E5E18">
        <w:rPr>
          <w:rFonts w:cstheme="minorHAnsi"/>
          <w:sz w:val="24"/>
          <w:szCs w:val="24"/>
          <w:vertAlign w:val="superscript"/>
        </w:rPr>
        <w:t>2</w:t>
      </w:r>
      <w:r w:rsidRPr="001E5E18">
        <w:rPr>
          <w:rFonts w:cstheme="minorHAnsi"/>
          <w:sz w:val="24"/>
          <w:szCs w:val="24"/>
        </w:rPr>
        <w:t>/6, więc gęstość dla różnych odległości od stacji bazowej otrzymujemy z wzoru 1200/ π/r</w:t>
      </w:r>
      <w:r w:rsidRPr="001E5E18">
        <w:rPr>
          <w:rFonts w:cstheme="minorHAnsi"/>
          <w:sz w:val="24"/>
          <w:szCs w:val="24"/>
          <w:vertAlign w:val="superscript"/>
        </w:rPr>
        <w:t>2</w:t>
      </w:r>
      <w:r>
        <w:rPr>
          <w:rFonts w:cstheme="minorHAnsi"/>
          <w:sz w:val="24"/>
          <w:szCs w:val="24"/>
        </w:rPr>
        <w:t>.</w:t>
      </w:r>
      <w:r w:rsidR="001270F7">
        <w:rPr>
          <w:rFonts w:cstheme="minorHAnsi"/>
          <w:sz w:val="24"/>
          <w:szCs w:val="24"/>
          <w:vertAlign w:val="superscript"/>
        </w:rPr>
        <w:t xml:space="preserve"> </w:t>
      </w:r>
      <w:r w:rsidRPr="001E5E18">
        <w:rPr>
          <w:rFonts w:cstheme="minorHAnsi"/>
          <w:sz w:val="24"/>
          <w:szCs w:val="24"/>
        </w:rPr>
        <w:t>W praktyce na terenach wiejskich o niskiej gęstości zaludnienia maszty telefonii komórkowej są umieszczane w dużych odległościach od siebie, zatem z jednej stacji bazowej będzie można obsłużyć jedynie część odbiorców.</w:t>
      </w:r>
    </w:p>
    <w:p w14:paraId="290AEEB9" w14:textId="77777777" w:rsidR="00F32EFB" w:rsidRPr="001E5E18" w:rsidRDefault="00F32EFB" w:rsidP="004358A9">
      <w:pPr>
        <w:keepNext/>
        <w:keepLines/>
        <w:numPr>
          <w:ilvl w:val="0"/>
          <w:numId w:val="22"/>
        </w:numPr>
        <w:spacing w:before="120" w:after="0"/>
        <w:jc w:val="left"/>
        <w:outlineLvl w:val="3"/>
        <w:rPr>
          <w:rFonts w:eastAsiaTheme="majorEastAsia" w:cstheme="minorHAnsi"/>
          <w:i/>
          <w:iCs/>
          <w:sz w:val="24"/>
          <w:szCs w:val="24"/>
        </w:rPr>
      </w:pPr>
      <w:r w:rsidRPr="001E5E18">
        <w:rPr>
          <w:rFonts w:eastAsiaTheme="majorEastAsia" w:cstheme="minorHAnsi"/>
          <w:i/>
          <w:iCs/>
          <w:sz w:val="24"/>
          <w:szCs w:val="24"/>
        </w:rPr>
        <w:t>Wi-Fi</w:t>
      </w:r>
    </w:p>
    <w:p w14:paraId="2374FA70" w14:textId="77777777" w:rsidR="00F32EFB" w:rsidRPr="001E5E18" w:rsidRDefault="00F32EFB" w:rsidP="00F32EFB">
      <w:pPr>
        <w:jc w:val="left"/>
        <w:rPr>
          <w:rFonts w:cstheme="minorHAnsi"/>
          <w:sz w:val="24"/>
          <w:szCs w:val="24"/>
        </w:rPr>
      </w:pPr>
      <w:r w:rsidRPr="001E5E18">
        <w:rPr>
          <w:rFonts w:cstheme="minorHAnsi"/>
          <w:sz w:val="24"/>
          <w:szCs w:val="24"/>
        </w:rPr>
        <w:t xml:space="preserve">Standard IEEE 802.11 to zestaw specyfikacji kontroli dostępu do nośnika (MAC) i fizycznej warstwy (PHY) do implementacji komunikacji bezprzewodowej sieci lokalnej (WLAN) w pasmach częstotliwości 2,4, 3,6, 5 i 60 </w:t>
      </w:r>
      <w:proofErr w:type="spellStart"/>
      <w:r w:rsidRPr="001E5E18">
        <w:rPr>
          <w:rFonts w:cstheme="minorHAnsi"/>
          <w:sz w:val="24"/>
          <w:szCs w:val="24"/>
        </w:rPr>
        <w:t>GHz</w:t>
      </w:r>
      <w:proofErr w:type="spellEnd"/>
      <w:r w:rsidRPr="001E5E18">
        <w:rPr>
          <w:rFonts w:cstheme="minorHAnsi"/>
          <w:sz w:val="24"/>
          <w:szCs w:val="24"/>
        </w:rPr>
        <w:t xml:space="preserve">. Specyfikacje te są tworzone i utrzymywane przez IEEE LAN/MAN </w:t>
      </w:r>
      <w:proofErr w:type="spellStart"/>
      <w:r w:rsidRPr="001E5E18">
        <w:rPr>
          <w:rFonts w:cstheme="minorHAnsi"/>
          <w:sz w:val="24"/>
          <w:szCs w:val="24"/>
        </w:rPr>
        <w:t>Standards</w:t>
      </w:r>
      <w:proofErr w:type="spellEnd"/>
      <w:r w:rsidRPr="001E5E18">
        <w:rPr>
          <w:rFonts w:cstheme="minorHAnsi"/>
          <w:sz w:val="24"/>
          <w:szCs w:val="24"/>
        </w:rPr>
        <w:t xml:space="preserve"> </w:t>
      </w:r>
      <w:proofErr w:type="spellStart"/>
      <w:r w:rsidRPr="001E5E18">
        <w:rPr>
          <w:rFonts w:cstheme="minorHAnsi"/>
          <w:sz w:val="24"/>
          <w:szCs w:val="24"/>
        </w:rPr>
        <w:t>Committee</w:t>
      </w:r>
      <w:proofErr w:type="spellEnd"/>
      <w:r w:rsidRPr="001E5E18">
        <w:rPr>
          <w:rFonts w:cstheme="minorHAnsi"/>
          <w:sz w:val="24"/>
          <w:szCs w:val="24"/>
        </w:rPr>
        <w:t xml:space="preserve"> (IEEE 802). Podstawowa wersja normy została wydana w 1997 r. i miała kolejne poprawki. Standard i poprawki stanowią podstawę dla produktów sieci bezprzewodowych wykorzystujących markę Wi-Fi. Podsumowanie aktualnie obowiązujących i przygotowywanych standardów zawiera poniższa tabela</w:t>
      </w:r>
      <w:r>
        <w:rPr>
          <w:rFonts w:cstheme="minorHAnsi"/>
          <w:sz w:val="24"/>
          <w:szCs w:val="24"/>
        </w:rPr>
        <w:t>:</w:t>
      </w:r>
    </w:p>
    <w:p w14:paraId="59B85C40" w14:textId="77777777" w:rsidR="00F32EFB" w:rsidRPr="001E5E18" w:rsidRDefault="00F32EFB" w:rsidP="00F32EFB">
      <w:pPr>
        <w:jc w:val="left"/>
        <w:rPr>
          <w:rFonts w:cstheme="minorHAnsi"/>
          <w:b/>
          <w:bCs/>
          <w:sz w:val="24"/>
          <w:szCs w:val="24"/>
        </w:rPr>
      </w:pPr>
      <w:bookmarkStart w:id="104" w:name="_Toc513852975"/>
      <w:bookmarkStart w:id="105" w:name="_Toc515881186"/>
      <w:bookmarkStart w:id="106" w:name="_Hlk512328063"/>
      <w:r w:rsidRPr="001E5E18">
        <w:rPr>
          <w:rFonts w:cstheme="minorHAnsi"/>
          <w:b/>
          <w:bCs/>
          <w:sz w:val="24"/>
          <w:szCs w:val="24"/>
        </w:rPr>
        <w:t xml:space="preserve">Tabela </w:t>
      </w:r>
      <w:r w:rsidRPr="001E5E18">
        <w:rPr>
          <w:rFonts w:cstheme="minorHAnsi"/>
          <w:b/>
          <w:bCs/>
          <w:noProof/>
          <w:sz w:val="24"/>
          <w:szCs w:val="24"/>
        </w:rPr>
        <w:t>7.</w:t>
      </w:r>
      <w:r w:rsidRPr="001E5E18">
        <w:rPr>
          <w:rFonts w:cstheme="minorHAnsi"/>
          <w:b/>
          <w:bCs/>
          <w:sz w:val="24"/>
          <w:szCs w:val="24"/>
        </w:rPr>
        <w:t xml:space="preserve"> Standardy Wi-Fi</w:t>
      </w:r>
      <w:bookmarkEnd w:id="104"/>
      <w:bookmarkEnd w:id="105"/>
    </w:p>
    <w:tbl>
      <w:tblPr>
        <w:tblpPr w:leftFromText="141" w:rightFromText="141" w:vertAnchor="text" w:tblpY="1"/>
        <w:tblOverlap w:val="neve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Caption w:val="Standardy Wi-Fi"/>
        <w:tblDescription w:val="W tabeli przedstawiono standardy w ujęciu: Data zatwierdzenia, Pasmo (GHz), Szer. kanału (MHz), Transmisja (Mb/s), MIMO, Modulacja, Zasięg wewnątrz budynku, Zasięg zewnętrzny."/>
      </w:tblPr>
      <w:tblGrid>
        <w:gridCol w:w="883"/>
        <w:gridCol w:w="1265"/>
        <w:gridCol w:w="807"/>
        <w:gridCol w:w="737"/>
        <w:gridCol w:w="1047"/>
        <w:gridCol w:w="770"/>
        <w:gridCol w:w="1533"/>
        <w:gridCol w:w="853"/>
        <w:gridCol w:w="1051"/>
      </w:tblGrid>
      <w:tr w:rsidR="00F32EFB" w:rsidRPr="001E5E18" w14:paraId="54129538" w14:textId="77777777" w:rsidTr="00F32EFB">
        <w:trPr>
          <w:tblHeader/>
        </w:trPr>
        <w:tc>
          <w:tcPr>
            <w:tcW w:w="883" w:type="dxa"/>
            <w:vMerge w:val="restart"/>
            <w:shd w:val="clear" w:color="auto" w:fill="auto"/>
            <w:vAlign w:val="center"/>
            <w:hideMark/>
          </w:tcPr>
          <w:bookmarkEnd w:id="106"/>
          <w:p w14:paraId="10B7DA9F"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Standard</w:t>
            </w:r>
          </w:p>
        </w:tc>
        <w:tc>
          <w:tcPr>
            <w:tcW w:w="1265" w:type="dxa"/>
            <w:vMerge w:val="restart"/>
            <w:shd w:val="clear" w:color="auto" w:fill="auto"/>
            <w:vAlign w:val="center"/>
            <w:hideMark/>
          </w:tcPr>
          <w:p w14:paraId="784AB14B"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Data zatwierdzenia</w:t>
            </w:r>
          </w:p>
        </w:tc>
        <w:tc>
          <w:tcPr>
            <w:tcW w:w="807" w:type="dxa"/>
            <w:shd w:val="clear" w:color="auto" w:fill="auto"/>
            <w:vAlign w:val="center"/>
            <w:hideMark/>
          </w:tcPr>
          <w:p w14:paraId="6480788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Pasmo</w:t>
            </w:r>
          </w:p>
        </w:tc>
        <w:tc>
          <w:tcPr>
            <w:tcW w:w="737" w:type="dxa"/>
            <w:shd w:val="clear" w:color="auto" w:fill="auto"/>
            <w:vAlign w:val="center"/>
            <w:hideMark/>
          </w:tcPr>
          <w:p w14:paraId="2F9D2E5C" w14:textId="77777777" w:rsidR="00F32EFB" w:rsidRPr="001E5E18" w:rsidRDefault="00F32EFB" w:rsidP="00F32EFB">
            <w:pPr>
              <w:spacing w:after="0" w:line="240" w:lineRule="auto"/>
              <w:jc w:val="left"/>
              <w:rPr>
                <w:rFonts w:eastAsia="Times New Roman" w:cstheme="minorHAnsi"/>
                <w:sz w:val="24"/>
                <w:szCs w:val="24"/>
              </w:rPr>
            </w:pPr>
            <w:r>
              <w:rPr>
                <w:rFonts w:eastAsia="Times New Roman" w:cstheme="minorHAnsi"/>
                <w:sz w:val="24"/>
                <w:szCs w:val="24"/>
              </w:rPr>
              <w:t>Szerokość kanału</w:t>
            </w:r>
          </w:p>
        </w:tc>
        <w:tc>
          <w:tcPr>
            <w:tcW w:w="1047" w:type="dxa"/>
            <w:shd w:val="clear" w:color="auto" w:fill="auto"/>
            <w:vAlign w:val="center"/>
            <w:hideMark/>
          </w:tcPr>
          <w:p w14:paraId="3C084C4D"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Przepustowość</w:t>
            </w:r>
          </w:p>
        </w:tc>
        <w:tc>
          <w:tcPr>
            <w:tcW w:w="770" w:type="dxa"/>
            <w:vMerge w:val="restart"/>
            <w:shd w:val="clear" w:color="000000" w:fill="ECECEC"/>
            <w:vAlign w:val="center"/>
            <w:hideMark/>
          </w:tcPr>
          <w:p w14:paraId="2563E763"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MIMO</w:t>
            </w:r>
          </w:p>
        </w:tc>
        <w:tc>
          <w:tcPr>
            <w:tcW w:w="1533" w:type="dxa"/>
            <w:vMerge w:val="restart"/>
            <w:shd w:val="clear" w:color="auto" w:fill="auto"/>
            <w:vAlign w:val="center"/>
            <w:hideMark/>
          </w:tcPr>
          <w:p w14:paraId="04B08A66"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Modulacja</w:t>
            </w:r>
          </w:p>
        </w:tc>
        <w:tc>
          <w:tcPr>
            <w:tcW w:w="853" w:type="dxa"/>
            <w:vMerge w:val="restart"/>
            <w:shd w:val="clear" w:color="auto" w:fill="auto"/>
            <w:vAlign w:val="center"/>
            <w:hideMark/>
          </w:tcPr>
          <w:p w14:paraId="03BA1ED6"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Zasięg wewnątrz budynku</w:t>
            </w:r>
          </w:p>
        </w:tc>
        <w:tc>
          <w:tcPr>
            <w:tcW w:w="1051" w:type="dxa"/>
            <w:vMerge w:val="restart"/>
            <w:shd w:val="clear" w:color="auto" w:fill="auto"/>
            <w:vAlign w:val="center"/>
            <w:hideMark/>
          </w:tcPr>
          <w:p w14:paraId="163D9890"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Zasięg zewnętrzny</w:t>
            </w:r>
          </w:p>
        </w:tc>
      </w:tr>
      <w:tr w:rsidR="00F32EFB" w:rsidRPr="001E5E18" w14:paraId="7C3F117D" w14:textId="77777777" w:rsidTr="00F32EFB">
        <w:trPr>
          <w:tblHeader/>
        </w:trPr>
        <w:tc>
          <w:tcPr>
            <w:tcW w:w="883" w:type="dxa"/>
            <w:vMerge/>
            <w:vAlign w:val="center"/>
            <w:hideMark/>
          </w:tcPr>
          <w:p w14:paraId="67F35511" w14:textId="77777777" w:rsidR="00F32EFB" w:rsidRPr="001E5E18" w:rsidRDefault="00F32EFB" w:rsidP="00F32EFB">
            <w:pPr>
              <w:spacing w:after="0" w:line="240" w:lineRule="auto"/>
              <w:jc w:val="left"/>
              <w:rPr>
                <w:rFonts w:eastAsia="Times New Roman" w:cstheme="minorHAnsi"/>
                <w:sz w:val="24"/>
                <w:szCs w:val="24"/>
              </w:rPr>
            </w:pPr>
          </w:p>
        </w:tc>
        <w:tc>
          <w:tcPr>
            <w:tcW w:w="1265" w:type="dxa"/>
            <w:vMerge/>
            <w:vAlign w:val="center"/>
            <w:hideMark/>
          </w:tcPr>
          <w:p w14:paraId="7D135134" w14:textId="77777777" w:rsidR="00F32EFB" w:rsidRPr="001E5E18" w:rsidRDefault="00F32EFB" w:rsidP="00F32EFB">
            <w:pPr>
              <w:spacing w:after="0" w:line="240" w:lineRule="auto"/>
              <w:jc w:val="left"/>
              <w:rPr>
                <w:rFonts w:eastAsia="Times New Roman" w:cstheme="minorHAnsi"/>
                <w:sz w:val="24"/>
                <w:szCs w:val="24"/>
              </w:rPr>
            </w:pPr>
          </w:p>
        </w:tc>
        <w:tc>
          <w:tcPr>
            <w:tcW w:w="807" w:type="dxa"/>
            <w:shd w:val="clear" w:color="auto" w:fill="auto"/>
            <w:vAlign w:val="center"/>
            <w:hideMark/>
          </w:tcPr>
          <w:p w14:paraId="691F2489"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w:t>
            </w:r>
            <w:proofErr w:type="spellStart"/>
            <w:r w:rsidRPr="001E5E18">
              <w:rPr>
                <w:rFonts w:eastAsia="Times New Roman" w:cstheme="minorHAnsi"/>
                <w:sz w:val="24"/>
                <w:szCs w:val="24"/>
              </w:rPr>
              <w:t>GHz</w:t>
            </w:r>
            <w:proofErr w:type="spellEnd"/>
            <w:r w:rsidRPr="001E5E18">
              <w:rPr>
                <w:rFonts w:eastAsia="Times New Roman" w:cstheme="minorHAnsi"/>
                <w:sz w:val="24"/>
                <w:szCs w:val="24"/>
              </w:rPr>
              <w:t>]</w:t>
            </w:r>
          </w:p>
        </w:tc>
        <w:tc>
          <w:tcPr>
            <w:tcW w:w="737" w:type="dxa"/>
            <w:shd w:val="clear" w:color="auto" w:fill="auto"/>
            <w:vAlign w:val="center"/>
            <w:hideMark/>
          </w:tcPr>
          <w:p w14:paraId="6AC9844B"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[MHz]</w:t>
            </w:r>
          </w:p>
        </w:tc>
        <w:tc>
          <w:tcPr>
            <w:tcW w:w="1047" w:type="dxa"/>
            <w:shd w:val="clear" w:color="auto" w:fill="auto"/>
            <w:vAlign w:val="center"/>
            <w:hideMark/>
          </w:tcPr>
          <w:p w14:paraId="4FE519FF"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w:t>
            </w:r>
            <w:proofErr w:type="spellStart"/>
            <w:r w:rsidRPr="001E5E18">
              <w:rPr>
                <w:rFonts w:eastAsia="Times New Roman" w:cstheme="minorHAnsi"/>
                <w:sz w:val="24"/>
                <w:szCs w:val="24"/>
              </w:rPr>
              <w:t>Mb</w:t>
            </w:r>
            <w:proofErr w:type="spellEnd"/>
            <w:r w:rsidRPr="001E5E18">
              <w:rPr>
                <w:rFonts w:eastAsia="Times New Roman" w:cstheme="minorHAnsi"/>
                <w:sz w:val="24"/>
                <w:szCs w:val="24"/>
              </w:rPr>
              <w:t>/s]</w:t>
            </w:r>
          </w:p>
        </w:tc>
        <w:tc>
          <w:tcPr>
            <w:tcW w:w="770" w:type="dxa"/>
            <w:vMerge/>
            <w:vAlign w:val="center"/>
            <w:hideMark/>
          </w:tcPr>
          <w:p w14:paraId="23232315" w14:textId="77777777" w:rsidR="00F32EFB" w:rsidRPr="001E5E18" w:rsidRDefault="00F32EFB" w:rsidP="00F32EFB">
            <w:pPr>
              <w:spacing w:after="0" w:line="240" w:lineRule="auto"/>
              <w:jc w:val="left"/>
              <w:rPr>
                <w:rFonts w:eastAsia="Times New Roman" w:cstheme="minorHAnsi"/>
                <w:sz w:val="24"/>
                <w:szCs w:val="24"/>
              </w:rPr>
            </w:pPr>
          </w:p>
        </w:tc>
        <w:tc>
          <w:tcPr>
            <w:tcW w:w="1533" w:type="dxa"/>
            <w:vMerge/>
            <w:vAlign w:val="center"/>
            <w:hideMark/>
          </w:tcPr>
          <w:p w14:paraId="16058F22" w14:textId="77777777" w:rsidR="00F32EFB" w:rsidRPr="001E5E18" w:rsidRDefault="00F32EFB" w:rsidP="00F32EFB">
            <w:pPr>
              <w:spacing w:after="0" w:line="240" w:lineRule="auto"/>
              <w:jc w:val="left"/>
              <w:rPr>
                <w:rFonts w:eastAsia="Times New Roman" w:cstheme="minorHAnsi"/>
                <w:sz w:val="24"/>
                <w:szCs w:val="24"/>
              </w:rPr>
            </w:pPr>
          </w:p>
        </w:tc>
        <w:tc>
          <w:tcPr>
            <w:tcW w:w="853" w:type="dxa"/>
            <w:vMerge/>
            <w:vAlign w:val="center"/>
            <w:hideMark/>
          </w:tcPr>
          <w:p w14:paraId="6E50CF29" w14:textId="77777777" w:rsidR="00F32EFB" w:rsidRPr="001E5E18" w:rsidRDefault="00F32EFB" w:rsidP="00F32EFB">
            <w:pPr>
              <w:spacing w:after="0" w:line="240" w:lineRule="auto"/>
              <w:jc w:val="left"/>
              <w:rPr>
                <w:rFonts w:eastAsia="Times New Roman" w:cstheme="minorHAnsi"/>
                <w:sz w:val="24"/>
                <w:szCs w:val="24"/>
              </w:rPr>
            </w:pPr>
          </w:p>
        </w:tc>
        <w:tc>
          <w:tcPr>
            <w:tcW w:w="1051" w:type="dxa"/>
            <w:vMerge/>
            <w:vAlign w:val="center"/>
            <w:hideMark/>
          </w:tcPr>
          <w:p w14:paraId="2D28407F"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616199D6" w14:textId="77777777" w:rsidTr="00F32EFB">
        <w:tc>
          <w:tcPr>
            <w:tcW w:w="883" w:type="dxa"/>
            <w:shd w:val="clear" w:color="auto" w:fill="auto"/>
            <w:vAlign w:val="center"/>
            <w:hideMark/>
          </w:tcPr>
          <w:p w14:paraId="1A8EE1F2" w14:textId="77777777" w:rsidR="00F32EFB" w:rsidRPr="001E5E18" w:rsidRDefault="0070348A" w:rsidP="00F32EFB">
            <w:pPr>
              <w:spacing w:after="0" w:line="240" w:lineRule="auto"/>
              <w:jc w:val="left"/>
              <w:rPr>
                <w:rFonts w:eastAsia="Times New Roman" w:cstheme="minorHAnsi"/>
                <w:sz w:val="24"/>
                <w:szCs w:val="24"/>
              </w:rPr>
            </w:pPr>
            <w:hyperlink r:id="rId51" w:tooltip="IEEE 802.11 (legacy mode)" w:history="1">
              <w:r w:rsidR="00F32EFB" w:rsidRPr="001E5E18">
                <w:rPr>
                  <w:rFonts w:eastAsia="Times New Roman" w:cstheme="minorHAnsi"/>
                  <w:sz w:val="24"/>
                  <w:szCs w:val="24"/>
                </w:rPr>
                <w:t>802.11-1997</w:t>
              </w:r>
            </w:hyperlink>
          </w:p>
        </w:tc>
        <w:tc>
          <w:tcPr>
            <w:tcW w:w="1265" w:type="dxa"/>
            <w:shd w:val="clear" w:color="auto" w:fill="auto"/>
            <w:vAlign w:val="center"/>
            <w:hideMark/>
          </w:tcPr>
          <w:p w14:paraId="767ECC5D"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czerwiec 1997</w:t>
            </w:r>
            <w:r>
              <w:rPr>
                <w:rFonts w:eastAsia="Times New Roman" w:cstheme="minorHAnsi"/>
                <w:sz w:val="24"/>
                <w:szCs w:val="24"/>
              </w:rPr>
              <w:t xml:space="preserve"> r.</w:t>
            </w:r>
          </w:p>
        </w:tc>
        <w:tc>
          <w:tcPr>
            <w:tcW w:w="807" w:type="dxa"/>
            <w:shd w:val="clear" w:color="auto" w:fill="auto"/>
            <w:vAlign w:val="center"/>
            <w:hideMark/>
          </w:tcPr>
          <w:p w14:paraId="7973089D"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2.4</w:t>
            </w:r>
          </w:p>
        </w:tc>
        <w:tc>
          <w:tcPr>
            <w:tcW w:w="737" w:type="dxa"/>
            <w:shd w:val="clear" w:color="auto" w:fill="auto"/>
            <w:vAlign w:val="center"/>
            <w:hideMark/>
          </w:tcPr>
          <w:p w14:paraId="4D1E608D"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22</w:t>
            </w:r>
          </w:p>
        </w:tc>
        <w:tc>
          <w:tcPr>
            <w:tcW w:w="1047" w:type="dxa"/>
            <w:shd w:val="clear" w:color="auto" w:fill="auto"/>
            <w:vAlign w:val="center"/>
            <w:hideMark/>
          </w:tcPr>
          <w:p w14:paraId="216AE242"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1, 2</w:t>
            </w:r>
          </w:p>
        </w:tc>
        <w:tc>
          <w:tcPr>
            <w:tcW w:w="770" w:type="dxa"/>
            <w:shd w:val="clear" w:color="000000" w:fill="ECECEC"/>
            <w:vAlign w:val="center"/>
            <w:hideMark/>
          </w:tcPr>
          <w:p w14:paraId="1C76BA12"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N/A</w:t>
            </w:r>
          </w:p>
        </w:tc>
        <w:tc>
          <w:tcPr>
            <w:tcW w:w="1533" w:type="dxa"/>
            <w:shd w:val="clear" w:color="auto" w:fill="auto"/>
            <w:vAlign w:val="center"/>
            <w:hideMark/>
          </w:tcPr>
          <w:p w14:paraId="11CD11F1"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DSSS, FHSS</w:t>
            </w:r>
          </w:p>
        </w:tc>
        <w:tc>
          <w:tcPr>
            <w:tcW w:w="853" w:type="dxa"/>
            <w:shd w:val="clear" w:color="auto" w:fill="auto"/>
            <w:vAlign w:val="center"/>
            <w:hideMark/>
          </w:tcPr>
          <w:p w14:paraId="03361662"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20 m</w:t>
            </w:r>
          </w:p>
        </w:tc>
        <w:tc>
          <w:tcPr>
            <w:tcW w:w="1051" w:type="dxa"/>
            <w:shd w:val="clear" w:color="auto" w:fill="auto"/>
            <w:vAlign w:val="center"/>
            <w:hideMark/>
          </w:tcPr>
          <w:p w14:paraId="4D055A2F"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100 m</w:t>
            </w:r>
          </w:p>
        </w:tc>
      </w:tr>
      <w:tr w:rsidR="00F32EFB" w:rsidRPr="001E5E18" w14:paraId="039C0AB1" w14:textId="77777777" w:rsidTr="00F32EFB">
        <w:tc>
          <w:tcPr>
            <w:tcW w:w="883" w:type="dxa"/>
            <w:vMerge w:val="restart"/>
            <w:shd w:val="clear" w:color="auto" w:fill="auto"/>
            <w:vAlign w:val="center"/>
            <w:hideMark/>
          </w:tcPr>
          <w:p w14:paraId="785792A3" w14:textId="77777777" w:rsidR="00F32EFB" w:rsidRPr="001E5E18" w:rsidRDefault="0070348A" w:rsidP="00F32EFB">
            <w:pPr>
              <w:spacing w:after="0" w:line="240" w:lineRule="auto"/>
              <w:jc w:val="left"/>
              <w:rPr>
                <w:rFonts w:eastAsia="Times New Roman" w:cstheme="minorHAnsi"/>
                <w:sz w:val="24"/>
                <w:szCs w:val="24"/>
              </w:rPr>
            </w:pPr>
            <w:hyperlink r:id="rId52" w:tooltip="IEEE 802.11a-1999" w:history="1">
              <w:r w:rsidR="00F32EFB" w:rsidRPr="001E5E18">
                <w:rPr>
                  <w:rFonts w:eastAsia="Times New Roman" w:cstheme="minorHAnsi"/>
                  <w:sz w:val="24"/>
                  <w:szCs w:val="24"/>
                </w:rPr>
                <w:t>a</w:t>
              </w:r>
            </w:hyperlink>
          </w:p>
        </w:tc>
        <w:tc>
          <w:tcPr>
            <w:tcW w:w="1265" w:type="dxa"/>
            <w:vMerge w:val="restart"/>
            <w:shd w:val="clear" w:color="auto" w:fill="auto"/>
            <w:vAlign w:val="center"/>
            <w:hideMark/>
          </w:tcPr>
          <w:p w14:paraId="52A166A2"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wrzesień 1999</w:t>
            </w:r>
            <w:r>
              <w:rPr>
                <w:rFonts w:eastAsia="Times New Roman" w:cstheme="minorHAnsi"/>
                <w:sz w:val="24"/>
                <w:szCs w:val="24"/>
              </w:rPr>
              <w:t xml:space="preserve"> r.</w:t>
            </w:r>
          </w:p>
        </w:tc>
        <w:tc>
          <w:tcPr>
            <w:tcW w:w="807" w:type="dxa"/>
            <w:shd w:val="clear" w:color="auto" w:fill="auto"/>
            <w:vAlign w:val="center"/>
            <w:hideMark/>
          </w:tcPr>
          <w:p w14:paraId="14EB3297"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5</w:t>
            </w:r>
          </w:p>
        </w:tc>
        <w:tc>
          <w:tcPr>
            <w:tcW w:w="737" w:type="dxa"/>
            <w:vMerge w:val="restart"/>
            <w:shd w:val="clear" w:color="auto" w:fill="auto"/>
            <w:vAlign w:val="center"/>
            <w:hideMark/>
          </w:tcPr>
          <w:p w14:paraId="1E008740"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20</w:t>
            </w:r>
          </w:p>
        </w:tc>
        <w:tc>
          <w:tcPr>
            <w:tcW w:w="1047" w:type="dxa"/>
            <w:vMerge w:val="restart"/>
            <w:shd w:val="clear" w:color="auto" w:fill="auto"/>
            <w:vAlign w:val="center"/>
            <w:hideMark/>
          </w:tcPr>
          <w:p w14:paraId="1551652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6, 9, 12, 18, 24, 36, 48, 54</w:t>
            </w:r>
          </w:p>
        </w:tc>
        <w:tc>
          <w:tcPr>
            <w:tcW w:w="770" w:type="dxa"/>
            <w:vMerge w:val="restart"/>
            <w:shd w:val="clear" w:color="000000" w:fill="ECECEC"/>
            <w:vAlign w:val="center"/>
            <w:hideMark/>
          </w:tcPr>
          <w:p w14:paraId="6EA2B799"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N/A</w:t>
            </w:r>
          </w:p>
        </w:tc>
        <w:tc>
          <w:tcPr>
            <w:tcW w:w="1533" w:type="dxa"/>
            <w:vMerge w:val="restart"/>
            <w:shd w:val="clear" w:color="auto" w:fill="auto"/>
            <w:vAlign w:val="center"/>
            <w:hideMark/>
          </w:tcPr>
          <w:p w14:paraId="736A6363" w14:textId="77777777" w:rsidR="00F32EFB" w:rsidRPr="001E5E18" w:rsidRDefault="0070348A" w:rsidP="00F32EFB">
            <w:pPr>
              <w:spacing w:after="0" w:line="240" w:lineRule="auto"/>
              <w:jc w:val="left"/>
              <w:rPr>
                <w:rFonts w:eastAsia="Times New Roman" w:cstheme="minorHAnsi"/>
                <w:sz w:val="24"/>
                <w:szCs w:val="24"/>
              </w:rPr>
            </w:pPr>
            <w:hyperlink r:id="rId53" w:tooltip="Orthogonal frequency-division multiplexing" w:history="1">
              <w:r w:rsidR="00F32EFB" w:rsidRPr="001E5E18">
                <w:rPr>
                  <w:rFonts w:eastAsia="Times New Roman" w:cstheme="minorHAnsi"/>
                  <w:sz w:val="24"/>
                  <w:szCs w:val="24"/>
                </w:rPr>
                <w:t>OFDM</w:t>
              </w:r>
            </w:hyperlink>
          </w:p>
        </w:tc>
        <w:tc>
          <w:tcPr>
            <w:tcW w:w="853" w:type="dxa"/>
            <w:shd w:val="clear" w:color="auto" w:fill="auto"/>
            <w:vAlign w:val="center"/>
            <w:hideMark/>
          </w:tcPr>
          <w:p w14:paraId="5373C214"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35 m</w:t>
            </w:r>
          </w:p>
        </w:tc>
        <w:tc>
          <w:tcPr>
            <w:tcW w:w="1051" w:type="dxa"/>
            <w:shd w:val="clear" w:color="auto" w:fill="auto"/>
            <w:vAlign w:val="center"/>
            <w:hideMark/>
          </w:tcPr>
          <w:p w14:paraId="1AE94F83"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120 m</w:t>
            </w:r>
          </w:p>
        </w:tc>
      </w:tr>
      <w:tr w:rsidR="00F32EFB" w:rsidRPr="001E5E18" w14:paraId="4067E806" w14:textId="77777777" w:rsidTr="00F32EFB">
        <w:tc>
          <w:tcPr>
            <w:tcW w:w="883" w:type="dxa"/>
            <w:vMerge/>
            <w:vAlign w:val="center"/>
            <w:hideMark/>
          </w:tcPr>
          <w:p w14:paraId="1452E153" w14:textId="77777777" w:rsidR="00F32EFB" w:rsidRPr="001E5E18" w:rsidRDefault="00F32EFB" w:rsidP="00F32EFB">
            <w:pPr>
              <w:spacing w:after="0" w:line="240" w:lineRule="auto"/>
              <w:jc w:val="left"/>
              <w:rPr>
                <w:rFonts w:eastAsia="Times New Roman" w:cstheme="minorHAnsi"/>
                <w:sz w:val="24"/>
                <w:szCs w:val="24"/>
              </w:rPr>
            </w:pPr>
          </w:p>
        </w:tc>
        <w:tc>
          <w:tcPr>
            <w:tcW w:w="1265" w:type="dxa"/>
            <w:vMerge/>
            <w:vAlign w:val="center"/>
            <w:hideMark/>
          </w:tcPr>
          <w:p w14:paraId="4A9AE965" w14:textId="77777777" w:rsidR="00F32EFB" w:rsidRPr="001E5E18" w:rsidRDefault="00F32EFB" w:rsidP="00F32EFB">
            <w:pPr>
              <w:spacing w:after="0" w:line="240" w:lineRule="auto"/>
              <w:jc w:val="left"/>
              <w:rPr>
                <w:rFonts w:eastAsia="Times New Roman" w:cstheme="minorHAnsi"/>
                <w:sz w:val="24"/>
                <w:szCs w:val="24"/>
              </w:rPr>
            </w:pPr>
          </w:p>
        </w:tc>
        <w:tc>
          <w:tcPr>
            <w:tcW w:w="807" w:type="dxa"/>
            <w:shd w:val="clear" w:color="auto" w:fill="auto"/>
            <w:vAlign w:val="center"/>
            <w:hideMark/>
          </w:tcPr>
          <w:p w14:paraId="33F8A308"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3.7</w:t>
            </w:r>
          </w:p>
        </w:tc>
        <w:tc>
          <w:tcPr>
            <w:tcW w:w="737" w:type="dxa"/>
            <w:vMerge/>
            <w:vAlign w:val="center"/>
            <w:hideMark/>
          </w:tcPr>
          <w:p w14:paraId="64932D7D" w14:textId="77777777" w:rsidR="00F32EFB" w:rsidRPr="001E5E18" w:rsidRDefault="00F32EFB" w:rsidP="00F32EFB">
            <w:pPr>
              <w:spacing w:after="0" w:line="240" w:lineRule="auto"/>
              <w:jc w:val="left"/>
              <w:rPr>
                <w:rFonts w:eastAsia="Times New Roman" w:cstheme="minorHAnsi"/>
                <w:sz w:val="24"/>
                <w:szCs w:val="24"/>
              </w:rPr>
            </w:pPr>
          </w:p>
        </w:tc>
        <w:tc>
          <w:tcPr>
            <w:tcW w:w="1047" w:type="dxa"/>
            <w:vMerge/>
            <w:vAlign w:val="center"/>
            <w:hideMark/>
          </w:tcPr>
          <w:p w14:paraId="7D450E77" w14:textId="77777777" w:rsidR="00F32EFB" w:rsidRPr="001E5E18" w:rsidRDefault="00F32EFB" w:rsidP="00F32EFB">
            <w:pPr>
              <w:spacing w:after="0" w:line="240" w:lineRule="auto"/>
              <w:jc w:val="left"/>
              <w:rPr>
                <w:rFonts w:eastAsia="Times New Roman" w:cstheme="minorHAnsi"/>
                <w:sz w:val="24"/>
                <w:szCs w:val="24"/>
              </w:rPr>
            </w:pPr>
          </w:p>
        </w:tc>
        <w:tc>
          <w:tcPr>
            <w:tcW w:w="770" w:type="dxa"/>
            <w:vMerge/>
            <w:vAlign w:val="center"/>
            <w:hideMark/>
          </w:tcPr>
          <w:p w14:paraId="5D48E74F" w14:textId="77777777" w:rsidR="00F32EFB" w:rsidRPr="001E5E18" w:rsidRDefault="00F32EFB" w:rsidP="00F32EFB">
            <w:pPr>
              <w:spacing w:after="0" w:line="240" w:lineRule="auto"/>
              <w:jc w:val="left"/>
              <w:rPr>
                <w:rFonts w:eastAsia="Times New Roman" w:cstheme="minorHAnsi"/>
                <w:sz w:val="24"/>
                <w:szCs w:val="24"/>
              </w:rPr>
            </w:pPr>
          </w:p>
        </w:tc>
        <w:tc>
          <w:tcPr>
            <w:tcW w:w="1533" w:type="dxa"/>
            <w:vMerge/>
            <w:vAlign w:val="center"/>
            <w:hideMark/>
          </w:tcPr>
          <w:p w14:paraId="50DEBA1C" w14:textId="77777777" w:rsidR="00F32EFB" w:rsidRPr="001E5E18" w:rsidRDefault="00F32EFB" w:rsidP="00F32EFB">
            <w:pPr>
              <w:spacing w:after="0" w:line="240" w:lineRule="auto"/>
              <w:jc w:val="left"/>
              <w:rPr>
                <w:rFonts w:eastAsia="Times New Roman" w:cstheme="minorHAnsi"/>
                <w:sz w:val="24"/>
                <w:szCs w:val="24"/>
              </w:rPr>
            </w:pPr>
          </w:p>
        </w:tc>
        <w:tc>
          <w:tcPr>
            <w:tcW w:w="853" w:type="dxa"/>
            <w:shd w:val="clear" w:color="auto" w:fill="auto"/>
            <w:vAlign w:val="center"/>
            <w:hideMark/>
          </w:tcPr>
          <w:p w14:paraId="0B969A0B" w14:textId="77777777" w:rsidR="00F32EFB" w:rsidRPr="001E5E18" w:rsidRDefault="00F32EFB" w:rsidP="00F32EFB">
            <w:pPr>
              <w:spacing w:after="0" w:line="240" w:lineRule="auto"/>
              <w:jc w:val="left"/>
              <w:rPr>
                <w:rFonts w:eastAsia="Times New Roman" w:cstheme="minorHAnsi"/>
                <w:sz w:val="24"/>
                <w:szCs w:val="24"/>
              </w:rPr>
            </w:pPr>
          </w:p>
        </w:tc>
        <w:tc>
          <w:tcPr>
            <w:tcW w:w="1051" w:type="dxa"/>
            <w:shd w:val="clear" w:color="auto" w:fill="auto"/>
            <w:vAlign w:val="center"/>
            <w:hideMark/>
          </w:tcPr>
          <w:p w14:paraId="2BA0519E" w14:textId="7E7D4063"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 xml:space="preserve">5000 m </w:t>
            </w:r>
          </w:p>
        </w:tc>
      </w:tr>
      <w:tr w:rsidR="00F32EFB" w:rsidRPr="001E5E18" w14:paraId="33C20CC7" w14:textId="77777777" w:rsidTr="00F32EFB">
        <w:tc>
          <w:tcPr>
            <w:tcW w:w="883" w:type="dxa"/>
            <w:shd w:val="clear" w:color="auto" w:fill="auto"/>
            <w:vAlign w:val="center"/>
            <w:hideMark/>
          </w:tcPr>
          <w:p w14:paraId="6D3D0EE9" w14:textId="77777777" w:rsidR="00F32EFB" w:rsidRPr="001E5E18" w:rsidRDefault="0070348A" w:rsidP="00F32EFB">
            <w:pPr>
              <w:spacing w:after="0" w:line="240" w:lineRule="auto"/>
              <w:jc w:val="left"/>
              <w:rPr>
                <w:rFonts w:eastAsia="Times New Roman" w:cstheme="minorHAnsi"/>
                <w:sz w:val="24"/>
                <w:szCs w:val="24"/>
              </w:rPr>
            </w:pPr>
            <w:hyperlink r:id="rId54" w:tooltip="IEEE 802.11b-1999" w:history="1">
              <w:r w:rsidR="00F32EFB" w:rsidRPr="001E5E18">
                <w:rPr>
                  <w:rFonts w:eastAsia="Times New Roman" w:cstheme="minorHAnsi"/>
                  <w:sz w:val="24"/>
                  <w:szCs w:val="24"/>
                </w:rPr>
                <w:t>b</w:t>
              </w:r>
            </w:hyperlink>
          </w:p>
        </w:tc>
        <w:tc>
          <w:tcPr>
            <w:tcW w:w="1265" w:type="dxa"/>
            <w:shd w:val="clear" w:color="auto" w:fill="auto"/>
            <w:vAlign w:val="center"/>
            <w:hideMark/>
          </w:tcPr>
          <w:p w14:paraId="5A71ED97"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wrzesień 1999</w:t>
            </w:r>
            <w:r>
              <w:rPr>
                <w:rFonts w:eastAsia="Times New Roman" w:cstheme="minorHAnsi"/>
                <w:sz w:val="24"/>
                <w:szCs w:val="24"/>
              </w:rPr>
              <w:t xml:space="preserve"> r.</w:t>
            </w:r>
          </w:p>
        </w:tc>
        <w:tc>
          <w:tcPr>
            <w:tcW w:w="807" w:type="dxa"/>
            <w:shd w:val="clear" w:color="auto" w:fill="auto"/>
            <w:vAlign w:val="center"/>
            <w:hideMark/>
          </w:tcPr>
          <w:p w14:paraId="5FB497E4"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2.4</w:t>
            </w:r>
          </w:p>
        </w:tc>
        <w:tc>
          <w:tcPr>
            <w:tcW w:w="737" w:type="dxa"/>
            <w:shd w:val="clear" w:color="auto" w:fill="auto"/>
            <w:vAlign w:val="center"/>
            <w:hideMark/>
          </w:tcPr>
          <w:p w14:paraId="2E33DE18"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22</w:t>
            </w:r>
          </w:p>
        </w:tc>
        <w:tc>
          <w:tcPr>
            <w:tcW w:w="1047" w:type="dxa"/>
            <w:shd w:val="clear" w:color="auto" w:fill="auto"/>
            <w:vAlign w:val="center"/>
            <w:hideMark/>
          </w:tcPr>
          <w:p w14:paraId="16DC1783"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1, 2, 5.5, 11</w:t>
            </w:r>
          </w:p>
        </w:tc>
        <w:tc>
          <w:tcPr>
            <w:tcW w:w="770" w:type="dxa"/>
            <w:shd w:val="clear" w:color="000000" w:fill="ECECEC"/>
            <w:vAlign w:val="center"/>
            <w:hideMark/>
          </w:tcPr>
          <w:p w14:paraId="147EB96F"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N/A</w:t>
            </w:r>
          </w:p>
        </w:tc>
        <w:tc>
          <w:tcPr>
            <w:tcW w:w="1533" w:type="dxa"/>
            <w:shd w:val="clear" w:color="auto" w:fill="auto"/>
            <w:vAlign w:val="center"/>
            <w:hideMark/>
          </w:tcPr>
          <w:p w14:paraId="5C9C9DAE"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DSSS</w:t>
            </w:r>
          </w:p>
        </w:tc>
        <w:tc>
          <w:tcPr>
            <w:tcW w:w="853" w:type="dxa"/>
            <w:shd w:val="clear" w:color="auto" w:fill="auto"/>
            <w:vAlign w:val="center"/>
            <w:hideMark/>
          </w:tcPr>
          <w:p w14:paraId="7F5A0B8D"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35 m</w:t>
            </w:r>
          </w:p>
        </w:tc>
        <w:tc>
          <w:tcPr>
            <w:tcW w:w="1051" w:type="dxa"/>
            <w:shd w:val="clear" w:color="auto" w:fill="auto"/>
            <w:vAlign w:val="center"/>
            <w:hideMark/>
          </w:tcPr>
          <w:p w14:paraId="3C7A1D47"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140 m</w:t>
            </w:r>
          </w:p>
        </w:tc>
      </w:tr>
      <w:tr w:rsidR="00F32EFB" w:rsidRPr="001E5E18" w14:paraId="10264BCA" w14:textId="77777777" w:rsidTr="00F32EFB">
        <w:tc>
          <w:tcPr>
            <w:tcW w:w="883" w:type="dxa"/>
            <w:shd w:val="clear" w:color="auto" w:fill="auto"/>
            <w:vAlign w:val="center"/>
            <w:hideMark/>
          </w:tcPr>
          <w:p w14:paraId="3670FBEB" w14:textId="77777777" w:rsidR="00F32EFB" w:rsidRPr="001E5E18" w:rsidRDefault="0070348A" w:rsidP="00F32EFB">
            <w:pPr>
              <w:spacing w:after="0" w:line="240" w:lineRule="auto"/>
              <w:jc w:val="left"/>
              <w:rPr>
                <w:rFonts w:eastAsia="Times New Roman" w:cstheme="minorHAnsi"/>
                <w:sz w:val="24"/>
                <w:szCs w:val="24"/>
              </w:rPr>
            </w:pPr>
            <w:hyperlink r:id="rId55" w:tooltip="IEEE 802.11g-2003" w:history="1">
              <w:r w:rsidR="00F32EFB" w:rsidRPr="001E5E18">
                <w:rPr>
                  <w:rFonts w:eastAsia="Times New Roman" w:cstheme="minorHAnsi"/>
                  <w:sz w:val="24"/>
                  <w:szCs w:val="24"/>
                </w:rPr>
                <w:t>g</w:t>
              </w:r>
            </w:hyperlink>
          </w:p>
        </w:tc>
        <w:tc>
          <w:tcPr>
            <w:tcW w:w="1265" w:type="dxa"/>
            <w:shd w:val="clear" w:color="auto" w:fill="auto"/>
            <w:vAlign w:val="center"/>
            <w:hideMark/>
          </w:tcPr>
          <w:p w14:paraId="277D471B"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czerwiec 2003</w:t>
            </w:r>
            <w:r>
              <w:rPr>
                <w:rFonts w:eastAsia="Times New Roman" w:cstheme="minorHAnsi"/>
                <w:sz w:val="24"/>
                <w:szCs w:val="24"/>
              </w:rPr>
              <w:t xml:space="preserve"> r.</w:t>
            </w:r>
          </w:p>
        </w:tc>
        <w:tc>
          <w:tcPr>
            <w:tcW w:w="807" w:type="dxa"/>
            <w:shd w:val="clear" w:color="auto" w:fill="auto"/>
            <w:vAlign w:val="center"/>
            <w:hideMark/>
          </w:tcPr>
          <w:p w14:paraId="0C1D9D65"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2.4</w:t>
            </w:r>
          </w:p>
        </w:tc>
        <w:tc>
          <w:tcPr>
            <w:tcW w:w="737" w:type="dxa"/>
            <w:shd w:val="clear" w:color="auto" w:fill="auto"/>
            <w:vAlign w:val="center"/>
            <w:hideMark/>
          </w:tcPr>
          <w:p w14:paraId="672BE336"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20</w:t>
            </w:r>
          </w:p>
        </w:tc>
        <w:tc>
          <w:tcPr>
            <w:tcW w:w="1047" w:type="dxa"/>
            <w:shd w:val="clear" w:color="auto" w:fill="auto"/>
            <w:vAlign w:val="center"/>
            <w:hideMark/>
          </w:tcPr>
          <w:p w14:paraId="19B87F50"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6, 9, 12, 18, 24, 36, 48, 54</w:t>
            </w:r>
          </w:p>
        </w:tc>
        <w:tc>
          <w:tcPr>
            <w:tcW w:w="770" w:type="dxa"/>
            <w:shd w:val="clear" w:color="000000" w:fill="ECECEC"/>
            <w:vAlign w:val="center"/>
            <w:hideMark/>
          </w:tcPr>
          <w:p w14:paraId="55F8DABB"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N/A</w:t>
            </w:r>
          </w:p>
        </w:tc>
        <w:tc>
          <w:tcPr>
            <w:tcW w:w="1533" w:type="dxa"/>
            <w:shd w:val="clear" w:color="auto" w:fill="auto"/>
            <w:vAlign w:val="center"/>
            <w:hideMark/>
          </w:tcPr>
          <w:p w14:paraId="46EC1A64"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OFDM</w:t>
            </w:r>
          </w:p>
        </w:tc>
        <w:tc>
          <w:tcPr>
            <w:tcW w:w="853" w:type="dxa"/>
            <w:shd w:val="clear" w:color="auto" w:fill="auto"/>
            <w:vAlign w:val="center"/>
            <w:hideMark/>
          </w:tcPr>
          <w:p w14:paraId="6ABD3BB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38 m</w:t>
            </w:r>
          </w:p>
        </w:tc>
        <w:tc>
          <w:tcPr>
            <w:tcW w:w="1051" w:type="dxa"/>
            <w:shd w:val="clear" w:color="auto" w:fill="auto"/>
            <w:vAlign w:val="center"/>
            <w:hideMark/>
          </w:tcPr>
          <w:p w14:paraId="78A940C2"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140 m</w:t>
            </w:r>
          </w:p>
        </w:tc>
      </w:tr>
      <w:tr w:rsidR="00F32EFB" w:rsidRPr="001E5E18" w14:paraId="638E2E1D" w14:textId="77777777" w:rsidTr="00F32EFB">
        <w:tc>
          <w:tcPr>
            <w:tcW w:w="883" w:type="dxa"/>
            <w:vMerge w:val="restart"/>
            <w:shd w:val="clear" w:color="auto" w:fill="auto"/>
            <w:vAlign w:val="center"/>
            <w:hideMark/>
          </w:tcPr>
          <w:p w14:paraId="28363ADC" w14:textId="77777777" w:rsidR="00F32EFB" w:rsidRPr="001E5E18" w:rsidRDefault="0070348A" w:rsidP="00F32EFB">
            <w:pPr>
              <w:spacing w:after="0" w:line="240" w:lineRule="auto"/>
              <w:jc w:val="left"/>
              <w:rPr>
                <w:rFonts w:eastAsia="Times New Roman" w:cstheme="minorHAnsi"/>
                <w:sz w:val="24"/>
                <w:szCs w:val="24"/>
              </w:rPr>
            </w:pPr>
            <w:hyperlink r:id="rId56" w:tooltip="IEEE 802.11n-2009" w:history="1">
              <w:r w:rsidR="00F32EFB" w:rsidRPr="001E5E18">
                <w:rPr>
                  <w:rFonts w:eastAsia="Times New Roman" w:cstheme="minorHAnsi"/>
                  <w:sz w:val="24"/>
                  <w:szCs w:val="24"/>
                </w:rPr>
                <w:t>n</w:t>
              </w:r>
            </w:hyperlink>
          </w:p>
        </w:tc>
        <w:tc>
          <w:tcPr>
            <w:tcW w:w="1265" w:type="dxa"/>
            <w:vMerge w:val="restart"/>
            <w:shd w:val="clear" w:color="auto" w:fill="auto"/>
            <w:vAlign w:val="center"/>
            <w:hideMark/>
          </w:tcPr>
          <w:p w14:paraId="437CBF6C"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październik 2009</w:t>
            </w:r>
            <w:r>
              <w:rPr>
                <w:rFonts w:eastAsia="Times New Roman" w:cstheme="minorHAnsi"/>
                <w:sz w:val="24"/>
                <w:szCs w:val="24"/>
              </w:rPr>
              <w:t xml:space="preserve"> r.</w:t>
            </w:r>
          </w:p>
        </w:tc>
        <w:tc>
          <w:tcPr>
            <w:tcW w:w="807" w:type="dxa"/>
            <w:vMerge w:val="restart"/>
            <w:shd w:val="clear" w:color="auto" w:fill="auto"/>
            <w:vAlign w:val="center"/>
            <w:hideMark/>
          </w:tcPr>
          <w:p w14:paraId="23C8603D"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2.4/5</w:t>
            </w:r>
          </w:p>
        </w:tc>
        <w:tc>
          <w:tcPr>
            <w:tcW w:w="737" w:type="dxa"/>
            <w:shd w:val="clear" w:color="auto" w:fill="auto"/>
            <w:vAlign w:val="center"/>
            <w:hideMark/>
          </w:tcPr>
          <w:p w14:paraId="5920BB02"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20</w:t>
            </w:r>
          </w:p>
        </w:tc>
        <w:tc>
          <w:tcPr>
            <w:tcW w:w="1047" w:type="dxa"/>
            <w:shd w:val="clear" w:color="auto" w:fill="auto"/>
            <w:vAlign w:val="center"/>
            <w:hideMark/>
          </w:tcPr>
          <w:p w14:paraId="57B31411" w14:textId="77777777" w:rsidR="00F32EFB" w:rsidRPr="001E5E18" w:rsidRDefault="0070348A" w:rsidP="00F32EFB">
            <w:pPr>
              <w:spacing w:after="0" w:line="240" w:lineRule="auto"/>
              <w:jc w:val="left"/>
              <w:rPr>
                <w:rFonts w:eastAsia="Times New Roman" w:cstheme="minorHAnsi"/>
                <w:sz w:val="24"/>
                <w:szCs w:val="24"/>
              </w:rPr>
            </w:pPr>
            <w:hyperlink r:id="rId57" w:anchor="endnote_80211ns_sgiB1" w:history="1">
              <w:r w:rsidR="00F32EFB" w:rsidRPr="001E5E18">
                <w:rPr>
                  <w:rFonts w:eastAsia="Times New Roman" w:cstheme="minorHAnsi"/>
                  <w:sz w:val="24"/>
                  <w:szCs w:val="24"/>
                </w:rPr>
                <w:t>do 288.8</w:t>
              </w:r>
            </w:hyperlink>
          </w:p>
        </w:tc>
        <w:tc>
          <w:tcPr>
            <w:tcW w:w="770" w:type="dxa"/>
            <w:vMerge w:val="restart"/>
            <w:shd w:val="clear" w:color="auto" w:fill="auto"/>
            <w:vAlign w:val="center"/>
            <w:hideMark/>
          </w:tcPr>
          <w:p w14:paraId="0C15AFF0"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4</w:t>
            </w:r>
          </w:p>
        </w:tc>
        <w:tc>
          <w:tcPr>
            <w:tcW w:w="1533" w:type="dxa"/>
            <w:vMerge w:val="restart"/>
            <w:shd w:val="clear" w:color="auto" w:fill="auto"/>
            <w:vAlign w:val="center"/>
            <w:hideMark/>
          </w:tcPr>
          <w:p w14:paraId="370B42E9" w14:textId="77777777" w:rsidR="00F32EFB" w:rsidRPr="001E5E18" w:rsidRDefault="00F32EFB" w:rsidP="00F32EFB">
            <w:pPr>
              <w:spacing w:after="0" w:line="240" w:lineRule="auto"/>
              <w:jc w:val="left"/>
              <w:rPr>
                <w:rFonts w:eastAsia="Times New Roman" w:cstheme="minorHAnsi"/>
                <w:sz w:val="24"/>
                <w:szCs w:val="24"/>
                <w:lang w:val="en-US"/>
              </w:rPr>
            </w:pPr>
            <w:r w:rsidRPr="001E5E18">
              <w:rPr>
                <w:rFonts w:eastAsia="Times New Roman" w:cstheme="minorHAnsi"/>
                <w:sz w:val="24"/>
                <w:szCs w:val="24"/>
              </w:rPr>
              <w:t>MIMO-OFDM</w:t>
            </w:r>
          </w:p>
        </w:tc>
        <w:tc>
          <w:tcPr>
            <w:tcW w:w="853" w:type="dxa"/>
            <w:vMerge w:val="restart"/>
            <w:shd w:val="clear" w:color="auto" w:fill="auto"/>
            <w:vAlign w:val="center"/>
            <w:hideMark/>
          </w:tcPr>
          <w:p w14:paraId="4612AB60"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70 m</w:t>
            </w:r>
          </w:p>
        </w:tc>
        <w:tc>
          <w:tcPr>
            <w:tcW w:w="1051" w:type="dxa"/>
            <w:vMerge w:val="restart"/>
            <w:shd w:val="clear" w:color="auto" w:fill="auto"/>
            <w:vAlign w:val="center"/>
            <w:hideMark/>
          </w:tcPr>
          <w:p w14:paraId="55456DB2" w14:textId="77777777" w:rsidR="00F32EFB" w:rsidRPr="001E5E18" w:rsidRDefault="0070348A" w:rsidP="00F32EFB">
            <w:pPr>
              <w:spacing w:after="0" w:line="240" w:lineRule="auto"/>
              <w:jc w:val="left"/>
              <w:rPr>
                <w:rFonts w:eastAsia="Times New Roman" w:cstheme="minorHAnsi"/>
                <w:sz w:val="24"/>
                <w:szCs w:val="24"/>
              </w:rPr>
            </w:pPr>
            <w:hyperlink r:id="rId58" w:anchor="cite_note-wifiplanet-3" w:history="1">
              <w:r w:rsidR="00F32EFB" w:rsidRPr="001E5E18">
                <w:rPr>
                  <w:rFonts w:eastAsia="Times New Roman" w:cstheme="minorHAnsi"/>
                  <w:sz w:val="24"/>
                  <w:szCs w:val="24"/>
                </w:rPr>
                <w:t>250 m</w:t>
              </w:r>
            </w:hyperlink>
          </w:p>
        </w:tc>
      </w:tr>
      <w:tr w:rsidR="00F32EFB" w:rsidRPr="001E5E18" w14:paraId="69E3C4C8" w14:textId="77777777" w:rsidTr="00F32EFB">
        <w:tc>
          <w:tcPr>
            <w:tcW w:w="883" w:type="dxa"/>
            <w:vMerge/>
            <w:vAlign w:val="center"/>
            <w:hideMark/>
          </w:tcPr>
          <w:p w14:paraId="608BF051" w14:textId="77777777" w:rsidR="00F32EFB" w:rsidRPr="001E5E18" w:rsidRDefault="00F32EFB" w:rsidP="00F32EFB">
            <w:pPr>
              <w:spacing w:after="0" w:line="240" w:lineRule="auto"/>
              <w:jc w:val="left"/>
              <w:rPr>
                <w:rFonts w:eastAsia="Times New Roman" w:cstheme="minorHAnsi"/>
                <w:sz w:val="24"/>
                <w:szCs w:val="24"/>
              </w:rPr>
            </w:pPr>
          </w:p>
        </w:tc>
        <w:tc>
          <w:tcPr>
            <w:tcW w:w="1265" w:type="dxa"/>
            <w:vMerge/>
            <w:vAlign w:val="center"/>
            <w:hideMark/>
          </w:tcPr>
          <w:p w14:paraId="738F2ED6" w14:textId="77777777" w:rsidR="00F32EFB" w:rsidRPr="001E5E18" w:rsidRDefault="00F32EFB" w:rsidP="00F32EFB">
            <w:pPr>
              <w:spacing w:after="0" w:line="240" w:lineRule="auto"/>
              <w:jc w:val="left"/>
              <w:rPr>
                <w:rFonts w:eastAsia="Times New Roman" w:cstheme="minorHAnsi"/>
                <w:sz w:val="24"/>
                <w:szCs w:val="24"/>
              </w:rPr>
            </w:pPr>
          </w:p>
        </w:tc>
        <w:tc>
          <w:tcPr>
            <w:tcW w:w="807" w:type="dxa"/>
            <w:vMerge/>
            <w:vAlign w:val="center"/>
            <w:hideMark/>
          </w:tcPr>
          <w:p w14:paraId="5704B8A8" w14:textId="77777777" w:rsidR="00F32EFB" w:rsidRPr="001E5E18" w:rsidRDefault="00F32EFB" w:rsidP="00F32EFB">
            <w:pPr>
              <w:spacing w:after="0" w:line="240" w:lineRule="auto"/>
              <w:jc w:val="left"/>
              <w:rPr>
                <w:rFonts w:eastAsia="Times New Roman" w:cstheme="minorHAnsi"/>
                <w:sz w:val="24"/>
                <w:szCs w:val="24"/>
              </w:rPr>
            </w:pPr>
          </w:p>
        </w:tc>
        <w:tc>
          <w:tcPr>
            <w:tcW w:w="737" w:type="dxa"/>
            <w:shd w:val="clear" w:color="auto" w:fill="auto"/>
            <w:vAlign w:val="center"/>
            <w:hideMark/>
          </w:tcPr>
          <w:p w14:paraId="6B2CFB0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40</w:t>
            </w:r>
          </w:p>
        </w:tc>
        <w:tc>
          <w:tcPr>
            <w:tcW w:w="1047" w:type="dxa"/>
            <w:shd w:val="clear" w:color="auto" w:fill="auto"/>
            <w:vAlign w:val="center"/>
            <w:hideMark/>
          </w:tcPr>
          <w:p w14:paraId="37A7B20F" w14:textId="77777777" w:rsidR="00F32EFB" w:rsidRPr="001E5E18" w:rsidRDefault="0070348A" w:rsidP="00F32EFB">
            <w:pPr>
              <w:spacing w:after="0" w:line="240" w:lineRule="auto"/>
              <w:jc w:val="left"/>
              <w:rPr>
                <w:rFonts w:eastAsia="Times New Roman" w:cstheme="minorHAnsi"/>
                <w:sz w:val="24"/>
                <w:szCs w:val="24"/>
              </w:rPr>
            </w:pPr>
            <w:hyperlink r:id="rId59" w:anchor="endnote_80211ns_sgiB2" w:history="1">
              <w:r w:rsidR="00F32EFB" w:rsidRPr="001E5E18">
                <w:rPr>
                  <w:rFonts w:cstheme="minorHAnsi"/>
                  <w:sz w:val="24"/>
                  <w:szCs w:val="24"/>
                </w:rPr>
                <w:t xml:space="preserve"> </w:t>
              </w:r>
              <w:r w:rsidR="00F32EFB" w:rsidRPr="001E5E18">
                <w:rPr>
                  <w:rFonts w:eastAsia="Times New Roman" w:cstheme="minorHAnsi"/>
                  <w:sz w:val="24"/>
                  <w:szCs w:val="24"/>
                </w:rPr>
                <w:t>do 600</w:t>
              </w:r>
            </w:hyperlink>
          </w:p>
        </w:tc>
        <w:tc>
          <w:tcPr>
            <w:tcW w:w="770" w:type="dxa"/>
            <w:vMerge/>
            <w:vAlign w:val="center"/>
            <w:hideMark/>
          </w:tcPr>
          <w:p w14:paraId="3766B401" w14:textId="77777777" w:rsidR="00F32EFB" w:rsidRPr="001E5E18" w:rsidRDefault="00F32EFB" w:rsidP="00F32EFB">
            <w:pPr>
              <w:spacing w:after="0" w:line="240" w:lineRule="auto"/>
              <w:jc w:val="left"/>
              <w:rPr>
                <w:rFonts w:eastAsia="Times New Roman" w:cstheme="minorHAnsi"/>
                <w:sz w:val="24"/>
                <w:szCs w:val="24"/>
              </w:rPr>
            </w:pPr>
          </w:p>
        </w:tc>
        <w:tc>
          <w:tcPr>
            <w:tcW w:w="1533" w:type="dxa"/>
            <w:vMerge/>
            <w:vAlign w:val="center"/>
            <w:hideMark/>
          </w:tcPr>
          <w:p w14:paraId="7A1459EF" w14:textId="77777777" w:rsidR="00F32EFB" w:rsidRPr="001E5E18" w:rsidRDefault="00F32EFB" w:rsidP="00F32EFB">
            <w:pPr>
              <w:spacing w:after="0" w:line="240" w:lineRule="auto"/>
              <w:jc w:val="left"/>
              <w:rPr>
                <w:rFonts w:eastAsia="Times New Roman" w:cstheme="minorHAnsi"/>
                <w:sz w:val="24"/>
                <w:szCs w:val="24"/>
              </w:rPr>
            </w:pPr>
          </w:p>
        </w:tc>
        <w:tc>
          <w:tcPr>
            <w:tcW w:w="853" w:type="dxa"/>
            <w:vMerge/>
            <w:vAlign w:val="center"/>
            <w:hideMark/>
          </w:tcPr>
          <w:p w14:paraId="79CB2247" w14:textId="77777777" w:rsidR="00F32EFB" w:rsidRPr="001E5E18" w:rsidRDefault="00F32EFB" w:rsidP="00F32EFB">
            <w:pPr>
              <w:spacing w:after="0" w:line="240" w:lineRule="auto"/>
              <w:jc w:val="left"/>
              <w:rPr>
                <w:rFonts w:eastAsia="Times New Roman" w:cstheme="minorHAnsi"/>
                <w:sz w:val="24"/>
                <w:szCs w:val="24"/>
              </w:rPr>
            </w:pPr>
          </w:p>
        </w:tc>
        <w:tc>
          <w:tcPr>
            <w:tcW w:w="1051" w:type="dxa"/>
            <w:vMerge/>
            <w:vAlign w:val="center"/>
            <w:hideMark/>
          </w:tcPr>
          <w:p w14:paraId="00EEF2C3"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5F797A94" w14:textId="77777777" w:rsidTr="00F32EFB">
        <w:tc>
          <w:tcPr>
            <w:tcW w:w="883" w:type="dxa"/>
            <w:vMerge w:val="restart"/>
            <w:shd w:val="clear" w:color="auto" w:fill="auto"/>
            <w:vAlign w:val="center"/>
            <w:hideMark/>
          </w:tcPr>
          <w:p w14:paraId="6201115C" w14:textId="77777777" w:rsidR="00F32EFB" w:rsidRPr="001E5E18" w:rsidRDefault="0070348A" w:rsidP="00F32EFB">
            <w:pPr>
              <w:spacing w:after="0" w:line="240" w:lineRule="auto"/>
              <w:jc w:val="left"/>
              <w:rPr>
                <w:rFonts w:eastAsia="Times New Roman" w:cstheme="minorHAnsi"/>
                <w:sz w:val="24"/>
                <w:szCs w:val="24"/>
              </w:rPr>
            </w:pPr>
            <w:hyperlink r:id="rId60" w:tooltip="IEEE 802.11ac" w:history="1">
              <w:proofErr w:type="spellStart"/>
              <w:r w:rsidR="00F32EFB" w:rsidRPr="001E5E18">
                <w:rPr>
                  <w:rFonts w:eastAsia="Times New Roman" w:cstheme="minorHAnsi"/>
                  <w:sz w:val="24"/>
                  <w:szCs w:val="24"/>
                </w:rPr>
                <w:t>ac</w:t>
              </w:r>
              <w:proofErr w:type="spellEnd"/>
            </w:hyperlink>
          </w:p>
        </w:tc>
        <w:tc>
          <w:tcPr>
            <w:tcW w:w="1265" w:type="dxa"/>
            <w:vMerge w:val="restart"/>
            <w:shd w:val="clear" w:color="auto" w:fill="auto"/>
            <w:vAlign w:val="center"/>
            <w:hideMark/>
          </w:tcPr>
          <w:p w14:paraId="5E03E085"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grudzień 2013</w:t>
            </w:r>
            <w:r>
              <w:rPr>
                <w:rFonts w:eastAsia="Times New Roman" w:cstheme="minorHAnsi"/>
                <w:sz w:val="24"/>
                <w:szCs w:val="24"/>
              </w:rPr>
              <w:t xml:space="preserve"> r.</w:t>
            </w:r>
          </w:p>
        </w:tc>
        <w:tc>
          <w:tcPr>
            <w:tcW w:w="807" w:type="dxa"/>
            <w:vMerge w:val="restart"/>
            <w:shd w:val="clear" w:color="auto" w:fill="auto"/>
            <w:vAlign w:val="center"/>
            <w:hideMark/>
          </w:tcPr>
          <w:p w14:paraId="55C92FF2"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5</w:t>
            </w:r>
          </w:p>
        </w:tc>
        <w:tc>
          <w:tcPr>
            <w:tcW w:w="737" w:type="dxa"/>
            <w:shd w:val="clear" w:color="auto" w:fill="auto"/>
            <w:vAlign w:val="center"/>
            <w:hideMark/>
          </w:tcPr>
          <w:p w14:paraId="22414AC1"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20</w:t>
            </w:r>
          </w:p>
        </w:tc>
        <w:tc>
          <w:tcPr>
            <w:tcW w:w="1047" w:type="dxa"/>
            <w:shd w:val="clear" w:color="auto" w:fill="auto"/>
            <w:vAlign w:val="center"/>
            <w:hideMark/>
          </w:tcPr>
          <w:p w14:paraId="3DDDA0E9" w14:textId="77777777" w:rsidR="00F32EFB" w:rsidRPr="001E5E18" w:rsidRDefault="0070348A" w:rsidP="00F32EFB">
            <w:pPr>
              <w:spacing w:after="0" w:line="240" w:lineRule="auto"/>
              <w:jc w:val="left"/>
              <w:rPr>
                <w:rFonts w:eastAsia="Times New Roman" w:cstheme="minorHAnsi"/>
                <w:sz w:val="24"/>
                <w:szCs w:val="24"/>
              </w:rPr>
            </w:pPr>
            <w:hyperlink r:id="rId61" w:anchor="endnote_80211ns_sgiB3" w:history="1">
              <w:r w:rsidR="00F32EFB" w:rsidRPr="001E5E18">
                <w:rPr>
                  <w:rFonts w:cstheme="minorHAnsi"/>
                  <w:sz w:val="24"/>
                  <w:szCs w:val="24"/>
                </w:rPr>
                <w:t xml:space="preserve"> </w:t>
              </w:r>
              <w:r w:rsidR="00F32EFB" w:rsidRPr="001E5E18">
                <w:rPr>
                  <w:rFonts w:eastAsia="Times New Roman" w:cstheme="minorHAnsi"/>
                  <w:sz w:val="24"/>
                  <w:szCs w:val="24"/>
                </w:rPr>
                <w:t>do 346.8</w:t>
              </w:r>
            </w:hyperlink>
          </w:p>
        </w:tc>
        <w:tc>
          <w:tcPr>
            <w:tcW w:w="770" w:type="dxa"/>
            <w:vMerge w:val="restart"/>
            <w:shd w:val="clear" w:color="auto" w:fill="auto"/>
            <w:vAlign w:val="center"/>
            <w:hideMark/>
          </w:tcPr>
          <w:p w14:paraId="7A72D977"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8</w:t>
            </w:r>
          </w:p>
        </w:tc>
        <w:tc>
          <w:tcPr>
            <w:tcW w:w="1533" w:type="dxa"/>
            <w:vMerge/>
            <w:vAlign w:val="center"/>
            <w:hideMark/>
          </w:tcPr>
          <w:p w14:paraId="230DADBB" w14:textId="77777777" w:rsidR="00F32EFB" w:rsidRPr="001E5E18" w:rsidRDefault="00F32EFB" w:rsidP="00F32EFB">
            <w:pPr>
              <w:spacing w:after="0" w:line="240" w:lineRule="auto"/>
              <w:jc w:val="left"/>
              <w:rPr>
                <w:rFonts w:eastAsia="Times New Roman" w:cstheme="minorHAnsi"/>
                <w:sz w:val="24"/>
                <w:szCs w:val="24"/>
              </w:rPr>
            </w:pPr>
          </w:p>
        </w:tc>
        <w:tc>
          <w:tcPr>
            <w:tcW w:w="853" w:type="dxa"/>
            <w:vMerge w:val="restart"/>
            <w:shd w:val="clear" w:color="auto" w:fill="auto"/>
            <w:vAlign w:val="center"/>
            <w:hideMark/>
          </w:tcPr>
          <w:p w14:paraId="5ECEB061"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35 m</w:t>
            </w:r>
          </w:p>
        </w:tc>
        <w:tc>
          <w:tcPr>
            <w:tcW w:w="1051" w:type="dxa"/>
            <w:vMerge w:val="restart"/>
            <w:shd w:val="clear" w:color="auto" w:fill="auto"/>
            <w:vAlign w:val="center"/>
            <w:hideMark/>
          </w:tcPr>
          <w:p w14:paraId="3A516416"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7594EC42" w14:textId="77777777" w:rsidTr="00F32EFB">
        <w:tc>
          <w:tcPr>
            <w:tcW w:w="883" w:type="dxa"/>
            <w:vMerge/>
            <w:vAlign w:val="center"/>
            <w:hideMark/>
          </w:tcPr>
          <w:p w14:paraId="526070C2" w14:textId="77777777" w:rsidR="00F32EFB" w:rsidRPr="001E5E18" w:rsidRDefault="00F32EFB" w:rsidP="00F32EFB">
            <w:pPr>
              <w:spacing w:after="0" w:line="240" w:lineRule="auto"/>
              <w:jc w:val="left"/>
              <w:rPr>
                <w:rFonts w:eastAsia="Times New Roman" w:cstheme="minorHAnsi"/>
                <w:sz w:val="24"/>
                <w:szCs w:val="24"/>
              </w:rPr>
            </w:pPr>
          </w:p>
        </w:tc>
        <w:tc>
          <w:tcPr>
            <w:tcW w:w="1265" w:type="dxa"/>
            <w:vMerge/>
            <w:vAlign w:val="center"/>
            <w:hideMark/>
          </w:tcPr>
          <w:p w14:paraId="58D29904" w14:textId="77777777" w:rsidR="00F32EFB" w:rsidRPr="001E5E18" w:rsidRDefault="00F32EFB" w:rsidP="00F32EFB">
            <w:pPr>
              <w:spacing w:after="0" w:line="240" w:lineRule="auto"/>
              <w:jc w:val="left"/>
              <w:rPr>
                <w:rFonts w:eastAsia="Times New Roman" w:cstheme="minorHAnsi"/>
                <w:sz w:val="24"/>
                <w:szCs w:val="24"/>
              </w:rPr>
            </w:pPr>
          </w:p>
        </w:tc>
        <w:tc>
          <w:tcPr>
            <w:tcW w:w="807" w:type="dxa"/>
            <w:vMerge/>
            <w:vAlign w:val="center"/>
            <w:hideMark/>
          </w:tcPr>
          <w:p w14:paraId="224526CA" w14:textId="77777777" w:rsidR="00F32EFB" w:rsidRPr="001E5E18" w:rsidRDefault="00F32EFB" w:rsidP="00F32EFB">
            <w:pPr>
              <w:spacing w:after="0" w:line="240" w:lineRule="auto"/>
              <w:jc w:val="left"/>
              <w:rPr>
                <w:rFonts w:eastAsia="Times New Roman" w:cstheme="minorHAnsi"/>
                <w:sz w:val="24"/>
                <w:szCs w:val="24"/>
              </w:rPr>
            </w:pPr>
          </w:p>
        </w:tc>
        <w:tc>
          <w:tcPr>
            <w:tcW w:w="737" w:type="dxa"/>
            <w:shd w:val="clear" w:color="auto" w:fill="auto"/>
            <w:vAlign w:val="center"/>
            <w:hideMark/>
          </w:tcPr>
          <w:p w14:paraId="51EDE248"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40</w:t>
            </w:r>
          </w:p>
        </w:tc>
        <w:tc>
          <w:tcPr>
            <w:tcW w:w="1047" w:type="dxa"/>
            <w:shd w:val="clear" w:color="auto" w:fill="auto"/>
            <w:vAlign w:val="center"/>
            <w:hideMark/>
          </w:tcPr>
          <w:p w14:paraId="2E0EC843" w14:textId="77777777" w:rsidR="00F32EFB" w:rsidRPr="001E5E18" w:rsidRDefault="0070348A" w:rsidP="00F32EFB">
            <w:pPr>
              <w:spacing w:after="0" w:line="240" w:lineRule="auto"/>
              <w:jc w:val="left"/>
              <w:rPr>
                <w:rFonts w:eastAsia="Times New Roman" w:cstheme="minorHAnsi"/>
                <w:sz w:val="24"/>
                <w:szCs w:val="24"/>
              </w:rPr>
            </w:pPr>
            <w:hyperlink r:id="rId62" w:anchor="endnote_80211ns_sgiB4" w:history="1">
              <w:r w:rsidR="00F32EFB" w:rsidRPr="001E5E18">
                <w:rPr>
                  <w:rFonts w:cstheme="minorHAnsi"/>
                  <w:sz w:val="24"/>
                  <w:szCs w:val="24"/>
                </w:rPr>
                <w:t xml:space="preserve"> </w:t>
              </w:r>
              <w:r w:rsidR="00F32EFB" w:rsidRPr="001E5E18">
                <w:rPr>
                  <w:rFonts w:eastAsia="Times New Roman" w:cstheme="minorHAnsi"/>
                  <w:sz w:val="24"/>
                  <w:szCs w:val="24"/>
                </w:rPr>
                <w:t>do 800</w:t>
              </w:r>
            </w:hyperlink>
          </w:p>
        </w:tc>
        <w:tc>
          <w:tcPr>
            <w:tcW w:w="770" w:type="dxa"/>
            <w:vMerge/>
            <w:vAlign w:val="center"/>
            <w:hideMark/>
          </w:tcPr>
          <w:p w14:paraId="08257F98" w14:textId="77777777" w:rsidR="00F32EFB" w:rsidRPr="001E5E18" w:rsidRDefault="00F32EFB" w:rsidP="00F32EFB">
            <w:pPr>
              <w:spacing w:after="0" w:line="240" w:lineRule="auto"/>
              <w:jc w:val="left"/>
              <w:rPr>
                <w:rFonts w:eastAsia="Times New Roman" w:cstheme="minorHAnsi"/>
                <w:sz w:val="24"/>
                <w:szCs w:val="24"/>
              </w:rPr>
            </w:pPr>
          </w:p>
        </w:tc>
        <w:tc>
          <w:tcPr>
            <w:tcW w:w="1533" w:type="dxa"/>
            <w:vMerge/>
            <w:vAlign w:val="center"/>
            <w:hideMark/>
          </w:tcPr>
          <w:p w14:paraId="219CA81D" w14:textId="77777777" w:rsidR="00F32EFB" w:rsidRPr="001E5E18" w:rsidRDefault="00F32EFB" w:rsidP="00F32EFB">
            <w:pPr>
              <w:spacing w:after="0" w:line="240" w:lineRule="auto"/>
              <w:jc w:val="left"/>
              <w:rPr>
                <w:rFonts w:eastAsia="Times New Roman" w:cstheme="minorHAnsi"/>
                <w:sz w:val="24"/>
                <w:szCs w:val="24"/>
              </w:rPr>
            </w:pPr>
          </w:p>
        </w:tc>
        <w:tc>
          <w:tcPr>
            <w:tcW w:w="853" w:type="dxa"/>
            <w:vMerge/>
            <w:vAlign w:val="center"/>
            <w:hideMark/>
          </w:tcPr>
          <w:p w14:paraId="11EA155D" w14:textId="77777777" w:rsidR="00F32EFB" w:rsidRPr="001E5E18" w:rsidRDefault="00F32EFB" w:rsidP="00F32EFB">
            <w:pPr>
              <w:spacing w:after="0" w:line="240" w:lineRule="auto"/>
              <w:jc w:val="left"/>
              <w:rPr>
                <w:rFonts w:eastAsia="Times New Roman" w:cstheme="minorHAnsi"/>
                <w:sz w:val="24"/>
                <w:szCs w:val="24"/>
              </w:rPr>
            </w:pPr>
          </w:p>
        </w:tc>
        <w:tc>
          <w:tcPr>
            <w:tcW w:w="1051" w:type="dxa"/>
            <w:vMerge/>
            <w:vAlign w:val="center"/>
            <w:hideMark/>
          </w:tcPr>
          <w:p w14:paraId="5C42466F"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455468D4" w14:textId="77777777" w:rsidTr="00F32EFB">
        <w:tc>
          <w:tcPr>
            <w:tcW w:w="883" w:type="dxa"/>
            <w:vMerge/>
            <w:vAlign w:val="center"/>
            <w:hideMark/>
          </w:tcPr>
          <w:p w14:paraId="6D389B4E" w14:textId="77777777" w:rsidR="00F32EFB" w:rsidRPr="001E5E18" w:rsidRDefault="00F32EFB" w:rsidP="00F32EFB">
            <w:pPr>
              <w:spacing w:after="0" w:line="240" w:lineRule="auto"/>
              <w:jc w:val="left"/>
              <w:rPr>
                <w:rFonts w:eastAsia="Times New Roman" w:cstheme="minorHAnsi"/>
                <w:sz w:val="24"/>
                <w:szCs w:val="24"/>
              </w:rPr>
            </w:pPr>
          </w:p>
        </w:tc>
        <w:tc>
          <w:tcPr>
            <w:tcW w:w="1265" w:type="dxa"/>
            <w:vMerge/>
            <w:vAlign w:val="center"/>
            <w:hideMark/>
          </w:tcPr>
          <w:p w14:paraId="2FAAFEF1" w14:textId="77777777" w:rsidR="00F32EFB" w:rsidRPr="001E5E18" w:rsidRDefault="00F32EFB" w:rsidP="00F32EFB">
            <w:pPr>
              <w:spacing w:after="0" w:line="240" w:lineRule="auto"/>
              <w:jc w:val="left"/>
              <w:rPr>
                <w:rFonts w:eastAsia="Times New Roman" w:cstheme="minorHAnsi"/>
                <w:sz w:val="24"/>
                <w:szCs w:val="24"/>
              </w:rPr>
            </w:pPr>
          </w:p>
        </w:tc>
        <w:tc>
          <w:tcPr>
            <w:tcW w:w="807" w:type="dxa"/>
            <w:vMerge/>
            <w:vAlign w:val="center"/>
            <w:hideMark/>
          </w:tcPr>
          <w:p w14:paraId="4E0323EA" w14:textId="77777777" w:rsidR="00F32EFB" w:rsidRPr="001E5E18" w:rsidRDefault="00F32EFB" w:rsidP="00F32EFB">
            <w:pPr>
              <w:spacing w:after="0" w:line="240" w:lineRule="auto"/>
              <w:jc w:val="left"/>
              <w:rPr>
                <w:rFonts w:eastAsia="Times New Roman" w:cstheme="minorHAnsi"/>
                <w:sz w:val="24"/>
                <w:szCs w:val="24"/>
              </w:rPr>
            </w:pPr>
          </w:p>
        </w:tc>
        <w:tc>
          <w:tcPr>
            <w:tcW w:w="737" w:type="dxa"/>
            <w:shd w:val="clear" w:color="auto" w:fill="auto"/>
            <w:vAlign w:val="center"/>
            <w:hideMark/>
          </w:tcPr>
          <w:p w14:paraId="6985A2F8"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80</w:t>
            </w:r>
          </w:p>
        </w:tc>
        <w:tc>
          <w:tcPr>
            <w:tcW w:w="1047" w:type="dxa"/>
            <w:shd w:val="clear" w:color="auto" w:fill="auto"/>
            <w:vAlign w:val="center"/>
            <w:hideMark/>
          </w:tcPr>
          <w:p w14:paraId="46C9F190" w14:textId="77777777" w:rsidR="00F32EFB" w:rsidRPr="001E5E18" w:rsidRDefault="0070348A" w:rsidP="00F32EFB">
            <w:pPr>
              <w:spacing w:after="0" w:line="240" w:lineRule="auto"/>
              <w:jc w:val="left"/>
              <w:rPr>
                <w:rFonts w:eastAsia="Times New Roman" w:cstheme="minorHAnsi"/>
                <w:sz w:val="24"/>
                <w:szCs w:val="24"/>
              </w:rPr>
            </w:pPr>
            <w:hyperlink r:id="rId63" w:anchor="endnote_80211ns_sgiB5" w:history="1">
              <w:r w:rsidR="00F32EFB" w:rsidRPr="001E5E18">
                <w:rPr>
                  <w:rFonts w:cstheme="minorHAnsi"/>
                  <w:sz w:val="24"/>
                  <w:szCs w:val="24"/>
                </w:rPr>
                <w:t xml:space="preserve"> </w:t>
              </w:r>
              <w:r w:rsidR="00F32EFB" w:rsidRPr="001E5E18">
                <w:rPr>
                  <w:rFonts w:eastAsia="Times New Roman" w:cstheme="minorHAnsi"/>
                  <w:sz w:val="24"/>
                  <w:szCs w:val="24"/>
                </w:rPr>
                <w:t>do 1 733.2</w:t>
              </w:r>
            </w:hyperlink>
          </w:p>
        </w:tc>
        <w:tc>
          <w:tcPr>
            <w:tcW w:w="770" w:type="dxa"/>
            <w:vMerge/>
            <w:vAlign w:val="center"/>
            <w:hideMark/>
          </w:tcPr>
          <w:p w14:paraId="4C45099D" w14:textId="77777777" w:rsidR="00F32EFB" w:rsidRPr="001E5E18" w:rsidRDefault="00F32EFB" w:rsidP="00F32EFB">
            <w:pPr>
              <w:spacing w:after="0" w:line="240" w:lineRule="auto"/>
              <w:jc w:val="left"/>
              <w:rPr>
                <w:rFonts w:eastAsia="Times New Roman" w:cstheme="minorHAnsi"/>
                <w:sz w:val="24"/>
                <w:szCs w:val="24"/>
              </w:rPr>
            </w:pPr>
          </w:p>
        </w:tc>
        <w:tc>
          <w:tcPr>
            <w:tcW w:w="1533" w:type="dxa"/>
            <w:vMerge/>
            <w:vAlign w:val="center"/>
            <w:hideMark/>
          </w:tcPr>
          <w:p w14:paraId="0F8E9FE2" w14:textId="77777777" w:rsidR="00F32EFB" w:rsidRPr="001E5E18" w:rsidRDefault="00F32EFB" w:rsidP="00F32EFB">
            <w:pPr>
              <w:spacing w:after="0" w:line="240" w:lineRule="auto"/>
              <w:jc w:val="left"/>
              <w:rPr>
                <w:rFonts w:eastAsia="Times New Roman" w:cstheme="minorHAnsi"/>
                <w:sz w:val="24"/>
                <w:szCs w:val="24"/>
              </w:rPr>
            </w:pPr>
          </w:p>
        </w:tc>
        <w:tc>
          <w:tcPr>
            <w:tcW w:w="853" w:type="dxa"/>
            <w:vMerge/>
            <w:vAlign w:val="center"/>
            <w:hideMark/>
          </w:tcPr>
          <w:p w14:paraId="6D985E64" w14:textId="77777777" w:rsidR="00F32EFB" w:rsidRPr="001E5E18" w:rsidRDefault="00F32EFB" w:rsidP="00F32EFB">
            <w:pPr>
              <w:spacing w:after="0" w:line="240" w:lineRule="auto"/>
              <w:jc w:val="left"/>
              <w:rPr>
                <w:rFonts w:eastAsia="Times New Roman" w:cstheme="minorHAnsi"/>
                <w:sz w:val="24"/>
                <w:szCs w:val="24"/>
              </w:rPr>
            </w:pPr>
          </w:p>
        </w:tc>
        <w:tc>
          <w:tcPr>
            <w:tcW w:w="1051" w:type="dxa"/>
            <w:vMerge/>
            <w:vAlign w:val="center"/>
            <w:hideMark/>
          </w:tcPr>
          <w:p w14:paraId="096A1280"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48EEC86D" w14:textId="77777777" w:rsidTr="00F32EFB">
        <w:tc>
          <w:tcPr>
            <w:tcW w:w="883" w:type="dxa"/>
            <w:vMerge/>
            <w:vAlign w:val="center"/>
            <w:hideMark/>
          </w:tcPr>
          <w:p w14:paraId="52466CEC" w14:textId="77777777" w:rsidR="00F32EFB" w:rsidRPr="001E5E18" w:rsidRDefault="00F32EFB" w:rsidP="00F32EFB">
            <w:pPr>
              <w:spacing w:after="0" w:line="240" w:lineRule="auto"/>
              <w:jc w:val="left"/>
              <w:rPr>
                <w:rFonts w:eastAsia="Times New Roman" w:cstheme="minorHAnsi"/>
                <w:sz w:val="24"/>
                <w:szCs w:val="24"/>
              </w:rPr>
            </w:pPr>
          </w:p>
        </w:tc>
        <w:tc>
          <w:tcPr>
            <w:tcW w:w="1265" w:type="dxa"/>
            <w:vMerge/>
            <w:vAlign w:val="center"/>
            <w:hideMark/>
          </w:tcPr>
          <w:p w14:paraId="72CD86C1" w14:textId="77777777" w:rsidR="00F32EFB" w:rsidRPr="001E5E18" w:rsidRDefault="00F32EFB" w:rsidP="00F32EFB">
            <w:pPr>
              <w:spacing w:after="0" w:line="240" w:lineRule="auto"/>
              <w:jc w:val="left"/>
              <w:rPr>
                <w:rFonts w:eastAsia="Times New Roman" w:cstheme="minorHAnsi"/>
                <w:sz w:val="24"/>
                <w:szCs w:val="24"/>
              </w:rPr>
            </w:pPr>
          </w:p>
        </w:tc>
        <w:tc>
          <w:tcPr>
            <w:tcW w:w="807" w:type="dxa"/>
            <w:vMerge/>
            <w:vAlign w:val="center"/>
            <w:hideMark/>
          </w:tcPr>
          <w:p w14:paraId="51B77EF7" w14:textId="77777777" w:rsidR="00F32EFB" w:rsidRPr="001E5E18" w:rsidRDefault="00F32EFB" w:rsidP="00F32EFB">
            <w:pPr>
              <w:spacing w:after="0" w:line="240" w:lineRule="auto"/>
              <w:jc w:val="left"/>
              <w:rPr>
                <w:rFonts w:eastAsia="Times New Roman" w:cstheme="minorHAnsi"/>
                <w:sz w:val="24"/>
                <w:szCs w:val="24"/>
              </w:rPr>
            </w:pPr>
          </w:p>
        </w:tc>
        <w:tc>
          <w:tcPr>
            <w:tcW w:w="737" w:type="dxa"/>
            <w:shd w:val="clear" w:color="auto" w:fill="auto"/>
            <w:vAlign w:val="center"/>
            <w:hideMark/>
          </w:tcPr>
          <w:p w14:paraId="078EB675"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160</w:t>
            </w:r>
          </w:p>
        </w:tc>
        <w:tc>
          <w:tcPr>
            <w:tcW w:w="1047" w:type="dxa"/>
            <w:shd w:val="clear" w:color="auto" w:fill="auto"/>
            <w:vAlign w:val="center"/>
            <w:hideMark/>
          </w:tcPr>
          <w:p w14:paraId="08FA4920" w14:textId="77777777" w:rsidR="00F32EFB" w:rsidRPr="001E5E18" w:rsidRDefault="0070348A" w:rsidP="00F32EFB">
            <w:pPr>
              <w:spacing w:after="0" w:line="240" w:lineRule="auto"/>
              <w:jc w:val="left"/>
              <w:rPr>
                <w:rFonts w:eastAsia="Times New Roman" w:cstheme="minorHAnsi"/>
                <w:sz w:val="24"/>
                <w:szCs w:val="24"/>
              </w:rPr>
            </w:pPr>
            <w:hyperlink r:id="rId64" w:anchor="endnote_80211ns_sgiB6" w:history="1">
              <w:r w:rsidR="00F32EFB" w:rsidRPr="001E5E18">
                <w:rPr>
                  <w:rFonts w:cstheme="minorHAnsi"/>
                  <w:sz w:val="24"/>
                  <w:szCs w:val="24"/>
                </w:rPr>
                <w:t xml:space="preserve"> </w:t>
              </w:r>
              <w:r w:rsidR="00F32EFB" w:rsidRPr="001E5E18">
                <w:rPr>
                  <w:rFonts w:eastAsia="Times New Roman" w:cstheme="minorHAnsi"/>
                  <w:sz w:val="24"/>
                  <w:szCs w:val="24"/>
                </w:rPr>
                <w:t>do 3 466.8</w:t>
              </w:r>
            </w:hyperlink>
          </w:p>
        </w:tc>
        <w:tc>
          <w:tcPr>
            <w:tcW w:w="770" w:type="dxa"/>
            <w:vMerge/>
            <w:vAlign w:val="center"/>
            <w:hideMark/>
          </w:tcPr>
          <w:p w14:paraId="04D400F5" w14:textId="77777777" w:rsidR="00F32EFB" w:rsidRPr="001E5E18" w:rsidRDefault="00F32EFB" w:rsidP="00F32EFB">
            <w:pPr>
              <w:spacing w:after="0" w:line="240" w:lineRule="auto"/>
              <w:jc w:val="left"/>
              <w:rPr>
                <w:rFonts w:eastAsia="Times New Roman" w:cstheme="minorHAnsi"/>
                <w:sz w:val="24"/>
                <w:szCs w:val="24"/>
              </w:rPr>
            </w:pPr>
          </w:p>
        </w:tc>
        <w:tc>
          <w:tcPr>
            <w:tcW w:w="1533" w:type="dxa"/>
            <w:vMerge/>
            <w:vAlign w:val="center"/>
            <w:hideMark/>
          </w:tcPr>
          <w:p w14:paraId="5435708C" w14:textId="77777777" w:rsidR="00F32EFB" w:rsidRPr="001E5E18" w:rsidRDefault="00F32EFB" w:rsidP="00F32EFB">
            <w:pPr>
              <w:spacing w:after="0" w:line="240" w:lineRule="auto"/>
              <w:jc w:val="left"/>
              <w:rPr>
                <w:rFonts w:eastAsia="Times New Roman" w:cstheme="minorHAnsi"/>
                <w:sz w:val="24"/>
                <w:szCs w:val="24"/>
              </w:rPr>
            </w:pPr>
          </w:p>
        </w:tc>
        <w:tc>
          <w:tcPr>
            <w:tcW w:w="853" w:type="dxa"/>
            <w:vMerge/>
            <w:vAlign w:val="center"/>
            <w:hideMark/>
          </w:tcPr>
          <w:p w14:paraId="212B97E2" w14:textId="77777777" w:rsidR="00F32EFB" w:rsidRPr="001E5E18" w:rsidRDefault="00F32EFB" w:rsidP="00F32EFB">
            <w:pPr>
              <w:spacing w:after="0" w:line="240" w:lineRule="auto"/>
              <w:jc w:val="left"/>
              <w:rPr>
                <w:rFonts w:eastAsia="Times New Roman" w:cstheme="minorHAnsi"/>
                <w:sz w:val="24"/>
                <w:szCs w:val="24"/>
              </w:rPr>
            </w:pPr>
          </w:p>
        </w:tc>
        <w:tc>
          <w:tcPr>
            <w:tcW w:w="1051" w:type="dxa"/>
            <w:vMerge/>
            <w:vAlign w:val="center"/>
            <w:hideMark/>
          </w:tcPr>
          <w:p w14:paraId="206E7798"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44D8B261" w14:textId="77777777" w:rsidTr="00F32EFB">
        <w:tc>
          <w:tcPr>
            <w:tcW w:w="883" w:type="dxa"/>
            <w:vMerge/>
            <w:vAlign w:val="center"/>
            <w:hideMark/>
          </w:tcPr>
          <w:p w14:paraId="0B8BDF02" w14:textId="77777777" w:rsidR="00F32EFB" w:rsidRPr="001E5E18" w:rsidRDefault="00F32EFB" w:rsidP="00F32EFB">
            <w:pPr>
              <w:spacing w:after="0" w:line="240" w:lineRule="auto"/>
              <w:jc w:val="left"/>
              <w:rPr>
                <w:rFonts w:eastAsia="Times New Roman" w:cstheme="minorHAnsi"/>
                <w:sz w:val="24"/>
                <w:szCs w:val="24"/>
              </w:rPr>
            </w:pPr>
          </w:p>
        </w:tc>
        <w:tc>
          <w:tcPr>
            <w:tcW w:w="1265" w:type="dxa"/>
            <w:vMerge/>
            <w:vAlign w:val="center"/>
            <w:hideMark/>
          </w:tcPr>
          <w:p w14:paraId="0FF7084D" w14:textId="77777777" w:rsidR="00F32EFB" w:rsidRPr="001E5E18" w:rsidRDefault="00F32EFB" w:rsidP="00F32EFB">
            <w:pPr>
              <w:spacing w:after="0" w:line="240" w:lineRule="auto"/>
              <w:jc w:val="left"/>
              <w:rPr>
                <w:rFonts w:eastAsia="Times New Roman" w:cstheme="minorHAnsi"/>
                <w:sz w:val="24"/>
                <w:szCs w:val="24"/>
              </w:rPr>
            </w:pPr>
          </w:p>
        </w:tc>
        <w:tc>
          <w:tcPr>
            <w:tcW w:w="807" w:type="dxa"/>
            <w:shd w:val="clear" w:color="auto" w:fill="auto"/>
            <w:vAlign w:val="center"/>
            <w:hideMark/>
          </w:tcPr>
          <w:p w14:paraId="13062AC5"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0.054–0.79</w:t>
            </w:r>
          </w:p>
        </w:tc>
        <w:tc>
          <w:tcPr>
            <w:tcW w:w="737" w:type="dxa"/>
            <w:shd w:val="clear" w:color="auto" w:fill="auto"/>
            <w:vAlign w:val="center"/>
            <w:hideMark/>
          </w:tcPr>
          <w:p w14:paraId="6EA39544"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6–8</w:t>
            </w:r>
          </w:p>
        </w:tc>
        <w:tc>
          <w:tcPr>
            <w:tcW w:w="1047" w:type="dxa"/>
            <w:shd w:val="clear" w:color="auto" w:fill="auto"/>
            <w:vAlign w:val="center"/>
            <w:hideMark/>
          </w:tcPr>
          <w:p w14:paraId="14A23968"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do 568.9</w:t>
            </w:r>
          </w:p>
        </w:tc>
        <w:tc>
          <w:tcPr>
            <w:tcW w:w="770" w:type="dxa"/>
            <w:shd w:val="clear" w:color="auto" w:fill="auto"/>
            <w:vAlign w:val="center"/>
            <w:hideMark/>
          </w:tcPr>
          <w:p w14:paraId="2E810D3E"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4</w:t>
            </w:r>
          </w:p>
        </w:tc>
        <w:tc>
          <w:tcPr>
            <w:tcW w:w="1533" w:type="dxa"/>
            <w:vMerge/>
            <w:vAlign w:val="center"/>
            <w:hideMark/>
          </w:tcPr>
          <w:p w14:paraId="27E5E1C9" w14:textId="77777777" w:rsidR="00F32EFB" w:rsidRPr="001E5E18" w:rsidRDefault="00F32EFB" w:rsidP="00F32EFB">
            <w:pPr>
              <w:spacing w:after="0" w:line="240" w:lineRule="auto"/>
              <w:jc w:val="left"/>
              <w:rPr>
                <w:rFonts w:eastAsia="Times New Roman" w:cstheme="minorHAnsi"/>
                <w:sz w:val="24"/>
                <w:szCs w:val="24"/>
              </w:rPr>
            </w:pPr>
          </w:p>
        </w:tc>
        <w:tc>
          <w:tcPr>
            <w:tcW w:w="853" w:type="dxa"/>
            <w:shd w:val="clear" w:color="auto" w:fill="auto"/>
            <w:vAlign w:val="center"/>
            <w:hideMark/>
          </w:tcPr>
          <w:p w14:paraId="3913A2D4" w14:textId="77777777" w:rsidR="00F32EFB" w:rsidRPr="001E5E18" w:rsidRDefault="00F32EFB" w:rsidP="00F32EFB">
            <w:pPr>
              <w:spacing w:after="0" w:line="240" w:lineRule="auto"/>
              <w:jc w:val="left"/>
              <w:rPr>
                <w:rFonts w:eastAsia="Times New Roman" w:cstheme="minorHAnsi"/>
                <w:sz w:val="24"/>
                <w:szCs w:val="24"/>
              </w:rPr>
            </w:pPr>
          </w:p>
        </w:tc>
        <w:tc>
          <w:tcPr>
            <w:tcW w:w="1051" w:type="dxa"/>
            <w:shd w:val="clear" w:color="auto" w:fill="auto"/>
            <w:vAlign w:val="center"/>
            <w:hideMark/>
          </w:tcPr>
          <w:p w14:paraId="415A6B71"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568431A5" w14:textId="77777777" w:rsidTr="00F32EFB">
        <w:tc>
          <w:tcPr>
            <w:tcW w:w="883" w:type="dxa"/>
            <w:shd w:val="clear" w:color="auto" w:fill="auto"/>
            <w:vAlign w:val="center"/>
            <w:hideMark/>
          </w:tcPr>
          <w:p w14:paraId="48401565" w14:textId="77777777" w:rsidR="00F32EFB" w:rsidRPr="001E5E18" w:rsidRDefault="0070348A" w:rsidP="00F32EFB">
            <w:pPr>
              <w:spacing w:after="0" w:line="240" w:lineRule="auto"/>
              <w:jc w:val="left"/>
              <w:rPr>
                <w:rFonts w:eastAsia="Times New Roman" w:cstheme="minorHAnsi"/>
                <w:sz w:val="24"/>
                <w:szCs w:val="24"/>
              </w:rPr>
            </w:pPr>
            <w:hyperlink r:id="rId65" w:tooltip="IEEE 802.11ad" w:history="1">
              <w:r w:rsidR="00F32EFB" w:rsidRPr="001E5E18">
                <w:rPr>
                  <w:rFonts w:eastAsia="Times New Roman" w:cstheme="minorHAnsi"/>
                  <w:sz w:val="24"/>
                  <w:szCs w:val="24"/>
                </w:rPr>
                <w:t>ad</w:t>
              </w:r>
            </w:hyperlink>
          </w:p>
        </w:tc>
        <w:tc>
          <w:tcPr>
            <w:tcW w:w="1265" w:type="dxa"/>
            <w:shd w:val="clear" w:color="auto" w:fill="auto"/>
            <w:vAlign w:val="center"/>
            <w:hideMark/>
          </w:tcPr>
          <w:p w14:paraId="5D819B95"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grudzień 2012</w:t>
            </w:r>
            <w:r>
              <w:rPr>
                <w:rFonts w:eastAsia="Times New Roman" w:cstheme="minorHAnsi"/>
                <w:sz w:val="24"/>
                <w:szCs w:val="24"/>
              </w:rPr>
              <w:t xml:space="preserve"> r.</w:t>
            </w:r>
          </w:p>
        </w:tc>
        <w:tc>
          <w:tcPr>
            <w:tcW w:w="807" w:type="dxa"/>
            <w:shd w:val="clear" w:color="auto" w:fill="auto"/>
            <w:vAlign w:val="center"/>
            <w:hideMark/>
          </w:tcPr>
          <w:p w14:paraId="503A7F71"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60</w:t>
            </w:r>
          </w:p>
        </w:tc>
        <w:tc>
          <w:tcPr>
            <w:tcW w:w="737" w:type="dxa"/>
            <w:shd w:val="clear" w:color="auto" w:fill="auto"/>
            <w:vAlign w:val="center"/>
            <w:hideMark/>
          </w:tcPr>
          <w:p w14:paraId="6F37E37F"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2 160</w:t>
            </w:r>
          </w:p>
        </w:tc>
        <w:tc>
          <w:tcPr>
            <w:tcW w:w="1047" w:type="dxa"/>
            <w:shd w:val="clear" w:color="auto" w:fill="auto"/>
            <w:vAlign w:val="center"/>
            <w:hideMark/>
          </w:tcPr>
          <w:p w14:paraId="4E1F69FC"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do 6 757</w:t>
            </w:r>
          </w:p>
          <w:p w14:paraId="2631C349"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 xml:space="preserve">(6.7 </w:t>
            </w:r>
            <w:proofErr w:type="spellStart"/>
            <w:r w:rsidRPr="001E5E18">
              <w:rPr>
                <w:rFonts w:eastAsia="Times New Roman" w:cstheme="minorHAnsi"/>
                <w:sz w:val="24"/>
                <w:szCs w:val="24"/>
              </w:rPr>
              <w:t>Gb</w:t>
            </w:r>
            <w:proofErr w:type="spellEnd"/>
            <w:r w:rsidRPr="001E5E18">
              <w:rPr>
                <w:rFonts w:eastAsia="Times New Roman" w:cstheme="minorHAnsi"/>
                <w:sz w:val="24"/>
                <w:szCs w:val="24"/>
              </w:rPr>
              <w:t>/s)</w:t>
            </w:r>
          </w:p>
        </w:tc>
        <w:tc>
          <w:tcPr>
            <w:tcW w:w="770" w:type="dxa"/>
            <w:shd w:val="clear" w:color="000000" w:fill="ECECEC"/>
            <w:vAlign w:val="center"/>
            <w:hideMark/>
          </w:tcPr>
          <w:p w14:paraId="5E1DA015"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n/d</w:t>
            </w:r>
          </w:p>
        </w:tc>
        <w:tc>
          <w:tcPr>
            <w:tcW w:w="1533" w:type="dxa"/>
            <w:shd w:val="clear" w:color="auto" w:fill="auto"/>
            <w:vAlign w:val="center"/>
            <w:hideMark/>
          </w:tcPr>
          <w:p w14:paraId="31933A4B"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OFDM,</w:t>
            </w:r>
          </w:p>
          <w:p w14:paraId="783021F7"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 xml:space="preserve">pojedyncza nośna, </w:t>
            </w:r>
          </w:p>
          <w:p w14:paraId="6993EEF3"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małej mocy z pojedynczą nośną</w:t>
            </w:r>
          </w:p>
        </w:tc>
        <w:tc>
          <w:tcPr>
            <w:tcW w:w="853" w:type="dxa"/>
            <w:shd w:val="clear" w:color="auto" w:fill="auto"/>
            <w:vAlign w:val="center"/>
            <w:hideMark/>
          </w:tcPr>
          <w:p w14:paraId="6B42C19B"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3.3 m</w:t>
            </w:r>
          </w:p>
        </w:tc>
        <w:tc>
          <w:tcPr>
            <w:tcW w:w="1051" w:type="dxa"/>
            <w:shd w:val="clear" w:color="auto" w:fill="auto"/>
            <w:vAlign w:val="center"/>
            <w:hideMark/>
          </w:tcPr>
          <w:p w14:paraId="7B0A55A2"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52B566D8" w14:textId="77777777" w:rsidTr="00F32EFB">
        <w:tc>
          <w:tcPr>
            <w:tcW w:w="883" w:type="dxa"/>
            <w:shd w:val="clear" w:color="auto" w:fill="auto"/>
            <w:vAlign w:val="center"/>
            <w:hideMark/>
          </w:tcPr>
          <w:p w14:paraId="28716248" w14:textId="77777777" w:rsidR="00F32EFB" w:rsidRPr="001E5E18" w:rsidRDefault="0070348A" w:rsidP="00F32EFB">
            <w:pPr>
              <w:spacing w:after="0" w:line="240" w:lineRule="auto"/>
              <w:jc w:val="left"/>
              <w:rPr>
                <w:rFonts w:eastAsia="Times New Roman" w:cstheme="minorHAnsi"/>
                <w:sz w:val="24"/>
                <w:szCs w:val="24"/>
              </w:rPr>
            </w:pPr>
            <w:hyperlink r:id="rId66" w:tooltip="IEEE 802.11ah" w:history="1">
              <w:r w:rsidR="00F32EFB" w:rsidRPr="001E5E18">
                <w:rPr>
                  <w:rFonts w:eastAsia="Times New Roman" w:cstheme="minorHAnsi"/>
                  <w:sz w:val="24"/>
                  <w:szCs w:val="24"/>
                </w:rPr>
                <w:t>ah</w:t>
              </w:r>
            </w:hyperlink>
          </w:p>
        </w:tc>
        <w:tc>
          <w:tcPr>
            <w:tcW w:w="1265" w:type="dxa"/>
            <w:shd w:val="clear" w:color="auto" w:fill="auto"/>
            <w:vAlign w:val="center"/>
            <w:hideMark/>
          </w:tcPr>
          <w:p w14:paraId="20D427BE"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grudzień 2016</w:t>
            </w:r>
            <w:r>
              <w:rPr>
                <w:rFonts w:eastAsia="Times New Roman" w:cstheme="minorHAnsi"/>
                <w:sz w:val="24"/>
                <w:szCs w:val="24"/>
              </w:rPr>
              <w:t xml:space="preserve"> r.</w:t>
            </w:r>
          </w:p>
        </w:tc>
        <w:tc>
          <w:tcPr>
            <w:tcW w:w="807" w:type="dxa"/>
            <w:shd w:val="clear" w:color="auto" w:fill="auto"/>
            <w:vAlign w:val="center"/>
            <w:hideMark/>
          </w:tcPr>
          <w:p w14:paraId="060577B9"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0.9</w:t>
            </w:r>
          </w:p>
        </w:tc>
        <w:tc>
          <w:tcPr>
            <w:tcW w:w="737" w:type="dxa"/>
            <w:shd w:val="clear" w:color="auto" w:fill="auto"/>
            <w:vAlign w:val="center"/>
            <w:hideMark/>
          </w:tcPr>
          <w:p w14:paraId="1ACEA390"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1–16</w:t>
            </w:r>
          </w:p>
        </w:tc>
        <w:tc>
          <w:tcPr>
            <w:tcW w:w="1047" w:type="dxa"/>
            <w:shd w:val="clear" w:color="auto" w:fill="auto"/>
            <w:vAlign w:val="center"/>
            <w:hideMark/>
          </w:tcPr>
          <w:p w14:paraId="04659D5D"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do 347</w:t>
            </w:r>
          </w:p>
        </w:tc>
        <w:tc>
          <w:tcPr>
            <w:tcW w:w="770" w:type="dxa"/>
            <w:shd w:val="clear" w:color="auto" w:fill="auto"/>
            <w:vAlign w:val="center"/>
            <w:hideMark/>
          </w:tcPr>
          <w:p w14:paraId="4952A84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4</w:t>
            </w:r>
          </w:p>
        </w:tc>
        <w:tc>
          <w:tcPr>
            <w:tcW w:w="1533" w:type="dxa"/>
            <w:shd w:val="clear" w:color="auto" w:fill="auto"/>
            <w:vAlign w:val="center"/>
            <w:hideMark/>
          </w:tcPr>
          <w:p w14:paraId="030EFEDF"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MIMO-OFDM</w:t>
            </w:r>
          </w:p>
        </w:tc>
        <w:tc>
          <w:tcPr>
            <w:tcW w:w="853" w:type="dxa"/>
            <w:shd w:val="clear" w:color="auto" w:fill="auto"/>
            <w:vAlign w:val="center"/>
            <w:hideMark/>
          </w:tcPr>
          <w:p w14:paraId="71545845" w14:textId="77777777" w:rsidR="00F32EFB" w:rsidRPr="001E5E18" w:rsidRDefault="00F32EFB" w:rsidP="00F32EFB">
            <w:pPr>
              <w:spacing w:after="0" w:line="240" w:lineRule="auto"/>
              <w:jc w:val="left"/>
              <w:rPr>
                <w:rFonts w:eastAsia="Times New Roman" w:cstheme="minorHAnsi"/>
                <w:sz w:val="24"/>
                <w:szCs w:val="24"/>
              </w:rPr>
            </w:pPr>
          </w:p>
        </w:tc>
        <w:tc>
          <w:tcPr>
            <w:tcW w:w="1051" w:type="dxa"/>
            <w:shd w:val="clear" w:color="auto" w:fill="auto"/>
            <w:vAlign w:val="center"/>
            <w:hideMark/>
          </w:tcPr>
          <w:p w14:paraId="4BCB562A"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57455D99" w14:textId="77777777" w:rsidTr="00F32EFB">
        <w:tc>
          <w:tcPr>
            <w:tcW w:w="883" w:type="dxa"/>
            <w:shd w:val="clear" w:color="auto" w:fill="auto"/>
            <w:vAlign w:val="center"/>
            <w:hideMark/>
          </w:tcPr>
          <w:p w14:paraId="1437414A" w14:textId="77777777" w:rsidR="00F32EFB" w:rsidRPr="001E5E18" w:rsidRDefault="0070348A" w:rsidP="00F32EFB">
            <w:pPr>
              <w:spacing w:after="0" w:line="240" w:lineRule="auto"/>
              <w:jc w:val="left"/>
              <w:rPr>
                <w:rFonts w:eastAsia="Times New Roman" w:cstheme="minorHAnsi"/>
                <w:sz w:val="24"/>
                <w:szCs w:val="24"/>
              </w:rPr>
            </w:pPr>
            <w:hyperlink r:id="rId67" w:tooltip="IEEE 802.11aj" w:history="1">
              <w:r w:rsidR="00F32EFB" w:rsidRPr="001E5E18">
                <w:rPr>
                  <w:rFonts w:eastAsia="Times New Roman" w:cstheme="minorHAnsi"/>
                  <w:sz w:val="24"/>
                  <w:szCs w:val="24"/>
                </w:rPr>
                <w:t>aj</w:t>
              </w:r>
            </w:hyperlink>
          </w:p>
        </w:tc>
        <w:tc>
          <w:tcPr>
            <w:tcW w:w="1265" w:type="dxa"/>
            <w:shd w:val="clear" w:color="auto" w:fill="auto"/>
            <w:vAlign w:val="center"/>
            <w:hideMark/>
          </w:tcPr>
          <w:p w14:paraId="26D07F0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lipiec 2017</w:t>
            </w:r>
            <w:r>
              <w:rPr>
                <w:rFonts w:eastAsia="Times New Roman" w:cstheme="minorHAnsi"/>
                <w:sz w:val="24"/>
                <w:szCs w:val="24"/>
              </w:rPr>
              <w:t xml:space="preserve"> r.</w:t>
            </w:r>
          </w:p>
        </w:tc>
        <w:tc>
          <w:tcPr>
            <w:tcW w:w="807" w:type="dxa"/>
            <w:shd w:val="clear" w:color="auto" w:fill="auto"/>
            <w:vAlign w:val="center"/>
            <w:hideMark/>
          </w:tcPr>
          <w:p w14:paraId="27A65D3B"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45/60</w:t>
            </w:r>
          </w:p>
        </w:tc>
        <w:tc>
          <w:tcPr>
            <w:tcW w:w="737" w:type="dxa"/>
            <w:shd w:val="clear" w:color="auto" w:fill="auto"/>
            <w:vAlign w:val="center"/>
            <w:hideMark/>
          </w:tcPr>
          <w:p w14:paraId="3453558F" w14:textId="77777777" w:rsidR="00F32EFB" w:rsidRPr="001E5E18" w:rsidRDefault="00F32EFB" w:rsidP="00F32EFB">
            <w:pPr>
              <w:spacing w:after="0" w:line="240" w:lineRule="auto"/>
              <w:jc w:val="left"/>
              <w:rPr>
                <w:rFonts w:eastAsia="Times New Roman" w:cstheme="minorHAnsi"/>
                <w:sz w:val="24"/>
                <w:szCs w:val="24"/>
              </w:rPr>
            </w:pPr>
          </w:p>
        </w:tc>
        <w:tc>
          <w:tcPr>
            <w:tcW w:w="1047" w:type="dxa"/>
            <w:shd w:val="clear" w:color="auto" w:fill="auto"/>
            <w:vAlign w:val="center"/>
            <w:hideMark/>
          </w:tcPr>
          <w:p w14:paraId="7C062078" w14:textId="77777777" w:rsidR="00F32EFB" w:rsidRPr="001E5E18" w:rsidRDefault="00F32EFB" w:rsidP="00F32EFB">
            <w:pPr>
              <w:spacing w:after="0" w:line="240" w:lineRule="auto"/>
              <w:jc w:val="left"/>
              <w:rPr>
                <w:rFonts w:eastAsia="Times New Roman" w:cstheme="minorHAnsi"/>
                <w:sz w:val="24"/>
                <w:szCs w:val="24"/>
              </w:rPr>
            </w:pPr>
          </w:p>
        </w:tc>
        <w:tc>
          <w:tcPr>
            <w:tcW w:w="770" w:type="dxa"/>
            <w:shd w:val="clear" w:color="auto" w:fill="auto"/>
            <w:vAlign w:val="center"/>
            <w:hideMark/>
          </w:tcPr>
          <w:p w14:paraId="12188D6A" w14:textId="77777777" w:rsidR="00F32EFB" w:rsidRPr="001E5E18" w:rsidRDefault="00F32EFB" w:rsidP="00F32EFB">
            <w:pPr>
              <w:spacing w:after="0" w:line="240" w:lineRule="auto"/>
              <w:jc w:val="left"/>
              <w:rPr>
                <w:rFonts w:eastAsia="Times New Roman" w:cstheme="minorHAnsi"/>
                <w:sz w:val="24"/>
                <w:szCs w:val="24"/>
              </w:rPr>
            </w:pPr>
          </w:p>
        </w:tc>
        <w:tc>
          <w:tcPr>
            <w:tcW w:w="1533" w:type="dxa"/>
            <w:shd w:val="clear" w:color="auto" w:fill="auto"/>
            <w:vAlign w:val="center"/>
            <w:hideMark/>
          </w:tcPr>
          <w:p w14:paraId="52F5CBB0" w14:textId="77777777" w:rsidR="00F32EFB" w:rsidRPr="001E5E18" w:rsidRDefault="00F32EFB" w:rsidP="00F32EFB">
            <w:pPr>
              <w:spacing w:after="0" w:line="240" w:lineRule="auto"/>
              <w:jc w:val="left"/>
              <w:rPr>
                <w:rFonts w:eastAsia="Times New Roman" w:cstheme="minorHAnsi"/>
                <w:sz w:val="24"/>
                <w:szCs w:val="24"/>
              </w:rPr>
            </w:pPr>
          </w:p>
        </w:tc>
        <w:tc>
          <w:tcPr>
            <w:tcW w:w="853" w:type="dxa"/>
            <w:shd w:val="clear" w:color="auto" w:fill="auto"/>
            <w:vAlign w:val="center"/>
            <w:hideMark/>
          </w:tcPr>
          <w:p w14:paraId="3A93F0E9" w14:textId="77777777" w:rsidR="00F32EFB" w:rsidRPr="001E5E18" w:rsidRDefault="00F32EFB" w:rsidP="00F32EFB">
            <w:pPr>
              <w:spacing w:after="0" w:line="240" w:lineRule="auto"/>
              <w:jc w:val="left"/>
              <w:rPr>
                <w:rFonts w:eastAsia="Times New Roman" w:cstheme="minorHAnsi"/>
                <w:sz w:val="24"/>
                <w:szCs w:val="24"/>
              </w:rPr>
            </w:pPr>
          </w:p>
        </w:tc>
        <w:tc>
          <w:tcPr>
            <w:tcW w:w="1051" w:type="dxa"/>
            <w:shd w:val="clear" w:color="auto" w:fill="auto"/>
            <w:vAlign w:val="center"/>
            <w:hideMark/>
          </w:tcPr>
          <w:p w14:paraId="588DE98B"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6C589451" w14:textId="77777777" w:rsidTr="00F32EFB">
        <w:tc>
          <w:tcPr>
            <w:tcW w:w="883" w:type="dxa"/>
            <w:shd w:val="clear" w:color="auto" w:fill="auto"/>
            <w:vAlign w:val="center"/>
            <w:hideMark/>
          </w:tcPr>
          <w:p w14:paraId="1B24AA33" w14:textId="77777777" w:rsidR="00F32EFB" w:rsidRPr="001E5E18" w:rsidRDefault="0070348A" w:rsidP="00F32EFB">
            <w:pPr>
              <w:spacing w:after="0" w:line="240" w:lineRule="auto"/>
              <w:jc w:val="left"/>
              <w:rPr>
                <w:rFonts w:eastAsia="Times New Roman" w:cstheme="minorHAnsi"/>
                <w:sz w:val="24"/>
                <w:szCs w:val="24"/>
              </w:rPr>
            </w:pPr>
            <w:hyperlink r:id="rId68" w:tooltip="IEEE 802.11ax" w:history="1">
              <w:proofErr w:type="spellStart"/>
              <w:r w:rsidR="00F32EFB" w:rsidRPr="001E5E18">
                <w:rPr>
                  <w:rFonts w:eastAsia="Times New Roman" w:cstheme="minorHAnsi"/>
                  <w:sz w:val="24"/>
                  <w:szCs w:val="24"/>
                </w:rPr>
                <w:t>ax</w:t>
              </w:r>
              <w:proofErr w:type="spellEnd"/>
            </w:hyperlink>
          </w:p>
        </w:tc>
        <w:tc>
          <w:tcPr>
            <w:tcW w:w="1265" w:type="dxa"/>
            <w:shd w:val="clear" w:color="auto" w:fill="auto"/>
            <w:vAlign w:val="center"/>
            <w:hideMark/>
          </w:tcPr>
          <w:p w14:paraId="68A2246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przewidywany grudzień 2018</w:t>
            </w:r>
            <w:r>
              <w:rPr>
                <w:rFonts w:eastAsia="Times New Roman" w:cstheme="minorHAnsi"/>
                <w:sz w:val="24"/>
                <w:szCs w:val="24"/>
              </w:rPr>
              <w:t xml:space="preserve"> r.</w:t>
            </w:r>
          </w:p>
        </w:tc>
        <w:tc>
          <w:tcPr>
            <w:tcW w:w="807" w:type="dxa"/>
            <w:shd w:val="clear" w:color="auto" w:fill="auto"/>
            <w:vAlign w:val="center"/>
            <w:hideMark/>
          </w:tcPr>
          <w:p w14:paraId="2F5BF80F"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2.4/5</w:t>
            </w:r>
          </w:p>
        </w:tc>
        <w:tc>
          <w:tcPr>
            <w:tcW w:w="737" w:type="dxa"/>
            <w:shd w:val="clear" w:color="auto" w:fill="auto"/>
            <w:vAlign w:val="center"/>
            <w:hideMark/>
          </w:tcPr>
          <w:p w14:paraId="76483375" w14:textId="77777777" w:rsidR="00F32EFB" w:rsidRPr="001E5E18" w:rsidRDefault="00F32EFB" w:rsidP="00F32EFB">
            <w:pPr>
              <w:spacing w:after="0" w:line="240" w:lineRule="auto"/>
              <w:jc w:val="left"/>
              <w:rPr>
                <w:rFonts w:eastAsia="Times New Roman" w:cstheme="minorHAnsi"/>
                <w:sz w:val="24"/>
                <w:szCs w:val="24"/>
              </w:rPr>
            </w:pPr>
          </w:p>
        </w:tc>
        <w:tc>
          <w:tcPr>
            <w:tcW w:w="1047" w:type="dxa"/>
            <w:shd w:val="clear" w:color="auto" w:fill="auto"/>
            <w:vAlign w:val="center"/>
            <w:hideMark/>
          </w:tcPr>
          <w:p w14:paraId="4AEB11CE"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 xml:space="preserve">do 10.53 </w:t>
            </w:r>
            <w:proofErr w:type="spellStart"/>
            <w:r w:rsidRPr="001E5E18">
              <w:rPr>
                <w:rFonts w:eastAsia="Times New Roman" w:cstheme="minorHAnsi"/>
                <w:sz w:val="24"/>
                <w:szCs w:val="24"/>
              </w:rPr>
              <w:t>Gb</w:t>
            </w:r>
            <w:proofErr w:type="spellEnd"/>
            <w:r w:rsidRPr="001E5E18">
              <w:rPr>
                <w:rFonts w:eastAsia="Times New Roman" w:cstheme="minorHAnsi"/>
                <w:sz w:val="24"/>
                <w:szCs w:val="24"/>
              </w:rPr>
              <w:t>/s</w:t>
            </w:r>
          </w:p>
        </w:tc>
        <w:tc>
          <w:tcPr>
            <w:tcW w:w="770" w:type="dxa"/>
            <w:shd w:val="clear" w:color="auto" w:fill="auto"/>
            <w:vAlign w:val="center"/>
            <w:hideMark/>
          </w:tcPr>
          <w:p w14:paraId="3716E0E1" w14:textId="77777777" w:rsidR="00F32EFB" w:rsidRPr="001E5E18" w:rsidRDefault="00F32EFB" w:rsidP="00F32EFB">
            <w:pPr>
              <w:spacing w:after="0" w:line="240" w:lineRule="auto"/>
              <w:jc w:val="left"/>
              <w:rPr>
                <w:rFonts w:eastAsia="Times New Roman" w:cstheme="minorHAnsi"/>
                <w:sz w:val="24"/>
                <w:szCs w:val="24"/>
              </w:rPr>
            </w:pPr>
          </w:p>
        </w:tc>
        <w:tc>
          <w:tcPr>
            <w:tcW w:w="1533" w:type="dxa"/>
            <w:shd w:val="clear" w:color="auto" w:fill="auto"/>
            <w:vAlign w:val="center"/>
            <w:hideMark/>
          </w:tcPr>
          <w:p w14:paraId="03BDF7CD"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MIMO-OFDM</w:t>
            </w:r>
          </w:p>
        </w:tc>
        <w:tc>
          <w:tcPr>
            <w:tcW w:w="853" w:type="dxa"/>
            <w:shd w:val="clear" w:color="auto" w:fill="auto"/>
            <w:vAlign w:val="center"/>
            <w:hideMark/>
          </w:tcPr>
          <w:p w14:paraId="29D821B5" w14:textId="77777777" w:rsidR="00F32EFB" w:rsidRPr="001E5E18" w:rsidRDefault="00F32EFB" w:rsidP="00F32EFB">
            <w:pPr>
              <w:spacing w:after="0" w:line="240" w:lineRule="auto"/>
              <w:jc w:val="left"/>
              <w:rPr>
                <w:rFonts w:eastAsia="Times New Roman" w:cstheme="minorHAnsi"/>
                <w:sz w:val="24"/>
                <w:szCs w:val="24"/>
              </w:rPr>
            </w:pPr>
          </w:p>
        </w:tc>
        <w:tc>
          <w:tcPr>
            <w:tcW w:w="1051" w:type="dxa"/>
            <w:shd w:val="clear" w:color="auto" w:fill="auto"/>
            <w:vAlign w:val="center"/>
            <w:hideMark/>
          </w:tcPr>
          <w:p w14:paraId="6391D300" w14:textId="77777777" w:rsidR="00F32EFB" w:rsidRPr="001E5E18" w:rsidRDefault="00F32EFB" w:rsidP="00F32EFB">
            <w:pPr>
              <w:spacing w:after="0" w:line="240" w:lineRule="auto"/>
              <w:jc w:val="left"/>
              <w:rPr>
                <w:rFonts w:eastAsia="Times New Roman" w:cstheme="minorHAnsi"/>
                <w:sz w:val="24"/>
                <w:szCs w:val="24"/>
              </w:rPr>
            </w:pPr>
          </w:p>
        </w:tc>
      </w:tr>
      <w:tr w:rsidR="00F32EFB" w:rsidRPr="001E5E18" w14:paraId="109DC746" w14:textId="77777777" w:rsidTr="00F32EFB">
        <w:tc>
          <w:tcPr>
            <w:tcW w:w="883" w:type="dxa"/>
            <w:shd w:val="clear" w:color="auto" w:fill="auto"/>
            <w:vAlign w:val="center"/>
            <w:hideMark/>
          </w:tcPr>
          <w:p w14:paraId="1D3EE828" w14:textId="77777777" w:rsidR="00F32EFB" w:rsidRPr="001E5E18" w:rsidRDefault="0070348A" w:rsidP="00F32EFB">
            <w:pPr>
              <w:spacing w:after="0" w:line="240" w:lineRule="auto"/>
              <w:jc w:val="left"/>
              <w:rPr>
                <w:rFonts w:eastAsia="Times New Roman" w:cstheme="minorHAnsi"/>
                <w:sz w:val="24"/>
                <w:szCs w:val="24"/>
              </w:rPr>
            </w:pPr>
            <w:hyperlink r:id="rId69" w:tooltip="IEEE 802.11ay" w:history="1">
              <w:proofErr w:type="spellStart"/>
              <w:r w:rsidR="00F32EFB" w:rsidRPr="001E5E18">
                <w:rPr>
                  <w:rFonts w:eastAsia="Times New Roman" w:cstheme="minorHAnsi"/>
                  <w:sz w:val="24"/>
                  <w:szCs w:val="24"/>
                </w:rPr>
                <w:t>ay</w:t>
              </w:r>
              <w:proofErr w:type="spellEnd"/>
            </w:hyperlink>
          </w:p>
        </w:tc>
        <w:tc>
          <w:tcPr>
            <w:tcW w:w="1265" w:type="dxa"/>
            <w:shd w:val="clear" w:color="auto" w:fill="auto"/>
            <w:vAlign w:val="center"/>
            <w:hideMark/>
          </w:tcPr>
          <w:p w14:paraId="115CFC68"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przewidywany listopad 2019</w:t>
            </w:r>
            <w:r>
              <w:rPr>
                <w:rFonts w:eastAsia="Times New Roman" w:cstheme="minorHAnsi"/>
                <w:sz w:val="24"/>
                <w:szCs w:val="24"/>
              </w:rPr>
              <w:t xml:space="preserve"> r.</w:t>
            </w:r>
          </w:p>
        </w:tc>
        <w:tc>
          <w:tcPr>
            <w:tcW w:w="807" w:type="dxa"/>
            <w:shd w:val="clear" w:color="auto" w:fill="auto"/>
            <w:vAlign w:val="center"/>
            <w:hideMark/>
          </w:tcPr>
          <w:p w14:paraId="374BEC43"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60</w:t>
            </w:r>
          </w:p>
        </w:tc>
        <w:tc>
          <w:tcPr>
            <w:tcW w:w="737" w:type="dxa"/>
            <w:shd w:val="clear" w:color="auto" w:fill="auto"/>
            <w:vAlign w:val="center"/>
            <w:hideMark/>
          </w:tcPr>
          <w:p w14:paraId="76B38EF1"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8000</w:t>
            </w:r>
          </w:p>
        </w:tc>
        <w:tc>
          <w:tcPr>
            <w:tcW w:w="1047" w:type="dxa"/>
            <w:shd w:val="clear" w:color="auto" w:fill="auto"/>
            <w:vAlign w:val="center"/>
            <w:hideMark/>
          </w:tcPr>
          <w:p w14:paraId="617FB420"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do 20 000</w:t>
            </w:r>
          </w:p>
          <w:p w14:paraId="7B2E2423"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 xml:space="preserve">(20 </w:t>
            </w:r>
            <w:proofErr w:type="spellStart"/>
            <w:r w:rsidRPr="001E5E18">
              <w:rPr>
                <w:rFonts w:eastAsia="Times New Roman" w:cstheme="minorHAnsi"/>
                <w:sz w:val="24"/>
                <w:szCs w:val="24"/>
              </w:rPr>
              <w:t>Gb</w:t>
            </w:r>
            <w:proofErr w:type="spellEnd"/>
            <w:r w:rsidRPr="001E5E18">
              <w:rPr>
                <w:rFonts w:eastAsia="Times New Roman" w:cstheme="minorHAnsi"/>
                <w:sz w:val="24"/>
                <w:szCs w:val="24"/>
              </w:rPr>
              <w:t>/s)</w:t>
            </w:r>
          </w:p>
        </w:tc>
        <w:tc>
          <w:tcPr>
            <w:tcW w:w="770" w:type="dxa"/>
            <w:shd w:val="clear" w:color="auto" w:fill="auto"/>
            <w:vAlign w:val="center"/>
            <w:hideMark/>
          </w:tcPr>
          <w:p w14:paraId="342D3DDD"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4</w:t>
            </w:r>
          </w:p>
        </w:tc>
        <w:tc>
          <w:tcPr>
            <w:tcW w:w="1533" w:type="dxa"/>
            <w:shd w:val="clear" w:color="auto" w:fill="auto"/>
            <w:vAlign w:val="center"/>
            <w:hideMark/>
          </w:tcPr>
          <w:p w14:paraId="46AB1789"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OFDM, OFDM, pojedyncza nośna</w:t>
            </w:r>
          </w:p>
        </w:tc>
        <w:tc>
          <w:tcPr>
            <w:tcW w:w="853" w:type="dxa"/>
            <w:shd w:val="clear" w:color="auto" w:fill="auto"/>
            <w:vAlign w:val="center"/>
            <w:hideMark/>
          </w:tcPr>
          <w:p w14:paraId="2CB2AAD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10 m</w:t>
            </w:r>
          </w:p>
        </w:tc>
        <w:tc>
          <w:tcPr>
            <w:tcW w:w="1051" w:type="dxa"/>
            <w:shd w:val="clear" w:color="auto" w:fill="auto"/>
            <w:vAlign w:val="center"/>
            <w:hideMark/>
          </w:tcPr>
          <w:p w14:paraId="5D513CFE"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100 m</w:t>
            </w:r>
          </w:p>
        </w:tc>
      </w:tr>
      <w:tr w:rsidR="00F32EFB" w:rsidRPr="001E5E18" w14:paraId="54EFC28B" w14:textId="77777777" w:rsidTr="00F32EFB">
        <w:tc>
          <w:tcPr>
            <w:tcW w:w="883" w:type="dxa"/>
            <w:shd w:val="clear" w:color="auto" w:fill="auto"/>
            <w:vAlign w:val="center"/>
            <w:hideMark/>
          </w:tcPr>
          <w:p w14:paraId="0FF28A98" w14:textId="77777777" w:rsidR="00F32EFB" w:rsidRPr="001E5E18" w:rsidRDefault="0070348A" w:rsidP="00F32EFB">
            <w:pPr>
              <w:spacing w:after="0" w:line="240" w:lineRule="auto"/>
              <w:jc w:val="left"/>
              <w:rPr>
                <w:rFonts w:eastAsia="Times New Roman" w:cstheme="minorHAnsi"/>
                <w:sz w:val="24"/>
                <w:szCs w:val="24"/>
              </w:rPr>
            </w:pPr>
            <w:hyperlink r:id="rId70" w:tooltip="IEEE 802.11az (page does not exist)" w:history="1">
              <w:proofErr w:type="spellStart"/>
              <w:r w:rsidR="00F32EFB" w:rsidRPr="001E5E18">
                <w:rPr>
                  <w:rFonts w:eastAsia="Times New Roman" w:cstheme="minorHAnsi"/>
                  <w:sz w:val="24"/>
                  <w:szCs w:val="24"/>
                </w:rPr>
                <w:t>az</w:t>
              </w:r>
              <w:proofErr w:type="spellEnd"/>
            </w:hyperlink>
          </w:p>
        </w:tc>
        <w:tc>
          <w:tcPr>
            <w:tcW w:w="1265" w:type="dxa"/>
            <w:shd w:val="clear" w:color="auto" w:fill="auto"/>
            <w:vAlign w:val="center"/>
            <w:hideMark/>
          </w:tcPr>
          <w:p w14:paraId="66BBAB9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przewidywany marzec 2021</w:t>
            </w:r>
            <w:r>
              <w:rPr>
                <w:rFonts w:eastAsia="Times New Roman" w:cstheme="minorHAnsi"/>
                <w:sz w:val="24"/>
                <w:szCs w:val="24"/>
              </w:rPr>
              <w:t xml:space="preserve"> r.</w:t>
            </w:r>
          </w:p>
        </w:tc>
        <w:tc>
          <w:tcPr>
            <w:tcW w:w="807" w:type="dxa"/>
            <w:shd w:val="clear" w:color="auto" w:fill="auto"/>
            <w:vAlign w:val="center"/>
            <w:hideMark/>
          </w:tcPr>
          <w:p w14:paraId="48B3309A" w14:textId="77777777" w:rsidR="00F32EFB" w:rsidRPr="001E5E18" w:rsidRDefault="00F32EFB" w:rsidP="00F32EFB">
            <w:pPr>
              <w:spacing w:after="0" w:line="240" w:lineRule="auto"/>
              <w:jc w:val="left"/>
              <w:rPr>
                <w:rFonts w:eastAsia="Times New Roman" w:cstheme="minorHAnsi"/>
                <w:sz w:val="24"/>
                <w:szCs w:val="24"/>
              </w:rPr>
            </w:pPr>
            <w:r w:rsidRPr="001E5E18">
              <w:rPr>
                <w:rFonts w:eastAsia="Times New Roman" w:cstheme="minorHAnsi"/>
                <w:sz w:val="24"/>
                <w:szCs w:val="24"/>
              </w:rPr>
              <w:t>60</w:t>
            </w:r>
          </w:p>
        </w:tc>
        <w:tc>
          <w:tcPr>
            <w:tcW w:w="737" w:type="dxa"/>
            <w:shd w:val="clear" w:color="auto" w:fill="auto"/>
            <w:vAlign w:val="center"/>
            <w:hideMark/>
          </w:tcPr>
          <w:p w14:paraId="1D5C4EE0" w14:textId="77777777" w:rsidR="00F32EFB" w:rsidRPr="001E5E18" w:rsidRDefault="00F32EFB" w:rsidP="00F32EFB">
            <w:pPr>
              <w:spacing w:after="0" w:line="240" w:lineRule="auto"/>
              <w:jc w:val="left"/>
              <w:rPr>
                <w:rFonts w:eastAsia="Times New Roman" w:cstheme="minorHAnsi"/>
                <w:sz w:val="24"/>
                <w:szCs w:val="24"/>
              </w:rPr>
            </w:pPr>
          </w:p>
        </w:tc>
        <w:tc>
          <w:tcPr>
            <w:tcW w:w="1047" w:type="dxa"/>
            <w:shd w:val="clear" w:color="auto" w:fill="auto"/>
            <w:vAlign w:val="center"/>
            <w:hideMark/>
          </w:tcPr>
          <w:p w14:paraId="794AB36D" w14:textId="77777777" w:rsidR="00F32EFB" w:rsidRPr="001E5E18" w:rsidRDefault="00F32EFB" w:rsidP="00F32EFB">
            <w:pPr>
              <w:spacing w:after="0" w:line="240" w:lineRule="auto"/>
              <w:jc w:val="left"/>
              <w:rPr>
                <w:rFonts w:eastAsia="Times New Roman" w:cstheme="minorHAnsi"/>
                <w:sz w:val="24"/>
                <w:szCs w:val="24"/>
              </w:rPr>
            </w:pPr>
          </w:p>
        </w:tc>
        <w:tc>
          <w:tcPr>
            <w:tcW w:w="770" w:type="dxa"/>
            <w:shd w:val="clear" w:color="auto" w:fill="auto"/>
            <w:vAlign w:val="center"/>
            <w:hideMark/>
          </w:tcPr>
          <w:p w14:paraId="41D24473" w14:textId="77777777" w:rsidR="00F32EFB" w:rsidRPr="001E5E18" w:rsidRDefault="00F32EFB" w:rsidP="00F32EFB">
            <w:pPr>
              <w:spacing w:after="0" w:line="240" w:lineRule="auto"/>
              <w:jc w:val="left"/>
              <w:rPr>
                <w:rFonts w:eastAsia="Times New Roman" w:cstheme="minorHAnsi"/>
                <w:sz w:val="24"/>
                <w:szCs w:val="24"/>
              </w:rPr>
            </w:pPr>
          </w:p>
        </w:tc>
        <w:tc>
          <w:tcPr>
            <w:tcW w:w="1533" w:type="dxa"/>
            <w:shd w:val="clear" w:color="auto" w:fill="auto"/>
            <w:vAlign w:val="center"/>
            <w:hideMark/>
          </w:tcPr>
          <w:p w14:paraId="3A98C053" w14:textId="77777777" w:rsidR="00F32EFB" w:rsidRPr="001E5E18" w:rsidRDefault="00F32EFB" w:rsidP="00F32EFB">
            <w:pPr>
              <w:spacing w:after="0" w:line="240" w:lineRule="auto"/>
              <w:jc w:val="left"/>
              <w:rPr>
                <w:rFonts w:eastAsia="Times New Roman" w:cstheme="minorHAnsi"/>
                <w:sz w:val="24"/>
                <w:szCs w:val="24"/>
              </w:rPr>
            </w:pPr>
          </w:p>
        </w:tc>
        <w:tc>
          <w:tcPr>
            <w:tcW w:w="853" w:type="dxa"/>
            <w:shd w:val="clear" w:color="auto" w:fill="auto"/>
            <w:vAlign w:val="center"/>
            <w:hideMark/>
          </w:tcPr>
          <w:p w14:paraId="1117141C" w14:textId="77777777" w:rsidR="00F32EFB" w:rsidRPr="001E5E18" w:rsidRDefault="00F32EFB" w:rsidP="00F32EFB">
            <w:pPr>
              <w:spacing w:after="0" w:line="240" w:lineRule="auto"/>
              <w:jc w:val="left"/>
              <w:rPr>
                <w:rFonts w:eastAsia="Times New Roman" w:cstheme="minorHAnsi"/>
                <w:sz w:val="24"/>
                <w:szCs w:val="24"/>
              </w:rPr>
            </w:pPr>
          </w:p>
        </w:tc>
        <w:tc>
          <w:tcPr>
            <w:tcW w:w="1051" w:type="dxa"/>
            <w:shd w:val="clear" w:color="auto" w:fill="auto"/>
            <w:vAlign w:val="center"/>
            <w:hideMark/>
          </w:tcPr>
          <w:p w14:paraId="3D6B357D" w14:textId="77777777" w:rsidR="00F32EFB" w:rsidRPr="001E5E18" w:rsidRDefault="00F32EFB" w:rsidP="00F32EFB">
            <w:pPr>
              <w:spacing w:after="0" w:line="240" w:lineRule="auto"/>
              <w:jc w:val="left"/>
              <w:rPr>
                <w:rFonts w:eastAsia="Times New Roman" w:cstheme="minorHAnsi"/>
                <w:sz w:val="24"/>
                <w:szCs w:val="24"/>
              </w:rPr>
            </w:pPr>
          </w:p>
        </w:tc>
      </w:tr>
    </w:tbl>
    <w:p w14:paraId="0D0728F0" w14:textId="77777777" w:rsidR="00F32EFB" w:rsidRPr="001E5E18" w:rsidRDefault="00F32EFB" w:rsidP="00F32EFB">
      <w:pPr>
        <w:spacing w:before="60" w:after="240" w:line="240" w:lineRule="auto"/>
        <w:jc w:val="left"/>
        <w:rPr>
          <w:rFonts w:eastAsiaTheme="minorHAnsi" w:cstheme="minorHAnsi"/>
          <w:sz w:val="18"/>
          <w:szCs w:val="18"/>
        </w:rPr>
      </w:pPr>
      <w:r w:rsidRPr="001E5E18">
        <w:rPr>
          <w:rFonts w:ascii="Calibri" w:eastAsiaTheme="minorHAnsi" w:hAnsi="Calibri" w:cstheme="minorHAnsi"/>
          <w:sz w:val="18"/>
          <w:szCs w:val="18"/>
        </w:rPr>
        <w:lastRenderedPageBreak/>
        <w:t>Źródło</w:t>
      </w:r>
      <w:r w:rsidRPr="001E5E18">
        <w:rPr>
          <w:rFonts w:eastAsiaTheme="minorHAnsi" w:cstheme="minorHAnsi"/>
          <w:sz w:val="18"/>
          <w:szCs w:val="18"/>
        </w:rPr>
        <w:t xml:space="preserve">: „Analiza uwarunkowań w procesie aktualizacji </w:t>
      </w:r>
      <w:r>
        <w:rPr>
          <w:rFonts w:eastAsiaTheme="minorHAnsi" w:cstheme="minorHAnsi"/>
          <w:sz w:val="18"/>
          <w:szCs w:val="18"/>
        </w:rPr>
        <w:t>N</w:t>
      </w:r>
      <w:r w:rsidRPr="001E5E18">
        <w:rPr>
          <w:rFonts w:eastAsiaTheme="minorHAnsi" w:cstheme="minorHAnsi"/>
          <w:sz w:val="18"/>
          <w:szCs w:val="18"/>
        </w:rPr>
        <w:t xml:space="preserve">arodowego Planu Szerokopasmowego”, </w:t>
      </w:r>
      <w:proofErr w:type="spellStart"/>
      <w:r w:rsidRPr="001E5E18">
        <w:rPr>
          <w:rFonts w:eastAsiaTheme="minorHAnsi" w:cstheme="minorHAnsi"/>
          <w:sz w:val="18"/>
          <w:szCs w:val="18"/>
        </w:rPr>
        <w:t>InfoStrategia</w:t>
      </w:r>
      <w:proofErr w:type="spellEnd"/>
      <w:r w:rsidRPr="001E5E18">
        <w:rPr>
          <w:rFonts w:eastAsiaTheme="minorHAnsi" w:cstheme="minorHAnsi"/>
          <w:sz w:val="18"/>
          <w:szCs w:val="18"/>
        </w:rPr>
        <w:t xml:space="preserve"> i GWW, 2018 - </w:t>
      </w:r>
      <w:r w:rsidRPr="001E5E18">
        <w:rPr>
          <w:rFonts w:ascii="Calibri" w:eastAsiaTheme="minorHAnsi" w:hAnsi="Calibri" w:cstheme="minorHAnsi"/>
          <w:sz w:val="18"/>
          <w:szCs w:val="18"/>
        </w:rPr>
        <w:t>na podstawie opublikowanych standardów.</w:t>
      </w:r>
    </w:p>
    <w:p w14:paraId="66BA3BE1" w14:textId="77777777" w:rsidR="00F32EFB" w:rsidRPr="001E5E18" w:rsidRDefault="00F32EFB" w:rsidP="00F32EFB">
      <w:pPr>
        <w:jc w:val="left"/>
        <w:rPr>
          <w:rFonts w:cstheme="minorHAnsi"/>
          <w:sz w:val="24"/>
          <w:szCs w:val="24"/>
        </w:rPr>
      </w:pPr>
      <w:r w:rsidRPr="001E5E18">
        <w:rPr>
          <w:rFonts w:cstheme="minorHAnsi"/>
          <w:sz w:val="24"/>
          <w:szCs w:val="24"/>
        </w:rPr>
        <w:t xml:space="preserve">Ponieważ specyfikacje 802.11 ewoluowały, aby obsługiwać wyższą przepustowość, wymagania dotyczące przepustowości również wzrosły, aby je wspierać. Standard 802.11n pozwala wykorzystywać dwukrotnie szersze widmo radiowe, o szerokości pasma 40 MHz, w porównaniu ze standardem 802.11a lub 802.11g (20 MHz). Oznacza to, że w danym miejscu może być </w:t>
      </w:r>
      <w:r w:rsidRPr="001E5E18">
        <w:rPr>
          <w:rFonts w:cstheme="minorHAnsi"/>
          <w:sz w:val="24"/>
          <w:szCs w:val="24"/>
        </w:rPr>
        <w:lastRenderedPageBreak/>
        <w:t xml:space="preserve">tylko jedna sieć 802.11n w paśmie 2,4 </w:t>
      </w:r>
      <w:proofErr w:type="spellStart"/>
      <w:r w:rsidRPr="001E5E18">
        <w:rPr>
          <w:rFonts w:cstheme="minorHAnsi"/>
          <w:sz w:val="24"/>
          <w:szCs w:val="24"/>
        </w:rPr>
        <w:t>GHz</w:t>
      </w:r>
      <w:proofErr w:type="spellEnd"/>
      <w:r w:rsidRPr="001E5E18">
        <w:rPr>
          <w:rFonts w:cstheme="minorHAnsi"/>
          <w:sz w:val="24"/>
          <w:szCs w:val="24"/>
        </w:rPr>
        <w:t xml:space="preserve">, bez zakłóceń pochodzących z innego ruchu w sieci WLAN. </w:t>
      </w:r>
    </w:p>
    <w:p w14:paraId="11980587" w14:textId="77777777" w:rsidR="00F32EFB" w:rsidRPr="001E5E18" w:rsidRDefault="00F32EFB" w:rsidP="00F32EFB">
      <w:pPr>
        <w:jc w:val="left"/>
        <w:rPr>
          <w:rFonts w:cstheme="minorHAnsi"/>
          <w:sz w:val="24"/>
          <w:szCs w:val="24"/>
        </w:rPr>
      </w:pPr>
      <w:r w:rsidRPr="001E5E18">
        <w:rPr>
          <w:rFonts w:cstheme="minorHAnsi"/>
          <w:sz w:val="24"/>
          <w:szCs w:val="24"/>
        </w:rPr>
        <w:t xml:space="preserve">Wiele nowszych urządzeń konsumenckich obsługuje najnowszy standard 802.11ac, który wykorzystuje wyłącznie pasmo 5 </w:t>
      </w:r>
      <w:proofErr w:type="spellStart"/>
      <w:r w:rsidRPr="001E5E18">
        <w:rPr>
          <w:rFonts w:cstheme="minorHAnsi"/>
          <w:sz w:val="24"/>
          <w:szCs w:val="24"/>
        </w:rPr>
        <w:t>GHz</w:t>
      </w:r>
      <w:proofErr w:type="spellEnd"/>
      <w:r w:rsidRPr="001E5E18">
        <w:rPr>
          <w:rFonts w:cstheme="minorHAnsi"/>
          <w:sz w:val="24"/>
          <w:szCs w:val="24"/>
        </w:rPr>
        <w:t xml:space="preserve"> i jest zdolny do obsługi wielostanowiskowej sieci WLAN o przepustowości co najmniej 1 </w:t>
      </w:r>
      <w:proofErr w:type="spellStart"/>
      <w:r w:rsidRPr="001E5E18">
        <w:rPr>
          <w:rFonts w:cstheme="minorHAnsi"/>
          <w:sz w:val="24"/>
          <w:szCs w:val="24"/>
        </w:rPr>
        <w:t>Gb</w:t>
      </w:r>
      <w:proofErr w:type="spellEnd"/>
      <w:r w:rsidRPr="001E5E18">
        <w:rPr>
          <w:rFonts w:cstheme="minorHAnsi"/>
          <w:sz w:val="24"/>
          <w:szCs w:val="24"/>
        </w:rPr>
        <w:t xml:space="preserve">/s, a przepustowość pojedynczej stacji wynosi co najmniej 500 </w:t>
      </w:r>
      <w:proofErr w:type="spellStart"/>
      <w:r w:rsidRPr="001E5E18">
        <w:rPr>
          <w:rFonts w:cstheme="minorHAnsi"/>
          <w:sz w:val="24"/>
          <w:szCs w:val="24"/>
        </w:rPr>
        <w:t>Mb</w:t>
      </w:r>
      <w:proofErr w:type="spellEnd"/>
      <w:r w:rsidRPr="001E5E18">
        <w:rPr>
          <w:rFonts w:cstheme="minorHAnsi"/>
          <w:sz w:val="24"/>
          <w:szCs w:val="24"/>
        </w:rPr>
        <w:t xml:space="preserve">/s. </w:t>
      </w:r>
    </w:p>
    <w:p w14:paraId="1018B6E8" w14:textId="77777777" w:rsidR="00F32EFB" w:rsidRPr="001E5E18" w:rsidRDefault="00F32EFB" w:rsidP="00F32EFB">
      <w:pPr>
        <w:jc w:val="left"/>
        <w:rPr>
          <w:rFonts w:cstheme="minorHAnsi"/>
          <w:sz w:val="24"/>
          <w:szCs w:val="24"/>
        </w:rPr>
      </w:pPr>
      <w:r w:rsidRPr="001E5E18">
        <w:rPr>
          <w:rFonts w:cstheme="minorHAnsi"/>
          <w:sz w:val="24"/>
          <w:szCs w:val="24"/>
        </w:rPr>
        <w:t>Wprawdzie standardy Wi-Fi oferują transmisję z dość dużymi przepustowościami, przekraczającymi limit 30 </w:t>
      </w:r>
      <w:proofErr w:type="spellStart"/>
      <w:r w:rsidRPr="001E5E18">
        <w:rPr>
          <w:rFonts w:cstheme="minorHAnsi"/>
          <w:sz w:val="24"/>
          <w:szCs w:val="24"/>
        </w:rPr>
        <w:t>Mb</w:t>
      </w:r>
      <w:proofErr w:type="spellEnd"/>
      <w:r w:rsidRPr="001E5E18">
        <w:rPr>
          <w:rFonts w:cstheme="minorHAnsi"/>
          <w:sz w:val="24"/>
          <w:szCs w:val="24"/>
        </w:rPr>
        <w:t xml:space="preserve">/s a nawet 100 </w:t>
      </w:r>
      <w:proofErr w:type="spellStart"/>
      <w:r w:rsidRPr="001E5E18">
        <w:rPr>
          <w:rFonts w:cstheme="minorHAnsi"/>
          <w:sz w:val="24"/>
          <w:szCs w:val="24"/>
        </w:rPr>
        <w:t>Mb</w:t>
      </w:r>
      <w:proofErr w:type="spellEnd"/>
      <w:r w:rsidRPr="001E5E18">
        <w:rPr>
          <w:rFonts w:cstheme="minorHAnsi"/>
          <w:sz w:val="24"/>
          <w:szCs w:val="24"/>
        </w:rPr>
        <w:t>/s, ale nie można zapominać</w:t>
      </w:r>
      <w:r>
        <w:rPr>
          <w:rFonts w:cstheme="minorHAnsi"/>
          <w:sz w:val="24"/>
          <w:szCs w:val="24"/>
        </w:rPr>
        <w:t>,</w:t>
      </w:r>
      <w:r w:rsidRPr="001E5E18">
        <w:rPr>
          <w:rFonts w:cstheme="minorHAnsi"/>
          <w:sz w:val="24"/>
          <w:szCs w:val="24"/>
        </w:rPr>
        <w:t xml:space="preserve"> że sieci Wi-Fi korzystają z częstotliwości niechronionych, więc nie gwarantują odpowiedniego pasma i nie są stosowane w sieciach operatorskich. </w:t>
      </w:r>
    </w:p>
    <w:p w14:paraId="1F2D91DD" w14:textId="77777777" w:rsidR="00F32EFB" w:rsidRPr="001E5E18" w:rsidRDefault="00F32EFB" w:rsidP="004358A9">
      <w:pPr>
        <w:keepNext/>
        <w:keepLines/>
        <w:numPr>
          <w:ilvl w:val="0"/>
          <w:numId w:val="22"/>
        </w:numPr>
        <w:spacing w:before="120" w:after="0"/>
        <w:jc w:val="left"/>
        <w:outlineLvl w:val="3"/>
        <w:rPr>
          <w:rFonts w:eastAsiaTheme="majorEastAsia" w:cstheme="minorHAnsi"/>
          <w:i/>
          <w:iCs/>
          <w:sz w:val="24"/>
          <w:szCs w:val="24"/>
        </w:rPr>
      </w:pPr>
      <w:bookmarkStart w:id="107" w:name="_Toc513849984"/>
      <w:bookmarkStart w:id="108" w:name="_Toc515887349"/>
      <w:r w:rsidRPr="001E5E18">
        <w:rPr>
          <w:rFonts w:eastAsiaTheme="majorEastAsia" w:cstheme="minorHAnsi"/>
          <w:i/>
          <w:iCs/>
          <w:sz w:val="24"/>
          <w:szCs w:val="24"/>
        </w:rPr>
        <w:t>Technologie satelitarne</w:t>
      </w:r>
      <w:bookmarkEnd w:id="107"/>
      <w:bookmarkEnd w:id="108"/>
    </w:p>
    <w:p w14:paraId="32418BE0" w14:textId="77777777" w:rsidR="00F32EFB" w:rsidRPr="001E5E18" w:rsidRDefault="00F32EFB" w:rsidP="00F32EFB">
      <w:pPr>
        <w:jc w:val="left"/>
        <w:rPr>
          <w:rFonts w:cstheme="minorHAnsi"/>
          <w:sz w:val="24"/>
          <w:szCs w:val="24"/>
        </w:rPr>
      </w:pPr>
      <w:r w:rsidRPr="001E5E18">
        <w:rPr>
          <w:rFonts w:cstheme="minorHAnsi"/>
          <w:sz w:val="24"/>
          <w:szCs w:val="24"/>
        </w:rPr>
        <w:t xml:space="preserve">Satelitarna technika radiowa </w:t>
      </w:r>
      <w:r w:rsidRPr="00970D1F">
        <w:rPr>
          <w:rFonts w:cstheme="minorHAnsi"/>
          <w:sz w:val="24"/>
          <w:szCs w:val="24"/>
        </w:rPr>
        <w:t xml:space="preserve">przeznaczona do użytku domowego </w:t>
      </w:r>
      <w:r w:rsidRPr="001E5E18">
        <w:rPr>
          <w:rFonts w:cstheme="minorHAnsi"/>
          <w:sz w:val="24"/>
          <w:szCs w:val="24"/>
        </w:rPr>
        <w:t>pozwala już na świadczenie usłu</w:t>
      </w:r>
      <w:r>
        <w:rPr>
          <w:rFonts w:cstheme="minorHAnsi"/>
          <w:sz w:val="24"/>
          <w:szCs w:val="24"/>
        </w:rPr>
        <w:t xml:space="preserve">gi szerokopasmowego dostępu do </w:t>
      </w:r>
      <w:proofErr w:type="spellStart"/>
      <w:r>
        <w:rPr>
          <w:rFonts w:cstheme="minorHAnsi"/>
          <w:sz w:val="24"/>
          <w:szCs w:val="24"/>
        </w:rPr>
        <w:t>i</w:t>
      </w:r>
      <w:r w:rsidRPr="001E5E18">
        <w:rPr>
          <w:rFonts w:cstheme="minorHAnsi"/>
          <w:sz w:val="24"/>
          <w:szCs w:val="24"/>
        </w:rPr>
        <w:t>nternetu</w:t>
      </w:r>
      <w:proofErr w:type="spellEnd"/>
      <w:r w:rsidRPr="001E5E18">
        <w:rPr>
          <w:rFonts w:cstheme="minorHAnsi"/>
          <w:sz w:val="24"/>
          <w:szCs w:val="24"/>
        </w:rPr>
        <w:t xml:space="preserve"> o przepustowości, spełniającej warunek  30 </w:t>
      </w:r>
      <w:proofErr w:type="spellStart"/>
      <w:r w:rsidRPr="001E5E18">
        <w:rPr>
          <w:rFonts w:cstheme="minorHAnsi"/>
          <w:sz w:val="24"/>
          <w:szCs w:val="24"/>
        </w:rPr>
        <w:t>Mb</w:t>
      </w:r>
      <w:proofErr w:type="spellEnd"/>
      <w:r>
        <w:rPr>
          <w:rFonts w:cstheme="minorHAnsi"/>
          <w:sz w:val="24"/>
          <w:szCs w:val="24"/>
        </w:rPr>
        <w:t xml:space="preserve">/s w kierunku dosyłowym. Usługi dostępu do </w:t>
      </w:r>
      <w:proofErr w:type="spellStart"/>
      <w:r>
        <w:rPr>
          <w:rFonts w:cstheme="minorHAnsi"/>
          <w:sz w:val="24"/>
          <w:szCs w:val="24"/>
        </w:rPr>
        <w:t>i</w:t>
      </w:r>
      <w:r w:rsidRPr="001E5E18">
        <w:rPr>
          <w:rFonts w:cstheme="minorHAnsi"/>
          <w:sz w:val="24"/>
          <w:szCs w:val="24"/>
        </w:rPr>
        <w:t>nternetu</w:t>
      </w:r>
      <w:proofErr w:type="spellEnd"/>
      <w:r w:rsidRPr="001E5E18">
        <w:rPr>
          <w:rFonts w:cstheme="minorHAnsi"/>
          <w:sz w:val="24"/>
          <w:szCs w:val="24"/>
        </w:rPr>
        <w:t xml:space="preserve"> świadczone są przez dedykowane geostacjonarne satelity określane jako HTS (High </w:t>
      </w:r>
      <w:proofErr w:type="spellStart"/>
      <w:r w:rsidRPr="001E5E18">
        <w:rPr>
          <w:rFonts w:cstheme="minorHAnsi"/>
          <w:sz w:val="24"/>
          <w:szCs w:val="24"/>
        </w:rPr>
        <w:t>Throughput</w:t>
      </w:r>
      <w:proofErr w:type="spellEnd"/>
      <w:r w:rsidRPr="001E5E18">
        <w:rPr>
          <w:rFonts w:cstheme="minorHAnsi"/>
          <w:sz w:val="24"/>
          <w:szCs w:val="24"/>
        </w:rPr>
        <w:t xml:space="preserve"> </w:t>
      </w:r>
      <w:proofErr w:type="spellStart"/>
      <w:r w:rsidRPr="001E5E18">
        <w:rPr>
          <w:rFonts w:cstheme="minorHAnsi"/>
          <w:sz w:val="24"/>
          <w:szCs w:val="24"/>
        </w:rPr>
        <w:t>Satellite</w:t>
      </w:r>
      <w:proofErr w:type="spellEnd"/>
      <w:r w:rsidRPr="001E5E18">
        <w:rPr>
          <w:rFonts w:cstheme="minorHAnsi"/>
          <w:sz w:val="24"/>
          <w:szCs w:val="24"/>
        </w:rPr>
        <w:t xml:space="preserve">). </w:t>
      </w:r>
    </w:p>
    <w:p w14:paraId="179FD9E2" w14:textId="2B3F5680" w:rsidR="00F32EFB" w:rsidRPr="001E5E18" w:rsidRDefault="00F32EFB" w:rsidP="00F32EFB">
      <w:pPr>
        <w:jc w:val="left"/>
        <w:rPr>
          <w:rFonts w:cstheme="minorHAnsi"/>
          <w:sz w:val="24"/>
          <w:szCs w:val="24"/>
        </w:rPr>
      </w:pPr>
      <w:r w:rsidRPr="001E5E18">
        <w:rPr>
          <w:rFonts w:cstheme="minorHAnsi"/>
          <w:sz w:val="24"/>
          <w:szCs w:val="24"/>
        </w:rPr>
        <w:t>Najnowszy satelita Ka-</w:t>
      </w:r>
      <w:proofErr w:type="spellStart"/>
      <w:r w:rsidRPr="001E5E18">
        <w:rPr>
          <w:rFonts w:cstheme="minorHAnsi"/>
          <w:sz w:val="24"/>
          <w:szCs w:val="24"/>
        </w:rPr>
        <w:t>Sat</w:t>
      </w:r>
      <w:proofErr w:type="spellEnd"/>
      <w:r w:rsidRPr="001E5E18">
        <w:rPr>
          <w:rFonts w:cstheme="minorHAnsi"/>
          <w:sz w:val="24"/>
          <w:szCs w:val="24"/>
        </w:rPr>
        <w:t xml:space="preserve"> wybudowany przez EADS </w:t>
      </w:r>
      <w:proofErr w:type="spellStart"/>
      <w:r w:rsidRPr="001E5E18">
        <w:rPr>
          <w:rFonts w:cstheme="minorHAnsi"/>
          <w:sz w:val="24"/>
          <w:szCs w:val="24"/>
        </w:rPr>
        <w:t>Astrium</w:t>
      </w:r>
      <w:proofErr w:type="spellEnd"/>
      <w:r w:rsidRPr="001E5E18">
        <w:rPr>
          <w:rFonts w:cstheme="minorHAnsi"/>
          <w:sz w:val="24"/>
          <w:szCs w:val="24"/>
        </w:rPr>
        <w:t xml:space="preserve"> dla </w:t>
      </w:r>
      <w:proofErr w:type="spellStart"/>
      <w:r w:rsidRPr="001E5E18">
        <w:rPr>
          <w:rFonts w:cstheme="minorHAnsi"/>
          <w:sz w:val="24"/>
          <w:szCs w:val="24"/>
        </w:rPr>
        <w:t>Eutelsat</w:t>
      </w:r>
      <w:proofErr w:type="spellEnd"/>
      <w:r w:rsidRPr="001E5E18">
        <w:rPr>
          <w:rFonts w:cstheme="minorHAnsi"/>
          <w:sz w:val="24"/>
          <w:szCs w:val="24"/>
        </w:rPr>
        <w:t xml:space="preserve"> SA obejmuje swoim zasięgiem teren Europy oraz basenu Morza Śródziemnego. Wyposażony w ponad 82 wiązki satelita </w:t>
      </w:r>
      <w:r>
        <w:rPr>
          <w:rFonts w:cstheme="minorHAnsi"/>
          <w:sz w:val="24"/>
          <w:szCs w:val="24"/>
        </w:rPr>
        <w:t xml:space="preserve">łączy się z siecią szkieletową </w:t>
      </w:r>
      <w:proofErr w:type="spellStart"/>
      <w:r>
        <w:rPr>
          <w:rFonts w:cstheme="minorHAnsi"/>
          <w:sz w:val="24"/>
          <w:szCs w:val="24"/>
        </w:rPr>
        <w:t>i</w:t>
      </w:r>
      <w:r w:rsidRPr="001E5E18">
        <w:rPr>
          <w:rFonts w:cstheme="minorHAnsi"/>
          <w:sz w:val="24"/>
          <w:szCs w:val="24"/>
        </w:rPr>
        <w:t>nternetu</w:t>
      </w:r>
      <w:proofErr w:type="spellEnd"/>
      <w:r w:rsidRPr="001E5E18">
        <w:rPr>
          <w:rFonts w:cstheme="minorHAnsi"/>
          <w:sz w:val="24"/>
          <w:szCs w:val="24"/>
        </w:rPr>
        <w:t xml:space="preserve"> za pośrednictwem 10 stacji naziemnych. Wykorzystywane przez Ka-</w:t>
      </w:r>
      <w:proofErr w:type="spellStart"/>
      <w:r w:rsidRPr="001E5E18">
        <w:rPr>
          <w:rFonts w:cstheme="minorHAnsi"/>
          <w:sz w:val="24"/>
          <w:szCs w:val="24"/>
        </w:rPr>
        <w:t>Sat</w:t>
      </w:r>
      <w:proofErr w:type="spellEnd"/>
      <w:r w:rsidRPr="001E5E18">
        <w:rPr>
          <w:rFonts w:cstheme="minorHAnsi"/>
          <w:sz w:val="24"/>
          <w:szCs w:val="24"/>
        </w:rPr>
        <w:t xml:space="preserve"> pasma pracy to 19,7-20,2 </w:t>
      </w:r>
      <w:proofErr w:type="spellStart"/>
      <w:r w:rsidRPr="001E5E18">
        <w:rPr>
          <w:rFonts w:cstheme="minorHAnsi"/>
          <w:sz w:val="24"/>
          <w:szCs w:val="24"/>
        </w:rPr>
        <w:t>GHz</w:t>
      </w:r>
      <w:proofErr w:type="spellEnd"/>
      <w:r w:rsidRPr="001E5E18">
        <w:rPr>
          <w:rFonts w:cstheme="minorHAnsi"/>
          <w:sz w:val="24"/>
          <w:szCs w:val="24"/>
        </w:rPr>
        <w:t xml:space="preserve"> w kierunku dosyłowym i 29,5-30 </w:t>
      </w:r>
      <w:proofErr w:type="spellStart"/>
      <w:r w:rsidRPr="001E5E18">
        <w:rPr>
          <w:rFonts w:cstheme="minorHAnsi"/>
          <w:sz w:val="24"/>
          <w:szCs w:val="24"/>
        </w:rPr>
        <w:t>GHz</w:t>
      </w:r>
      <w:proofErr w:type="spellEnd"/>
      <w:r w:rsidRPr="001E5E18">
        <w:rPr>
          <w:rFonts w:cstheme="minorHAnsi"/>
          <w:sz w:val="24"/>
          <w:szCs w:val="24"/>
        </w:rPr>
        <w:t xml:space="preserve"> w kierunku </w:t>
      </w:r>
      <w:r w:rsidR="00DF5BC2">
        <w:rPr>
          <w:rFonts w:cstheme="minorHAnsi"/>
          <w:sz w:val="24"/>
          <w:szCs w:val="24"/>
        </w:rPr>
        <w:t>przesyłowym (</w:t>
      </w:r>
      <w:r w:rsidRPr="001E5E18">
        <w:rPr>
          <w:rFonts w:cstheme="minorHAnsi"/>
          <w:sz w:val="24"/>
          <w:szCs w:val="24"/>
        </w:rPr>
        <w:t>wysyłkowym</w:t>
      </w:r>
      <w:r w:rsidR="00DF5BC2">
        <w:rPr>
          <w:rFonts w:cstheme="minorHAnsi"/>
          <w:sz w:val="24"/>
          <w:szCs w:val="24"/>
        </w:rPr>
        <w:t>)</w:t>
      </w:r>
      <w:r w:rsidRPr="001E5E18">
        <w:rPr>
          <w:rFonts w:cstheme="minorHAnsi"/>
          <w:sz w:val="24"/>
          <w:szCs w:val="24"/>
        </w:rPr>
        <w:t>. System antenowy obsługuje 82 wiązki, przy pomocy których oświetla większą część krajów UE. Każda wiązka w pasmie użytecznym ok. 230 MHz oświetla inny region o kształcie zbliżonym do okręgu o promieniu ok. 250</w:t>
      </w:r>
      <w:r w:rsidR="001270F7">
        <w:rPr>
          <w:rFonts w:cstheme="minorHAnsi"/>
          <w:sz w:val="24"/>
          <w:szCs w:val="24"/>
        </w:rPr>
        <w:t xml:space="preserve"> </w:t>
      </w:r>
      <w:r w:rsidRPr="001E5E18">
        <w:rPr>
          <w:rFonts w:cstheme="minorHAnsi"/>
          <w:sz w:val="24"/>
          <w:szCs w:val="24"/>
        </w:rPr>
        <w:t xml:space="preserve">km. Zatem w wypadku Polski pasmo 230 MHz obsługuje większą część terytorium. Dysponując pojemnością ponad 90 </w:t>
      </w:r>
      <w:proofErr w:type="spellStart"/>
      <w:r w:rsidRPr="001E5E18">
        <w:rPr>
          <w:rFonts w:cstheme="minorHAnsi"/>
          <w:sz w:val="24"/>
          <w:szCs w:val="24"/>
        </w:rPr>
        <w:t>Gb</w:t>
      </w:r>
      <w:proofErr w:type="spellEnd"/>
      <w:r w:rsidRPr="001E5E18">
        <w:rPr>
          <w:rFonts w:cstheme="minorHAnsi"/>
          <w:sz w:val="24"/>
          <w:szCs w:val="24"/>
        </w:rPr>
        <w:t xml:space="preserve">/s, KA-SAT może obsłużyć na terenie Polski do 75 000 użytkowników. </w:t>
      </w:r>
      <w:proofErr w:type="spellStart"/>
      <w:r w:rsidRPr="001E5E18">
        <w:rPr>
          <w:rFonts w:cstheme="minorHAnsi"/>
          <w:sz w:val="24"/>
          <w:szCs w:val="24"/>
        </w:rPr>
        <w:t>Eutelsat</w:t>
      </w:r>
      <w:proofErr w:type="spellEnd"/>
      <w:r w:rsidRPr="001E5E18">
        <w:rPr>
          <w:rFonts w:cstheme="minorHAnsi"/>
          <w:sz w:val="24"/>
          <w:szCs w:val="24"/>
        </w:rPr>
        <w:t xml:space="preserve"> SA planuje budowę satelity następnej generacji KA-SAT II o jeszcze wyższych możliwościach technicznych, w tym pozwalając</w:t>
      </w:r>
      <w:r>
        <w:rPr>
          <w:rFonts w:cstheme="minorHAnsi"/>
          <w:sz w:val="24"/>
          <w:szCs w:val="24"/>
        </w:rPr>
        <w:t>ych</w:t>
      </w:r>
      <w:r w:rsidRPr="001E5E18">
        <w:rPr>
          <w:rFonts w:cstheme="minorHAnsi"/>
          <w:sz w:val="24"/>
          <w:szCs w:val="24"/>
        </w:rPr>
        <w:t xml:space="preserve"> na zarządzanie zapotrzebowaniem na pasmo w zależności od potrzeb na danym obszarze geograficznym. Umożliwi to elastyczne reagowanie na potrzeby użytkowników.</w:t>
      </w:r>
    </w:p>
    <w:p w14:paraId="6A766DD8" w14:textId="77777777" w:rsidR="00F32EFB" w:rsidRPr="001E5E18" w:rsidRDefault="00F32EFB" w:rsidP="00F32EFB">
      <w:pPr>
        <w:jc w:val="left"/>
        <w:rPr>
          <w:rFonts w:cstheme="minorHAnsi"/>
          <w:sz w:val="24"/>
          <w:szCs w:val="24"/>
        </w:rPr>
      </w:pPr>
      <w:r w:rsidRPr="001E5E18">
        <w:rPr>
          <w:rFonts w:cstheme="minorHAnsi"/>
          <w:sz w:val="24"/>
          <w:szCs w:val="24"/>
        </w:rPr>
        <w:t>Przepustowość łącza satelitarnego zmniejsza się nieco w czasie dużego zachmurzenia oraz istotnie spada w czasie ulewnego deszczu. Powoduje to pewne pogorszenie przepustowości łącza w skali roku w czasie ok. 4%, natomiast istotne pogorszenie ma miejsce w czasie poniżej 1% w skali roku. Ponadto łącza satelitarne mają ograniczenia wynikające z technologii i nie jest możliwa zmiana tych parametrów. Dotyczy to:</w:t>
      </w:r>
    </w:p>
    <w:p w14:paraId="5C60E0E4" w14:textId="77777777" w:rsidR="00F32EFB" w:rsidRPr="001E5E18" w:rsidRDefault="00F32EFB" w:rsidP="004358A9">
      <w:pPr>
        <w:numPr>
          <w:ilvl w:val="0"/>
          <w:numId w:val="47"/>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opóźnienia (ang. </w:t>
      </w:r>
      <w:proofErr w:type="spellStart"/>
      <w:r w:rsidRPr="001E5E18">
        <w:rPr>
          <w:rFonts w:eastAsiaTheme="minorHAnsi" w:cstheme="minorHAnsi"/>
          <w:sz w:val="24"/>
          <w:szCs w:val="24"/>
          <w:lang w:eastAsia="en-US"/>
        </w:rPr>
        <w:t>latency</w:t>
      </w:r>
      <w:proofErr w:type="spellEnd"/>
      <w:r w:rsidRPr="001E5E18">
        <w:rPr>
          <w:rFonts w:eastAsiaTheme="minorHAnsi" w:cstheme="minorHAnsi"/>
          <w:sz w:val="24"/>
          <w:szCs w:val="24"/>
          <w:lang w:eastAsia="en-US"/>
        </w:rPr>
        <w:t>) – średnio dla satelitów 650-750 ms</w:t>
      </w:r>
      <w:r>
        <w:rPr>
          <w:rFonts w:eastAsiaTheme="minorHAnsi" w:cstheme="minorHAnsi"/>
          <w:sz w:val="24"/>
          <w:szCs w:val="24"/>
          <w:lang w:eastAsia="en-US"/>
        </w:rPr>
        <w:t>;</w:t>
      </w:r>
    </w:p>
    <w:p w14:paraId="0BA07A7A" w14:textId="77777777" w:rsidR="00F32EFB" w:rsidRDefault="00F32EFB" w:rsidP="004358A9">
      <w:pPr>
        <w:numPr>
          <w:ilvl w:val="0"/>
          <w:numId w:val="47"/>
        </w:numPr>
        <w:spacing w:after="120" w:line="276" w:lineRule="auto"/>
        <w:contextualSpacing/>
        <w:jc w:val="left"/>
        <w:rPr>
          <w:rFonts w:eastAsiaTheme="minorHAnsi" w:cstheme="minorHAnsi"/>
          <w:sz w:val="24"/>
          <w:szCs w:val="24"/>
          <w:lang w:eastAsia="en-US"/>
        </w:rPr>
      </w:pPr>
      <w:r w:rsidRPr="001E5E18">
        <w:rPr>
          <w:rFonts w:eastAsiaTheme="minorHAnsi" w:cstheme="minorHAnsi"/>
          <w:sz w:val="24"/>
          <w:szCs w:val="24"/>
          <w:lang w:eastAsia="en-US"/>
        </w:rPr>
        <w:t xml:space="preserve">zmienności opóźnienia (ang. </w:t>
      </w:r>
      <w:proofErr w:type="spellStart"/>
      <w:r w:rsidRPr="001E5E18">
        <w:rPr>
          <w:rFonts w:eastAsiaTheme="minorHAnsi" w:cstheme="minorHAnsi"/>
          <w:sz w:val="24"/>
          <w:szCs w:val="24"/>
          <w:lang w:eastAsia="en-US"/>
        </w:rPr>
        <w:t>jitter</w:t>
      </w:r>
      <w:proofErr w:type="spellEnd"/>
      <w:r w:rsidRPr="001E5E18">
        <w:rPr>
          <w:rFonts w:eastAsiaTheme="minorHAnsi" w:cstheme="minorHAnsi"/>
          <w:sz w:val="24"/>
          <w:szCs w:val="24"/>
          <w:lang w:eastAsia="en-US"/>
        </w:rPr>
        <w:t>) – średnio dla satelitów 20-40 ms.</w:t>
      </w:r>
    </w:p>
    <w:p w14:paraId="26874029" w14:textId="77777777" w:rsidR="00F32EFB" w:rsidRPr="001E5E18" w:rsidRDefault="00F32EFB" w:rsidP="00F32EFB">
      <w:pPr>
        <w:spacing w:after="120" w:line="276" w:lineRule="auto"/>
        <w:ind w:left="720"/>
        <w:contextualSpacing/>
        <w:jc w:val="left"/>
        <w:rPr>
          <w:rFonts w:eastAsiaTheme="minorHAnsi" w:cstheme="minorHAnsi"/>
          <w:sz w:val="24"/>
          <w:szCs w:val="24"/>
          <w:lang w:eastAsia="en-US"/>
        </w:rPr>
      </w:pPr>
    </w:p>
    <w:p w14:paraId="2DB53452" w14:textId="77777777" w:rsidR="00F32EFB" w:rsidRPr="001E5E18" w:rsidRDefault="00F32EFB" w:rsidP="004358A9">
      <w:pPr>
        <w:keepNext/>
        <w:keepLines/>
        <w:numPr>
          <w:ilvl w:val="0"/>
          <w:numId w:val="24"/>
        </w:numPr>
        <w:spacing w:before="120" w:after="0"/>
        <w:jc w:val="left"/>
        <w:outlineLvl w:val="2"/>
        <w:rPr>
          <w:rFonts w:eastAsia="Times New Roman" w:cstheme="minorHAnsi"/>
          <w:spacing w:val="4"/>
          <w:sz w:val="24"/>
          <w:szCs w:val="24"/>
        </w:rPr>
      </w:pPr>
      <w:bookmarkStart w:id="109" w:name="_Toc513849985"/>
      <w:bookmarkStart w:id="110" w:name="_Toc515887350"/>
      <w:bookmarkStart w:id="111" w:name="_Toc520880489"/>
      <w:bookmarkStart w:id="112" w:name="_Toc1573012"/>
      <w:r w:rsidRPr="001E5E18">
        <w:rPr>
          <w:rFonts w:eastAsia="Times New Roman" w:cstheme="minorHAnsi"/>
          <w:spacing w:val="4"/>
          <w:sz w:val="24"/>
          <w:szCs w:val="24"/>
        </w:rPr>
        <w:t>Podsumowanie</w:t>
      </w:r>
      <w:bookmarkEnd w:id="109"/>
      <w:bookmarkEnd w:id="110"/>
      <w:bookmarkEnd w:id="111"/>
      <w:bookmarkEnd w:id="112"/>
    </w:p>
    <w:p w14:paraId="1BA4F5F3" w14:textId="77777777" w:rsidR="00F32EFB" w:rsidRPr="001E5E18" w:rsidRDefault="00F32EFB" w:rsidP="00F32EFB">
      <w:pPr>
        <w:jc w:val="left"/>
        <w:rPr>
          <w:rFonts w:cstheme="minorHAnsi"/>
          <w:sz w:val="24"/>
          <w:szCs w:val="24"/>
        </w:rPr>
      </w:pPr>
      <w:r w:rsidRPr="001E5E18">
        <w:rPr>
          <w:rFonts w:cstheme="minorHAnsi"/>
          <w:sz w:val="24"/>
          <w:szCs w:val="24"/>
        </w:rPr>
        <w:t>Technologie i standardy transmisji danych są ciągle rozwijane w celu osiągnięcia większych przepustowości. Dotyczy to zarówno komunikacji przewodowej</w:t>
      </w:r>
      <w:r>
        <w:rPr>
          <w:rFonts w:cstheme="minorHAnsi"/>
          <w:sz w:val="24"/>
          <w:szCs w:val="24"/>
        </w:rPr>
        <w:t>,</w:t>
      </w:r>
      <w:r w:rsidRPr="001E5E18">
        <w:rPr>
          <w:rFonts w:cstheme="minorHAnsi"/>
          <w:sz w:val="24"/>
          <w:szCs w:val="24"/>
        </w:rPr>
        <w:t xml:space="preserve"> jak i bezprzewodowej. Różne media i technologie pozwalają na osiągnięcie efektywnie różnych przepływności i zasięgów. </w:t>
      </w:r>
    </w:p>
    <w:p w14:paraId="227C1BAF" w14:textId="77777777" w:rsidR="00F32EFB" w:rsidRPr="001E5E18" w:rsidRDefault="00F32EFB" w:rsidP="00F32EFB">
      <w:pPr>
        <w:jc w:val="left"/>
        <w:rPr>
          <w:rFonts w:eastAsia="Times New Roman" w:cstheme="minorHAnsi"/>
          <w:sz w:val="24"/>
          <w:szCs w:val="24"/>
        </w:rPr>
      </w:pPr>
      <w:r w:rsidRPr="001E5E18">
        <w:rPr>
          <w:rFonts w:eastAsia="Times New Roman" w:cstheme="minorHAnsi"/>
          <w:sz w:val="24"/>
          <w:szCs w:val="24"/>
        </w:rPr>
        <w:lastRenderedPageBreak/>
        <w:t xml:space="preserve">W ramach analiz technologii zdatnych do realizacji celów NPS przyjmuje się, że łącze spełnia warunek brzegowy, jeśli jest w stanie technicznie zapewnić </w:t>
      </w:r>
      <w:r>
        <w:rPr>
          <w:rFonts w:eastAsia="Times New Roman" w:cstheme="minorHAnsi"/>
          <w:sz w:val="24"/>
          <w:szCs w:val="24"/>
        </w:rPr>
        <w:t xml:space="preserve">odpowiednią </w:t>
      </w:r>
      <w:r w:rsidRPr="001E5E18">
        <w:rPr>
          <w:rFonts w:eastAsia="Times New Roman" w:cstheme="minorHAnsi"/>
          <w:sz w:val="24"/>
          <w:szCs w:val="24"/>
        </w:rPr>
        <w:t>przepustowość w dół sieci (</w:t>
      </w:r>
      <w:proofErr w:type="spellStart"/>
      <w:r w:rsidRPr="001E5E18">
        <w:rPr>
          <w:rFonts w:eastAsia="Times New Roman" w:cstheme="minorHAnsi"/>
          <w:sz w:val="24"/>
          <w:szCs w:val="24"/>
        </w:rPr>
        <w:t>download</w:t>
      </w:r>
      <w:proofErr w:type="spellEnd"/>
      <w:r w:rsidRPr="001E5E18">
        <w:rPr>
          <w:rFonts w:eastAsia="Times New Roman" w:cstheme="minorHAnsi"/>
          <w:sz w:val="24"/>
          <w:szCs w:val="24"/>
        </w:rPr>
        <w:t xml:space="preserve">). W przypadku celu </w:t>
      </w:r>
      <w:r>
        <w:rPr>
          <w:rFonts w:eastAsia="Times New Roman" w:cstheme="minorHAnsi"/>
          <w:sz w:val="24"/>
          <w:szCs w:val="24"/>
        </w:rPr>
        <w:t>K</w:t>
      </w:r>
      <w:r w:rsidRPr="001E5E18">
        <w:rPr>
          <w:rFonts w:eastAsia="Times New Roman" w:cstheme="minorHAnsi"/>
          <w:sz w:val="24"/>
          <w:szCs w:val="24"/>
        </w:rPr>
        <w:t>omunikatu w sprawie społeczeństwa gigabitowego dot</w:t>
      </w:r>
      <w:r>
        <w:rPr>
          <w:rFonts w:eastAsia="Times New Roman" w:cstheme="minorHAnsi"/>
          <w:sz w:val="24"/>
          <w:szCs w:val="24"/>
        </w:rPr>
        <w:t>yczącego</w:t>
      </w:r>
      <w:r w:rsidRPr="001E5E18">
        <w:rPr>
          <w:rFonts w:eastAsia="Times New Roman" w:cstheme="minorHAnsi"/>
          <w:sz w:val="24"/>
          <w:szCs w:val="24"/>
        </w:rPr>
        <w:t xml:space="preserve"> miejsc odpowiedzialnych za rozwój społeczno-gospodarczy uwzględniany jest wymóg symetryczności łącza. Najczęściej stosowane łącza mają charakter asymetryczny</w:t>
      </w:r>
      <w:r w:rsidRPr="001E5E18">
        <w:rPr>
          <w:rFonts w:eastAsia="Times New Roman" w:cstheme="minorHAnsi"/>
          <w:sz w:val="24"/>
          <w:szCs w:val="24"/>
          <w:vertAlign w:val="superscript"/>
        </w:rPr>
        <w:footnoteReference w:id="73"/>
      </w:r>
      <w:r w:rsidRPr="001E5E18">
        <w:rPr>
          <w:rFonts w:eastAsia="Times New Roman" w:cstheme="minorHAnsi"/>
          <w:sz w:val="24"/>
          <w:szCs w:val="24"/>
        </w:rPr>
        <w:t xml:space="preserve">. </w:t>
      </w:r>
    </w:p>
    <w:p w14:paraId="0E3EC917" w14:textId="77777777" w:rsidR="00F32EFB" w:rsidRPr="001E5E18" w:rsidRDefault="00F32EFB" w:rsidP="00F32EFB">
      <w:pPr>
        <w:jc w:val="left"/>
        <w:rPr>
          <w:rFonts w:cstheme="minorHAnsi"/>
          <w:sz w:val="24"/>
          <w:szCs w:val="24"/>
        </w:rPr>
      </w:pPr>
      <w:r w:rsidRPr="001E5E18">
        <w:rPr>
          <w:rFonts w:cstheme="minorHAnsi"/>
          <w:sz w:val="24"/>
          <w:szCs w:val="24"/>
        </w:rPr>
        <w:t>Poniżej krótkie podsumowanie możliwości różnych technologii.</w:t>
      </w:r>
    </w:p>
    <w:tbl>
      <w:tblPr>
        <w:tblStyle w:val="Tabela-Siatka2"/>
        <w:tblW w:w="893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2"/>
        <w:gridCol w:w="5954"/>
      </w:tblGrid>
      <w:tr w:rsidR="00F32EFB" w:rsidRPr="001E5E18" w14:paraId="78E69322" w14:textId="77777777" w:rsidTr="00F32EFB">
        <w:tc>
          <w:tcPr>
            <w:tcW w:w="2982" w:type="dxa"/>
          </w:tcPr>
          <w:p w14:paraId="19B539E5" w14:textId="77777777" w:rsidR="00F32EFB" w:rsidRPr="001E5E18" w:rsidRDefault="00F32EFB" w:rsidP="00F32EFB">
            <w:pPr>
              <w:rPr>
                <w:rFonts w:asciiTheme="minorHAnsi" w:hAnsiTheme="minorHAnsi" w:cstheme="minorHAnsi"/>
                <w:sz w:val="24"/>
                <w:szCs w:val="24"/>
              </w:rPr>
            </w:pPr>
            <w:bookmarkStart w:id="113" w:name="_Hlk515459374"/>
            <w:r w:rsidRPr="001E5E18">
              <w:rPr>
                <w:rFonts w:asciiTheme="minorHAnsi" w:hAnsiTheme="minorHAnsi" w:cstheme="minorHAnsi"/>
                <w:sz w:val="24"/>
                <w:szCs w:val="24"/>
              </w:rPr>
              <w:t>Kabel światłowodowy</w:t>
            </w:r>
          </w:p>
        </w:tc>
        <w:tc>
          <w:tcPr>
            <w:tcW w:w="5954" w:type="dxa"/>
          </w:tcPr>
          <w:p w14:paraId="587AC50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w praktyce nieograniczona możliwość transmisji na bardzo duże odległości (10 </w:t>
            </w:r>
            <w:proofErr w:type="spellStart"/>
            <w:r w:rsidRPr="001E5E18">
              <w:rPr>
                <w:rFonts w:asciiTheme="minorHAnsi" w:hAnsiTheme="minorHAnsi" w:cstheme="minorHAnsi"/>
                <w:sz w:val="24"/>
                <w:szCs w:val="24"/>
              </w:rPr>
              <w:t>Gb</w:t>
            </w:r>
            <w:proofErr w:type="spellEnd"/>
            <w:r w:rsidRPr="001E5E18">
              <w:rPr>
                <w:rFonts w:asciiTheme="minorHAnsi" w:hAnsiTheme="minorHAnsi" w:cstheme="minorHAnsi"/>
                <w:sz w:val="24"/>
                <w:szCs w:val="24"/>
              </w:rPr>
              <w:t>/s do 60 km), niskie zakłócenia i tłumienność sygnału. W wielu rozwiązaniach (FTTB, FTTC, HFC) światłowód doprowadza sygnał w pobliże odbiorcy końcowego, a ostatnie kilkadziesiąt – kilkaset metrów przebywa on drogę po kablu miedzianym (współosiowym lub parowym).</w:t>
            </w:r>
          </w:p>
        </w:tc>
      </w:tr>
      <w:tr w:rsidR="00F32EFB" w:rsidRPr="001E5E18" w14:paraId="3F9C7043" w14:textId="77777777" w:rsidTr="00F32EFB">
        <w:tc>
          <w:tcPr>
            <w:tcW w:w="2982" w:type="dxa"/>
          </w:tcPr>
          <w:p w14:paraId="40A7728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Kabel współosiowy miedziany</w:t>
            </w:r>
          </w:p>
        </w:tc>
        <w:tc>
          <w:tcPr>
            <w:tcW w:w="5954" w:type="dxa"/>
          </w:tcPr>
          <w:p w14:paraId="72E112D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stosowany gł</w:t>
            </w:r>
            <w:r>
              <w:rPr>
                <w:rFonts w:asciiTheme="minorHAnsi" w:hAnsiTheme="minorHAnsi" w:cstheme="minorHAnsi"/>
                <w:sz w:val="24"/>
                <w:szCs w:val="24"/>
              </w:rPr>
              <w:t>ó</w:t>
            </w:r>
            <w:r w:rsidRPr="001E5E18">
              <w:rPr>
                <w:rFonts w:asciiTheme="minorHAnsi" w:hAnsiTheme="minorHAnsi" w:cstheme="minorHAnsi"/>
                <w:sz w:val="24"/>
                <w:szCs w:val="24"/>
              </w:rPr>
              <w:t xml:space="preserve">wnie w sieciach telewizji kablowych. Umożliwia (przy wykorzystaniu standardu DOCSIS 3.0 lub 3.1) transmisje z przepływnościami kilkuset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 na odległościach rzędu 500 m. Obecnie coraz częściej odbiornik optyczny umieszczany jest w budynku, gdzie sygnał rozprowadzany jest kablem współosiowym miedzianym do odbiorcy.</w:t>
            </w:r>
          </w:p>
        </w:tc>
      </w:tr>
      <w:tr w:rsidR="00F32EFB" w:rsidRPr="001E5E18" w14:paraId="4BBCB143" w14:textId="77777777" w:rsidTr="00F32EFB">
        <w:tc>
          <w:tcPr>
            <w:tcW w:w="2982" w:type="dxa"/>
          </w:tcPr>
          <w:p w14:paraId="6F8B8FFB"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Łącze radiowe Wi-Fi</w:t>
            </w:r>
          </w:p>
        </w:tc>
        <w:tc>
          <w:tcPr>
            <w:tcW w:w="5954" w:type="dxa"/>
          </w:tcPr>
          <w:p w14:paraId="581F81A0" w14:textId="261C0097" w:rsidR="00F32EFB" w:rsidRPr="001E5E18" w:rsidRDefault="00F32EFB" w:rsidP="00F32EFB">
            <w:pPr>
              <w:rPr>
                <w:rFonts w:asciiTheme="minorHAnsi" w:hAnsiTheme="minorHAnsi" w:cstheme="minorHAnsi"/>
                <w:sz w:val="24"/>
                <w:szCs w:val="24"/>
              </w:rPr>
            </w:pPr>
            <w:r>
              <w:rPr>
                <w:rFonts w:asciiTheme="minorHAnsi" w:hAnsiTheme="minorHAnsi" w:cstheme="minorHAnsi"/>
                <w:sz w:val="24"/>
                <w:szCs w:val="24"/>
              </w:rPr>
              <w:t>j</w:t>
            </w:r>
            <w:r w:rsidRPr="001E5E18">
              <w:rPr>
                <w:rFonts w:asciiTheme="minorHAnsi" w:hAnsiTheme="minorHAnsi" w:cstheme="minorHAnsi"/>
                <w:sz w:val="24"/>
                <w:szCs w:val="24"/>
              </w:rPr>
              <w:t>est wiele standardów Wi-Fi, część z nich pozwala na uzyskanie gigabitowych przepływności. Są one jednak krótko</w:t>
            </w:r>
            <w:r w:rsidR="001270F7">
              <w:rPr>
                <w:rFonts w:asciiTheme="minorHAnsi" w:hAnsiTheme="minorHAnsi" w:cstheme="minorHAnsi"/>
                <w:sz w:val="24"/>
                <w:szCs w:val="24"/>
              </w:rPr>
              <w:t>-</w:t>
            </w:r>
            <w:r w:rsidRPr="001E5E18">
              <w:rPr>
                <w:rFonts w:asciiTheme="minorHAnsi" w:hAnsiTheme="minorHAnsi" w:cstheme="minorHAnsi"/>
                <w:sz w:val="24"/>
                <w:szCs w:val="24"/>
              </w:rPr>
              <w:t xml:space="preserve">zasięgowe (maksymalnie kilkaset metrów). Wi-Fi operuje w paśmie niechronionym 2,4 lub 5 </w:t>
            </w:r>
            <w:proofErr w:type="spellStart"/>
            <w:r w:rsidRPr="001E5E18">
              <w:rPr>
                <w:rFonts w:asciiTheme="minorHAnsi" w:hAnsiTheme="minorHAnsi" w:cstheme="minorHAnsi"/>
                <w:sz w:val="24"/>
                <w:szCs w:val="24"/>
              </w:rPr>
              <w:t>GHz</w:t>
            </w:r>
            <w:proofErr w:type="spellEnd"/>
            <w:r w:rsidRPr="001E5E18">
              <w:rPr>
                <w:rFonts w:asciiTheme="minorHAnsi" w:hAnsiTheme="minorHAnsi" w:cstheme="minorHAnsi"/>
                <w:sz w:val="24"/>
                <w:szCs w:val="24"/>
              </w:rPr>
              <w:t>, co dodatkowo czyni go podatnym na zakłócenia. Można uzyskać wprawdzie większe zasięgi przy stosowaniu anten kierunkowych zwiększających uzysk, można jednak wtedy przekroczyć dopuszczalne normy emisji.</w:t>
            </w:r>
          </w:p>
        </w:tc>
      </w:tr>
      <w:tr w:rsidR="00F32EFB" w:rsidRPr="001E5E18" w14:paraId="37E3E93C" w14:textId="77777777" w:rsidTr="00F32EFB">
        <w:tc>
          <w:tcPr>
            <w:tcW w:w="2982" w:type="dxa"/>
          </w:tcPr>
          <w:p w14:paraId="20E944E3"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Łącze radiowe LTE</w:t>
            </w:r>
          </w:p>
        </w:tc>
        <w:tc>
          <w:tcPr>
            <w:tcW w:w="5954" w:type="dxa"/>
          </w:tcPr>
          <w:p w14:paraId="3004815F" w14:textId="77777777" w:rsidR="00F32EFB" w:rsidRPr="001E5E18" w:rsidRDefault="00F32EFB" w:rsidP="00F32EFB">
            <w:pPr>
              <w:rPr>
                <w:rFonts w:asciiTheme="minorHAnsi" w:hAnsiTheme="minorHAnsi" w:cstheme="minorHAnsi"/>
                <w:sz w:val="24"/>
                <w:szCs w:val="24"/>
              </w:rPr>
            </w:pPr>
            <w:r>
              <w:rPr>
                <w:rFonts w:asciiTheme="minorHAnsi" w:hAnsiTheme="minorHAnsi" w:cstheme="minorHAnsi"/>
                <w:sz w:val="24"/>
                <w:szCs w:val="24"/>
              </w:rPr>
              <w:t>s</w:t>
            </w:r>
            <w:r w:rsidRPr="001E5E18">
              <w:rPr>
                <w:rFonts w:asciiTheme="minorHAnsi" w:hAnsiTheme="minorHAnsi" w:cstheme="minorHAnsi"/>
                <w:sz w:val="24"/>
                <w:szCs w:val="24"/>
              </w:rPr>
              <w:t xml:space="preserve">tandardy LTE i LTE Advanced pozwalają na transmisję z przepływnościami do 300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 Pracują w paśmie chronionym, więc są znacznie bardziej odporne na zakłócenia niż Wi-Fi. Faktycznie uzyskane przepływności silnie zależą od wielu czynników takich jak odległości, ukształtowanie terenu, pogoda, dostępny zasób częstotliwości, zakłóceń elektromagnetycznych, zapewnienie/brak widoczności optycznej. Ponadto odbiorcy w jednym sektorze antenowym współdzielą pasmo, przy większej liczbie korzystających z transmisji uzyskiwana przepływność będzie mniejsza.</w:t>
            </w:r>
          </w:p>
        </w:tc>
      </w:tr>
      <w:tr w:rsidR="00F32EFB" w:rsidRPr="001E5E18" w14:paraId="11AF00FD" w14:textId="77777777" w:rsidTr="00F32EFB">
        <w:tc>
          <w:tcPr>
            <w:tcW w:w="2982" w:type="dxa"/>
          </w:tcPr>
          <w:p w14:paraId="3D7786D4"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5G</w:t>
            </w:r>
          </w:p>
        </w:tc>
        <w:tc>
          <w:tcPr>
            <w:tcW w:w="5954" w:type="dxa"/>
          </w:tcPr>
          <w:p w14:paraId="2D7C394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 xml:space="preserve">Technologia 5G jest dopiero w fazie uruchamiania, ale już z prowadzonych prób i testów oraz planowanych kierunków rozwoju widać, że dzięki zastosowaniu pasma 26 </w:t>
            </w:r>
            <w:proofErr w:type="spellStart"/>
            <w:r w:rsidRPr="001E5E18">
              <w:rPr>
                <w:rFonts w:asciiTheme="minorHAnsi" w:hAnsiTheme="minorHAnsi" w:cstheme="minorHAnsi"/>
                <w:sz w:val="24"/>
                <w:szCs w:val="24"/>
              </w:rPr>
              <w:t>GHz</w:t>
            </w:r>
            <w:proofErr w:type="spellEnd"/>
            <w:r w:rsidRPr="001E5E18">
              <w:rPr>
                <w:rFonts w:asciiTheme="minorHAnsi" w:hAnsiTheme="minorHAnsi" w:cstheme="minorHAnsi"/>
                <w:sz w:val="24"/>
                <w:szCs w:val="24"/>
              </w:rPr>
              <w:t xml:space="preserve"> może zaoferować bardzo wysokie przepływności, sięgające gigabitów/s. Dzięki zastosowaniu fal milimetrowych oraz </w:t>
            </w:r>
            <w:r w:rsidRPr="001E5E18">
              <w:rPr>
                <w:rFonts w:asciiTheme="minorHAnsi" w:hAnsiTheme="minorHAnsi" w:cstheme="minorHAnsi"/>
                <w:sz w:val="24"/>
                <w:szCs w:val="24"/>
              </w:rPr>
              <w:lastRenderedPageBreak/>
              <w:t xml:space="preserve">silnie </w:t>
            </w:r>
            <w:proofErr w:type="spellStart"/>
            <w:r w:rsidRPr="001E5E18">
              <w:rPr>
                <w:rFonts w:asciiTheme="minorHAnsi" w:hAnsiTheme="minorHAnsi" w:cstheme="minorHAnsi"/>
                <w:sz w:val="24"/>
                <w:szCs w:val="24"/>
              </w:rPr>
              <w:t>skolimowanych</w:t>
            </w:r>
            <w:proofErr w:type="spellEnd"/>
            <w:r w:rsidRPr="001E5E18">
              <w:rPr>
                <w:rFonts w:asciiTheme="minorHAnsi" w:hAnsiTheme="minorHAnsi" w:cstheme="minorHAnsi"/>
                <w:sz w:val="24"/>
                <w:szCs w:val="24"/>
              </w:rPr>
              <w:t xml:space="preserve"> wiązek jest znacznie bardziej odporna na zakłócenia.</w:t>
            </w:r>
          </w:p>
        </w:tc>
      </w:tr>
      <w:tr w:rsidR="00F32EFB" w:rsidRPr="001E5E18" w14:paraId="149F9730" w14:textId="77777777" w:rsidTr="00F32EFB">
        <w:tc>
          <w:tcPr>
            <w:tcW w:w="2982" w:type="dxa"/>
          </w:tcPr>
          <w:p w14:paraId="01C59E5D"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lastRenderedPageBreak/>
              <w:t>Ethernet</w:t>
            </w:r>
          </w:p>
        </w:tc>
        <w:tc>
          <w:tcPr>
            <w:tcW w:w="5954" w:type="dxa"/>
          </w:tcPr>
          <w:p w14:paraId="15590EF5"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Ethernet może być transmitowany po kablu miedzianym lub optycznym. Dla kabla miedzianego odpowiedniej kategorii można osiągnąć transmisję do 1 </w:t>
            </w:r>
            <w:proofErr w:type="spellStart"/>
            <w:r w:rsidRPr="001E5E18">
              <w:rPr>
                <w:rFonts w:asciiTheme="minorHAnsi" w:hAnsiTheme="minorHAnsi" w:cstheme="minorHAnsi"/>
                <w:sz w:val="24"/>
                <w:szCs w:val="24"/>
              </w:rPr>
              <w:t>Gb</w:t>
            </w:r>
            <w:proofErr w:type="spellEnd"/>
            <w:r w:rsidRPr="001E5E18">
              <w:rPr>
                <w:rFonts w:asciiTheme="minorHAnsi" w:hAnsiTheme="minorHAnsi" w:cstheme="minorHAnsi"/>
                <w:sz w:val="24"/>
                <w:szCs w:val="24"/>
              </w:rPr>
              <w:t xml:space="preserve">/s przy odległościach do 100 m. Dla kabla optycznego przepustowości sięgają 100 </w:t>
            </w:r>
            <w:proofErr w:type="spellStart"/>
            <w:r w:rsidRPr="001E5E18">
              <w:rPr>
                <w:rFonts w:asciiTheme="minorHAnsi" w:hAnsiTheme="minorHAnsi" w:cstheme="minorHAnsi"/>
                <w:sz w:val="24"/>
                <w:szCs w:val="24"/>
              </w:rPr>
              <w:t>Gb</w:t>
            </w:r>
            <w:proofErr w:type="spellEnd"/>
            <w:r w:rsidRPr="001E5E18">
              <w:rPr>
                <w:rFonts w:asciiTheme="minorHAnsi" w:hAnsiTheme="minorHAnsi" w:cstheme="minorHAnsi"/>
                <w:sz w:val="24"/>
                <w:szCs w:val="24"/>
              </w:rPr>
              <w:t xml:space="preserve">/s, a odległości do 150 m. </w:t>
            </w:r>
          </w:p>
        </w:tc>
      </w:tr>
      <w:tr w:rsidR="00F32EFB" w:rsidRPr="001E5E18" w14:paraId="28CFBFE0" w14:textId="77777777" w:rsidTr="00F32EFB">
        <w:tc>
          <w:tcPr>
            <w:tcW w:w="2982" w:type="dxa"/>
          </w:tcPr>
          <w:p w14:paraId="4977D02C"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VDSL, VDSL2</w:t>
            </w:r>
          </w:p>
        </w:tc>
        <w:tc>
          <w:tcPr>
            <w:tcW w:w="5954" w:type="dxa"/>
          </w:tcPr>
          <w:p w14:paraId="147A099E" w14:textId="77777777" w:rsidR="00F32EFB" w:rsidRPr="001E5E18" w:rsidRDefault="00F32EFB" w:rsidP="00F32EFB">
            <w:pPr>
              <w:rPr>
                <w:rFonts w:asciiTheme="minorHAnsi" w:hAnsiTheme="minorHAnsi" w:cstheme="minorHAnsi"/>
                <w:sz w:val="24"/>
                <w:szCs w:val="24"/>
              </w:rPr>
            </w:pPr>
            <w:r>
              <w:rPr>
                <w:rFonts w:asciiTheme="minorHAnsi" w:hAnsiTheme="minorHAnsi" w:cstheme="minorHAnsi"/>
                <w:sz w:val="24"/>
                <w:szCs w:val="24"/>
              </w:rPr>
              <w:t>z</w:t>
            </w:r>
            <w:r w:rsidRPr="001E5E18">
              <w:rPr>
                <w:rFonts w:asciiTheme="minorHAnsi" w:hAnsiTheme="minorHAnsi" w:cstheme="minorHAnsi"/>
                <w:sz w:val="24"/>
                <w:szCs w:val="24"/>
              </w:rPr>
              <w:t xml:space="preserve">aawansowany standard szerokopasmowej transmisji, umożliwiający transmisję danych za pomocą pary przewodów miedzianych. Technologie </w:t>
            </w:r>
            <w:proofErr w:type="spellStart"/>
            <w:r w:rsidRPr="001E5E18">
              <w:rPr>
                <w:rFonts w:asciiTheme="minorHAnsi" w:hAnsiTheme="minorHAnsi" w:cstheme="minorHAnsi"/>
                <w:sz w:val="24"/>
                <w:szCs w:val="24"/>
              </w:rPr>
              <w:t>xDSL</w:t>
            </w:r>
            <w:proofErr w:type="spellEnd"/>
            <w:r w:rsidRPr="001E5E18">
              <w:rPr>
                <w:rFonts w:asciiTheme="minorHAnsi" w:hAnsiTheme="minorHAnsi" w:cstheme="minorHAnsi"/>
                <w:sz w:val="24"/>
                <w:szCs w:val="24"/>
              </w:rPr>
              <w:t xml:space="preserve"> są obecnie najbardziej rozpowszechnionymi na świecie technologiami oferującymi </w:t>
            </w:r>
            <w:r>
              <w:rPr>
                <w:rFonts w:asciiTheme="minorHAnsi" w:hAnsiTheme="minorHAnsi" w:cstheme="minorHAnsi"/>
                <w:sz w:val="24"/>
                <w:szCs w:val="24"/>
              </w:rPr>
              <w:t xml:space="preserve">stały szerokopasmowy dostęp do </w:t>
            </w:r>
            <w:proofErr w:type="spellStart"/>
            <w:r>
              <w:rPr>
                <w:rFonts w:asciiTheme="minorHAnsi" w:hAnsiTheme="minorHAnsi" w:cstheme="minorHAnsi"/>
                <w:sz w:val="24"/>
                <w:szCs w:val="24"/>
              </w:rPr>
              <w:t>i</w:t>
            </w:r>
            <w:r w:rsidRPr="001E5E18">
              <w:rPr>
                <w:rFonts w:asciiTheme="minorHAnsi" w:hAnsiTheme="minorHAnsi" w:cstheme="minorHAnsi"/>
                <w:sz w:val="24"/>
                <w:szCs w:val="24"/>
              </w:rPr>
              <w:t>nternetu</w:t>
            </w:r>
            <w:proofErr w:type="spellEnd"/>
            <w:r w:rsidRPr="001E5E18">
              <w:rPr>
                <w:rFonts w:asciiTheme="minorHAnsi" w:hAnsiTheme="minorHAnsi" w:cstheme="minorHAnsi"/>
                <w:sz w:val="24"/>
                <w:szCs w:val="24"/>
              </w:rPr>
              <w:t xml:space="preserve">. Rzeczywiste przepustowości silnie zależą od stanu linii miedzianej (rodzaj kabla, występowanie przesłuchów miedzy parami w jednej wiązce). Rozwiązania </w:t>
            </w:r>
            <w:proofErr w:type="spellStart"/>
            <w:r w:rsidRPr="001E5E18">
              <w:rPr>
                <w:rFonts w:asciiTheme="minorHAnsi" w:hAnsiTheme="minorHAnsi" w:cstheme="minorHAnsi"/>
                <w:sz w:val="24"/>
                <w:szCs w:val="24"/>
              </w:rPr>
              <w:t>xDSL</w:t>
            </w:r>
            <w:proofErr w:type="spellEnd"/>
            <w:r w:rsidRPr="001E5E18">
              <w:rPr>
                <w:rFonts w:asciiTheme="minorHAnsi" w:hAnsiTheme="minorHAnsi" w:cstheme="minorHAnsi"/>
                <w:sz w:val="24"/>
                <w:szCs w:val="24"/>
              </w:rPr>
              <w:t xml:space="preserve"> stosowane są przez operatorów najczęściej gdy posiadają już linie miedziane a koszt związany z ich wymianą nie uzasadnia instalacji kabla światłowodowego.</w:t>
            </w:r>
          </w:p>
        </w:tc>
      </w:tr>
      <w:tr w:rsidR="00F32EFB" w:rsidRPr="001E5E18" w14:paraId="0BE32F57" w14:textId="77777777" w:rsidTr="00F32EFB">
        <w:tc>
          <w:tcPr>
            <w:tcW w:w="2982" w:type="dxa"/>
          </w:tcPr>
          <w:p w14:paraId="4500C72C" w14:textId="77777777" w:rsidR="00F32EFB" w:rsidRPr="001E5E18" w:rsidRDefault="00F32EFB" w:rsidP="00F32EFB">
            <w:pPr>
              <w:rPr>
                <w:rFonts w:asciiTheme="minorHAnsi" w:hAnsiTheme="minorHAnsi" w:cstheme="minorHAnsi"/>
                <w:sz w:val="24"/>
                <w:szCs w:val="24"/>
              </w:rPr>
            </w:pPr>
            <w:proofErr w:type="spellStart"/>
            <w:r w:rsidRPr="001E5E18">
              <w:rPr>
                <w:rFonts w:asciiTheme="minorHAnsi" w:hAnsiTheme="minorHAnsi" w:cstheme="minorHAnsi"/>
                <w:sz w:val="24"/>
                <w:szCs w:val="24"/>
              </w:rPr>
              <w:t>G.Fast</w:t>
            </w:r>
            <w:proofErr w:type="spellEnd"/>
            <w:r w:rsidRPr="001E5E18">
              <w:rPr>
                <w:rFonts w:asciiTheme="minorHAnsi" w:hAnsiTheme="minorHAnsi" w:cstheme="minorHAnsi"/>
                <w:sz w:val="24"/>
                <w:szCs w:val="24"/>
              </w:rPr>
              <w:t xml:space="preserve">, </w:t>
            </w:r>
            <w:proofErr w:type="spellStart"/>
            <w:r w:rsidRPr="001E5E18">
              <w:rPr>
                <w:rFonts w:asciiTheme="minorHAnsi" w:hAnsiTheme="minorHAnsi" w:cstheme="minorHAnsi"/>
                <w:sz w:val="24"/>
                <w:szCs w:val="24"/>
              </w:rPr>
              <w:t>XG.fast</w:t>
            </w:r>
            <w:proofErr w:type="spellEnd"/>
          </w:p>
        </w:tc>
        <w:tc>
          <w:tcPr>
            <w:tcW w:w="5954" w:type="dxa"/>
          </w:tcPr>
          <w:p w14:paraId="49E5B1CF" w14:textId="77777777" w:rsidR="00F32EFB" w:rsidRPr="001E5E18" w:rsidRDefault="00F32EFB" w:rsidP="00F32EFB">
            <w:pPr>
              <w:rPr>
                <w:rFonts w:asciiTheme="minorHAnsi" w:hAnsiTheme="minorHAnsi" w:cstheme="minorHAnsi"/>
                <w:sz w:val="24"/>
                <w:szCs w:val="24"/>
              </w:rPr>
            </w:pPr>
            <w:r>
              <w:rPr>
                <w:rFonts w:asciiTheme="minorHAnsi" w:hAnsiTheme="minorHAnsi" w:cstheme="minorHAnsi"/>
                <w:sz w:val="24"/>
                <w:szCs w:val="24"/>
              </w:rPr>
              <w:t>r</w:t>
            </w:r>
            <w:r w:rsidRPr="001E5E18">
              <w:rPr>
                <w:rFonts w:asciiTheme="minorHAnsi" w:hAnsiTheme="minorHAnsi" w:cstheme="minorHAnsi"/>
                <w:sz w:val="24"/>
                <w:szCs w:val="24"/>
              </w:rPr>
              <w:t xml:space="preserve">ozwinięcie standardu transmisji danych za pomocą pary przewodów miedzianych. Pozwala na transfery do 1 </w:t>
            </w:r>
            <w:proofErr w:type="spellStart"/>
            <w:r w:rsidRPr="001E5E18">
              <w:rPr>
                <w:rFonts w:asciiTheme="minorHAnsi" w:hAnsiTheme="minorHAnsi" w:cstheme="minorHAnsi"/>
                <w:sz w:val="24"/>
                <w:szCs w:val="24"/>
              </w:rPr>
              <w:t>Gb</w:t>
            </w:r>
            <w:proofErr w:type="spellEnd"/>
            <w:r w:rsidRPr="001E5E18">
              <w:rPr>
                <w:rFonts w:asciiTheme="minorHAnsi" w:hAnsiTheme="minorHAnsi" w:cstheme="minorHAnsi"/>
                <w:sz w:val="24"/>
                <w:szCs w:val="24"/>
              </w:rPr>
              <w:t xml:space="preserve">/s. Technologia z założenia droższa do rozwiązań światłowodowych. Znajdzie zastosowanie w miejscach, w których już istnieje okablowanie pozwalające na zastosowanie </w:t>
            </w:r>
            <w:proofErr w:type="spellStart"/>
            <w:r w:rsidRPr="001E5E18">
              <w:rPr>
                <w:rFonts w:asciiTheme="minorHAnsi" w:hAnsiTheme="minorHAnsi" w:cstheme="minorHAnsi"/>
                <w:sz w:val="24"/>
                <w:szCs w:val="24"/>
              </w:rPr>
              <w:t>G.fast</w:t>
            </w:r>
            <w:proofErr w:type="spellEnd"/>
            <w:r w:rsidRPr="001E5E18">
              <w:rPr>
                <w:rFonts w:asciiTheme="minorHAnsi" w:hAnsiTheme="minorHAnsi" w:cstheme="minorHAnsi"/>
                <w:sz w:val="24"/>
                <w:szCs w:val="24"/>
              </w:rPr>
              <w:t>, natomiast nie można przeprowadzić światłowodów lub ich wprowadzenie jest niezwykle kosztowne. Rzeczywiste przepustowości silnie zależą od stanu linii miedzianej (rodzaj kabla, występowanie przesłuchów miedzy parami w jednej wiązce).</w:t>
            </w:r>
          </w:p>
        </w:tc>
      </w:tr>
      <w:tr w:rsidR="00F32EFB" w:rsidRPr="001E5E18" w14:paraId="55684D19" w14:textId="77777777" w:rsidTr="00F32EFB">
        <w:tc>
          <w:tcPr>
            <w:tcW w:w="2982" w:type="dxa"/>
          </w:tcPr>
          <w:p w14:paraId="259BC79E" w14:textId="77777777" w:rsidR="00F32EFB" w:rsidRPr="001E5E18" w:rsidRDefault="00F32EFB" w:rsidP="00F32EFB">
            <w:pPr>
              <w:rPr>
                <w:rFonts w:asciiTheme="minorHAnsi" w:hAnsiTheme="minorHAnsi" w:cstheme="minorHAnsi"/>
                <w:sz w:val="24"/>
                <w:szCs w:val="24"/>
              </w:rPr>
            </w:pPr>
            <w:r w:rsidRPr="001E5E18">
              <w:rPr>
                <w:rFonts w:asciiTheme="minorHAnsi" w:hAnsiTheme="minorHAnsi" w:cstheme="minorHAnsi"/>
                <w:sz w:val="24"/>
                <w:szCs w:val="24"/>
              </w:rPr>
              <w:t>Satelita</w:t>
            </w:r>
          </w:p>
        </w:tc>
        <w:tc>
          <w:tcPr>
            <w:tcW w:w="5954" w:type="dxa"/>
          </w:tcPr>
          <w:p w14:paraId="6445B5EA" w14:textId="69F8B8E3" w:rsidR="00F32EFB" w:rsidRPr="001E5E18" w:rsidRDefault="00F32EFB" w:rsidP="00F32EFB">
            <w:pPr>
              <w:rPr>
                <w:rFonts w:asciiTheme="minorHAnsi" w:hAnsiTheme="minorHAnsi" w:cstheme="minorHAnsi"/>
                <w:sz w:val="24"/>
                <w:szCs w:val="24"/>
              </w:rPr>
            </w:pPr>
            <w:r>
              <w:rPr>
                <w:rFonts w:asciiTheme="minorHAnsi" w:hAnsiTheme="minorHAnsi" w:cstheme="minorHAnsi"/>
                <w:sz w:val="24"/>
                <w:szCs w:val="24"/>
              </w:rPr>
              <w:t>s</w:t>
            </w:r>
            <w:r w:rsidRPr="001E5E18">
              <w:rPr>
                <w:rFonts w:asciiTheme="minorHAnsi" w:hAnsiTheme="minorHAnsi" w:cstheme="minorHAnsi"/>
                <w:sz w:val="24"/>
                <w:szCs w:val="24"/>
              </w:rPr>
              <w:t>atelitarna technika radiowa przeznaczona do użytku domowego pozwala na świadczenie usłu</w:t>
            </w:r>
            <w:r>
              <w:rPr>
                <w:rFonts w:asciiTheme="minorHAnsi" w:hAnsiTheme="minorHAnsi" w:cstheme="minorHAnsi"/>
                <w:sz w:val="24"/>
                <w:szCs w:val="24"/>
              </w:rPr>
              <w:t xml:space="preserve">gi szerokopasmowego dostępu do </w:t>
            </w:r>
            <w:proofErr w:type="spellStart"/>
            <w:r>
              <w:rPr>
                <w:rFonts w:asciiTheme="minorHAnsi" w:hAnsiTheme="minorHAnsi" w:cstheme="minorHAnsi"/>
                <w:sz w:val="24"/>
                <w:szCs w:val="24"/>
              </w:rPr>
              <w:t>i</w:t>
            </w:r>
            <w:r w:rsidRPr="001E5E18">
              <w:rPr>
                <w:rFonts w:asciiTheme="minorHAnsi" w:hAnsiTheme="minorHAnsi" w:cstheme="minorHAnsi"/>
                <w:sz w:val="24"/>
                <w:szCs w:val="24"/>
              </w:rPr>
              <w:t>nternetu</w:t>
            </w:r>
            <w:proofErr w:type="spellEnd"/>
            <w:r w:rsidRPr="001E5E18">
              <w:rPr>
                <w:rFonts w:asciiTheme="minorHAnsi" w:hAnsiTheme="minorHAnsi" w:cstheme="minorHAnsi"/>
                <w:sz w:val="24"/>
                <w:szCs w:val="24"/>
              </w:rPr>
              <w:t xml:space="preserve"> o przepustowości, spełniającej warunek 30 </w:t>
            </w:r>
            <w:proofErr w:type="spellStart"/>
            <w:r w:rsidRPr="001E5E18">
              <w:rPr>
                <w:rFonts w:asciiTheme="minorHAnsi" w:hAnsiTheme="minorHAnsi" w:cstheme="minorHAnsi"/>
                <w:sz w:val="24"/>
                <w:szCs w:val="24"/>
              </w:rPr>
              <w:t>Mb</w:t>
            </w:r>
            <w:proofErr w:type="spellEnd"/>
            <w:r w:rsidRPr="001E5E18">
              <w:rPr>
                <w:rFonts w:asciiTheme="minorHAnsi" w:hAnsiTheme="minorHAnsi" w:cstheme="minorHAnsi"/>
                <w:sz w:val="24"/>
                <w:szCs w:val="24"/>
              </w:rPr>
              <w:t>/s w kierunku dosyłowym. Przepustowość łącza satelitarnego zmniejsza się nieco w czasie dużego zachmurzenia oraz istotnie spada w czasie ulewnego deszczu. Powoduje to pewne pogorszenie przepustowości łącza w skali roku, ale nie jest bardzo odczuwalne. Ograniczeniem pozostaje opóźnienie związane z odległością, jaką musi przebyć sygnał satelitarny (nawet do kilkuset milisekund)</w:t>
            </w:r>
            <w:r w:rsidR="001270F7">
              <w:rPr>
                <w:rFonts w:asciiTheme="minorHAnsi" w:hAnsiTheme="minorHAnsi" w:cstheme="minorHAnsi"/>
                <w:sz w:val="24"/>
                <w:szCs w:val="24"/>
              </w:rPr>
              <w:t>,</w:t>
            </w:r>
            <w:r w:rsidRPr="001E5E18">
              <w:rPr>
                <w:rFonts w:asciiTheme="minorHAnsi" w:hAnsiTheme="minorHAnsi" w:cstheme="minorHAnsi"/>
                <w:sz w:val="24"/>
                <w:szCs w:val="24"/>
              </w:rPr>
              <w:t xml:space="preserve"> co utrudnia korzystanie z usług wymagających niskich opóźnień.</w:t>
            </w:r>
          </w:p>
          <w:p w14:paraId="6160B0B7" w14:textId="77777777" w:rsidR="00F32EFB" w:rsidRPr="001E5E18" w:rsidRDefault="00F32EFB" w:rsidP="00F32EFB">
            <w:pPr>
              <w:rPr>
                <w:rFonts w:asciiTheme="minorHAnsi" w:hAnsiTheme="minorHAnsi" w:cstheme="minorHAnsi"/>
                <w:sz w:val="24"/>
                <w:szCs w:val="24"/>
              </w:rPr>
            </w:pPr>
          </w:p>
        </w:tc>
      </w:tr>
    </w:tbl>
    <w:bookmarkEnd w:id="113"/>
    <w:p w14:paraId="1D629226" w14:textId="5573A120" w:rsidR="00F32EFB" w:rsidRPr="001E5E18" w:rsidRDefault="00F32EFB" w:rsidP="00F32EFB">
      <w:pPr>
        <w:jc w:val="left"/>
        <w:rPr>
          <w:rFonts w:cstheme="minorHAnsi"/>
          <w:sz w:val="24"/>
          <w:szCs w:val="24"/>
        </w:rPr>
      </w:pPr>
      <w:r w:rsidRPr="001E5E18">
        <w:rPr>
          <w:rFonts w:cstheme="minorHAnsi"/>
          <w:sz w:val="24"/>
          <w:szCs w:val="24"/>
        </w:rPr>
        <w:t xml:space="preserve">Technologie światłowodowe FTTD, FTTH oraz mieszane FTTB (światłowód do krawężnika/budynku, dalej łącze miedziane współosiowe lub parowe) mogą być wykorzystywane zarówno do realizacji celów </w:t>
      </w:r>
      <w:r>
        <w:rPr>
          <w:rFonts w:cstheme="minorHAnsi"/>
          <w:sz w:val="24"/>
          <w:szCs w:val="24"/>
        </w:rPr>
        <w:t>E</w:t>
      </w:r>
      <w:r w:rsidR="001270F7">
        <w:rPr>
          <w:rFonts w:cstheme="minorHAnsi"/>
          <w:sz w:val="24"/>
          <w:szCs w:val="24"/>
        </w:rPr>
        <w:t>A</w:t>
      </w:r>
      <w:r>
        <w:rPr>
          <w:rFonts w:cstheme="minorHAnsi"/>
          <w:sz w:val="24"/>
          <w:szCs w:val="24"/>
        </w:rPr>
        <w:t xml:space="preserve">C </w:t>
      </w:r>
      <w:r w:rsidRPr="001E5E18">
        <w:rPr>
          <w:rFonts w:cstheme="minorHAnsi"/>
          <w:sz w:val="24"/>
          <w:szCs w:val="24"/>
        </w:rPr>
        <w:t xml:space="preserve">jak i </w:t>
      </w:r>
      <w:r>
        <w:rPr>
          <w:rFonts w:cstheme="minorHAnsi"/>
          <w:sz w:val="24"/>
          <w:szCs w:val="24"/>
        </w:rPr>
        <w:t>K</w:t>
      </w:r>
      <w:r w:rsidRPr="001E5E18">
        <w:rPr>
          <w:rFonts w:cstheme="minorHAnsi"/>
          <w:sz w:val="24"/>
          <w:szCs w:val="24"/>
        </w:rPr>
        <w:t>omunikatu w sprawie społeczeństwa gigabitowego. To samo tyczy się sieci kablowych w architekturze HFC (FTTC, FTTN), w szczególności w standardach DOCSIS/</w:t>
      </w:r>
      <w:proofErr w:type="spellStart"/>
      <w:r w:rsidRPr="001E5E18">
        <w:rPr>
          <w:rFonts w:cstheme="minorHAnsi"/>
          <w:sz w:val="24"/>
          <w:szCs w:val="24"/>
        </w:rPr>
        <w:t>EuroDOCSIS</w:t>
      </w:r>
      <w:proofErr w:type="spellEnd"/>
      <w:r w:rsidRPr="001E5E18">
        <w:rPr>
          <w:rFonts w:cstheme="minorHAnsi"/>
          <w:sz w:val="24"/>
          <w:szCs w:val="24"/>
        </w:rPr>
        <w:t xml:space="preserve"> 3.1 i DOCSIS/</w:t>
      </w:r>
      <w:proofErr w:type="spellStart"/>
      <w:r w:rsidRPr="001E5E18">
        <w:rPr>
          <w:rFonts w:cstheme="minorHAnsi"/>
          <w:sz w:val="24"/>
          <w:szCs w:val="24"/>
        </w:rPr>
        <w:t>EuroDOCSIS</w:t>
      </w:r>
      <w:proofErr w:type="spellEnd"/>
      <w:r w:rsidRPr="001E5E18">
        <w:rPr>
          <w:rFonts w:cstheme="minorHAnsi"/>
          <w:sz w:val="24"/>
          <w:szCs w:val="24"/>
        </w:rPr>
        <w:t xml:space="preserve"> 3.1 Full Duplex (w przyszłości również </w:t>
      </w:r>
      <w:r w:rsidRPr="001E5E18">
        <w:rPr>
          <w:rFonts w:cstheme="minorHAnsi"/>
          <w:sz w:val="24"/>
          <w:szCs w:val="24"/>
        </w:rPr>
        <w:lastRenderedPageBreak/>
        <w:t>DOCSIS/</w:t>
      </w:r>
      <w:proofErr w:type="spellStart"/>
      <w:r w:rsidRPr="001E5E18">
        <w:rPr>
          <w:rFonts w:cstheme="minorHAnsi"/>
          <w:sz w:val="24"/>
          <w:szCs w:val="24"/>
        </w:rPr>
        <w:t>EuroDOCSIS</w:t>
      </w:r>
      <w:proofErr w:type="spellEnd"/>
      <w:r w:rsidRPr="001E5E18">
        <w:rPr>
          <w:rFonts w:cstheme="minorHAnsi"/>
          <w:sz w:val="24"/>
          <w:szCs w:val="24"/>
        </w:rPr>
        <w:t xml:space="preserve"> 4.0). Rozwiązania VDSL i VDSL2 spełniają wymagania EAC, ale nie </w:t>
      </w:r>
      <w:r>
        <w:rPr>
          <w:rFonts w:cstheme="minorHAnsi"/>
          <w:sz w:val="24"/>
          <w:szCs w:val="24"/>
        </w:rPr>
        <w:t>K</w:t>
      </w:r>
      <w:r w:rsidRPr="001E5E18">
        <w:rPr>
          <w:rFonts w:cstheme="minorHAnsi"/>
          <w:sz w:val="24"/>
          <w:szCs w:val="24"/>
        </w:rPr>
        <w:t xml:space="preserve">omunikatu w sprawie społeczeństwa gigabitowego. Technologia </w:t>
      </w:r>
      <w:proofErr w:type="spellStart"/>
      <w:r w:rsidRPr="001E5E18">
        <w:rPr>
          <w:rFonts w:cstheme="minorHAnsi"/>
          <w:sz w:val="24"/>
          <w:szCs w:val="24"/>
        </w:rPr>
        <w:t>G.fast</w:t>
      </w:r>
      <w:proofErr w:type="spellEnd"/>
      <w:r w:rsidRPr="001E5E18">
        <w:rPr>
          <w:rFonts w:cstheme="minorHAnsi"/>
          <w:sz w:val="24"/>
          <w:szCs w:val="24"/>
        </w:rPr>
        <w:t xml:space="preserve"> i </w:t>
      </w:r>
      <w:proofErr w:type="spellStart"/>
      <w:r w:rsidRPr="001E5E18">
        <w:rPr>
          <w:rFonts w:cstheme="minorHAnsi"/>
          <w:sz w:val="24"/>
          <w:szCs w:val="24"/>
        </w:rPr>
        <w:t>XG.fast</w:t>
      </w:r>
      <w:proofErr w:type="spellEnd"/>
      <w:r w:rsidRPr="001E5E18">
        <w:rPr>
          <w:rFonts w:cstheme="minorHAnsi"/>
          <w:sz w:val="24"/>
          <w:szCs w:val="24"/>
        </w:rPr>
        <w:t xml:space="preserve"> może być użyta nie tylko do realizacji celów EAC, ale potencjalnie również w ograniczonym zakresie </w:t>
      </w:r>
      <w:r>
        <w:rPr>
          <w:rFonts w:cstheme="minorHAnsi"/>
          <w:sz w:val="24"/>
          <w:szCs w:val="24"/>
        </w:rPr>
        <w:t>K</w:t>
      </w:r>
      <w:r w:rsidRPr="001E5E18">
        <w:rPr>
          <w:rFonts w:cstheme="minorHAnsi"/>
          <w:sz w:val="24"/>
          <w:szCs w:val="24"/>
        </w:rPr>
        <w:t xml:space="preserve">omunikatu w sprawie społeczeństwa gigabitowego, pod warunkiem nieprzekraczania normatywnych odległości między urządzeniem operatorskim a abonenckim (w szczególności w rozwiązaniu FTTB). Zastosowanie Ethernetu może być wykorzystywane w rozwiązaniu FTTB do zapewnienia realizacji celów EAC i </w:t>
      </w:r>
      <w:r>
        <w:rPr>
          <w:rFonts w:cstheme="minorHAnsi"/>
          <w:sz w:val="24"/>
          <w:szCs w:val="24"/>
        </w:rPr>
        <w:t>K</w:t>
      </w:r>
      <w:r w:rsidRPr="001E5E18">
        <w:rPr>
          <w:rFonts w:cstheme="minorHAnsi"/>
          <w:sz w:val="24"/>
          <w:szCs w:val="24"/>
        </w:rPr>
        <w:t xml:space="preserve">omunikatu w sprawie społeczeństwa gigabitowego. </w:t>
      </w:r>
    </w:p>
    <w:p w14:paraId="698D7C04" w14:textId="192119CB" w:rsidR="00F32EFB" w:rsidRDefault="00F32EFB" w:rsidP="00F32EFB">
      <w:pPr>
        <w:jc w:val="left"/>
        <w:rPr>
          <w:rFonts w:cstheme="minorHAnsi"/>
          <w:sz w:val="24"/>
          <w:szCs w:val="24"/>
        </w:rPr>
      </w:pPr>
      <w:r w:rsidRPr="001E5E18">
        <w:rPr>
          <w:rFonts w:cstheme="minorHAnsi"/>
          <w:sz w:val="24"/>
          <w:szCs w:val="24"/>
        </w:rPr>
        <w:t xml:space="preserve">Rozwiązania bezprzewodowe mogą oferować przepustowości spełniające wymagania EAC (LTE, LTE Advanced, dostęp satelitarny), a nawet </w:t>
      </w:r>
      <w:r>
        <w:rPr>
          <w:rFonts w:cstheme="minorHAnsi"/>
          <w:sz w:val="24"/>
          <w:szCs w:val="24"/>
        </w:rPr>
        <w:t>K</w:t>
      </w:r>
      <w:r w:rsidRPr="001E5E18">
        <w:rPr>
          <w:rFonts w:cstheme="minorHAnsi"/>
          <w:sz w:val="24"/>
          <w:szCs w:val="24"/>
        </w:rPr>
        <w:t>omunikatu w sprawie społeczeństwa gigabitowego (technologii 5G) w pasmach chronionych. Technologie pasm niechronionych</w:t>
      </w:r>
      <w:r>
        <w:rPr>
          <w:rFonts w:cstheme="minorHAnsi"/>
          <w:sz w:val="24"/>
          <w:szCs w:val="24"/>
        </w:rPr>
        <w:t>,</w:t>
      </w:r>
      <w:r w:rsidRPr="001E5E18">
        <w:rPr>
          <w:rFonts w:cstheme="minorHAnsi"/>
          <w:sz w:val="24"/>
          <w:szCs w:val="24"/>
        </w:rPr>
        <w:t xml:space="preserve"> tj. Wi-Fi</w:t>
      </w:r>
      <w:r w:rsidR="001270F7">
        <w:rPr>
          <w:rFonts w:cstheme="minorHAnsi"/>
          <w:sz w:val="24"/>
          <w:szCs w:val="24"/>
        </w:rPr>
        <w:t>,</w:t>
      </w:r>
      <w:r w:rsidRPr="001E5E18">
        <w:rPr>
          <w:rFonts w:cstheme="minorHAnsi"/>
          <w:sz w:val="24"/>
          <w:szCs w:val="24"/>
        </w:rPr>
        <w:t xml:space="preserve"> ze względu na podatność na zakłócenia oraz brak wykorzystywania przez operatorów telekomunikacyjnych nie będą w tym zakresie odgrywać znaczenia. Natomiast znajdą zastosowanie w lokalnych sieciach abonenckich i korporacyjnych.</w:t>
      </w:r>
      <w:bookmarkEnd w:id="54"/>
    </w:p>
    <w:p w14:paraId="73DB98D7" w14:textId="77777777" w:rsidR="00F32EFB" w:rsidRDefault="00F32EFB" w:rsidP="00F32EFB">
      <w:pPr>
        <w:spacing w:line="264" w:lineRule="auto"/>
        <w:jc w:val="left"/>
        <w:rPr>
          <w:rFonts w:cstheme="minorHAnsi"/>
          <w:sz w:val="24"/>
          <w:szCs w:val="24"/>
        </w:rPr>
      </w:pPr>
      <w:r>
        <w:rPr>
          <w:rFonts w:cstheme="minorHAnsi"/>
          <w:sz w:val="24"/>
          <w:szCs w:val="24"/>
        </w:rPr>
        <w:br w:type="page"/>
      </w:r>
    </w:p>
    <w:p w14:paraId="4A8365D1" w14:textId="77777777" w:rsidR="00F32EFB" w:rsidRPr="007344E1" w:rsidRDefault="00F32EFB" w:rsidP="00F32EFB">
      <w:pPr>
        <w:keepNext/>
        <w:keepLines/>
        <w:spacing w:before="120" w:after="0"/>
        <w:ind w:left="709"/>
        <w:jc w:val="left"/>
        <w:outlineLvl w:val="1"/>
        <w:rPr>
          <w:rFonts w:eastAsiaTheme="majorEastAsia" w:cstheme="minorHAnsi"/>
          <w:b/>
          <w:bCs/>
          <w:sz w:val="24"/>
          <w:szCs w:val="24"/>
        </w:rPr>
      </w:pPr>
      <w:bookmarkStart w:id="114" w:name="_Toc1573013"/>
      <w:r w:rsidRPr="007344E1">
        <w:rPr>
          <w:rFonts w:eastAsiaTheme="majorEastAsia" w:cstheme="minorHAnsi"/>
          <w:b/>
          <w:bCs/>
          <w:sz w:val="24"/>
          <w:szCs w:val="24"/>
        </w:rPr>
        <w:lastRenderedPageBreak/>
        <w:t xml:space="preserve">Załącznik </w:t>
      </w:r>
      <w:r>
        <w:rPr>
          <w:rFonts w:eastAsiaTheme="majorEastAsia" w:cstheme="minorHAnsi"/>
          <w:b/>
          <w:bCs/>
          <w:sz w:val="24"/>
          <w:szCs w:val="24"/>
        </w:rPr>
        <w:t xml:space="preserve">nr </w:t>
      </w:r>
      <w:r w:rsidRPr="007344E1">
        <w:rPr>
          <w:rFonts w:eastAsiaTheme="majorEastAsia" w:cstheme="minorHAnsi"/>
          <w:b/>
          <w:bCs/>
          <w:sz w:val="24"/>
          <w:szCs w:val="24"/>
        </w:rPr>
        <w:t>3. Opis założeń modelu kosztowego</w:t>
      </w:r>
      <w:bookmarkEnd w:id="114"/>
    </w:p>
    <w:p w14:paraId="2DE5EA8E" w14:textId="77777777" w:rsidR="00F32EFB" w:rsidRPr="00577092" w:rsidRDefault="00F32EFB" w:rsidP="004358A9">
      <w:pPr>
        <w:keepNext/>
        <w:keepLines/>
        <w:numPr>
          <w:ilvl w:val="0"/>
          <w:numId w:val="25"/>
        </w:numPr>
        <w:spacing w:before="120"/>
        <w:jc w:val="left"/>
        <w:outlineLvl w:val="2"/>
        <w:rPr>
          <w:rFonts w:eastAsia="Times New Roman" w:cstheme="minorHAnsi"/>
          <w:spacing w:val="4"/>
          <w:sz w:val="24"/>
          <w:szCs w:val="24"/>
        </w:rPr>
      </w:pPr>
      <w:bookmarkStart w:id="115" w:name="_Toc518944630"/>
      <w:bookmarkStart w:id="116" w:name="_Toc1573014"/>
      <w:r w:rsidRPr="00577092">
        <w:rPr>
          <w:rFonts w:eastAsia="Times New Roman" w:cstheme="minorHAnsi"/>
          <w:spacing w:val="4"/>
          <w:sz w:val="24"/>
          <w:szCs w:val="24"/>
        </w:rPr>
        <w:t>Metodyka szacowania inwestycji sektora prywatnego</w:t>
      </w:r>
      <w:bookmarkEnd w:id="115"/>
      <w:bookmarkEnd w:id="116"/>
    </w:p>
    <w:p w14:paraId="68640514" w14:textId="77777777" w:rsidR="00F32EFB" w:rsidRPr="00577092" w:rsidRDefault="00F32EFB" w:rsidP="00F32EFB">
      <w:pPr>
        <w:jc w:val="left"/>
        <w:rPr>
          <w:rFonts w:cstheme="minorHAnsi"/>
          <w:sz w:val="24"/>
          <w:szCs w:val="24"/>
        </w:rPr>
      </w:pPr>
      <w:r w:rsidRPr="00577092">
        <w:rPr>
          <w:rFonts w:cstheme="minorHAnsi"/>
          <w:sz w:val="24"/>
          <w:szCs w:val="24"/>
        </w:rPr>
        <w:t>Prognoza została przygotowana dla trzech scenariuszy rozwoju rynku:</w:t>
      </w:r>
    </w:p>
    <w:p w14:paraId="6023B2A5" w14:textId="392C3786" w:rsidR="00F32EFB" w:rsidRPr="00577092" w:rsidRDefault="001270F7" w:rsidP="004358A9">
      <w:pPr>
        <w:numPr>
          <w:ilvl w:val="0"/>
          <w:numId w:val="48"/>
        </w:numPr>
        <w:spacing w:after="0" w:line="264" w:lineRule="auto"/>
        <w:jc w:val="left"/>
        <w:rPr>
          <w:rFonts w:eastAsiaTheme="minorHAnsi" w:cstheme="minorHAnsi"/>
          <w:sz w:val="24"/>
          <w:szCs w:val="24"/>
          <w:lang w:eastAsia="en-US"/>
        </w:rPr>
      </w:pPr>
      <w:r>
        <w:rPr>
          <w:rFonts w:eastAsiaTheme="minorHAnsi" w:cstheme="minorHAnsi"/>
          <w:sz w:val="24"/>
          <w:szCs w:val="24"/>
          <w:lang w:eastAsia="en-US"/>
        </w:rPr>
        <w:t>s</w:t>
      </w:r>
      <w:r w:rsidRPr="00577092">
        <w:rPr>
          <w:rFonts w:eastAsiaTheme="minorHAnsi" w:cstheme="minorHAnsi"/>
          <w:sz w:val="24"/>
          <w:szCs w:val="24"/>
          <w:lang w:eastAsia="en-US"/>
        </w:rPr>
        <w:t xml:space="preserve">cenariusz </w:t>
      </w:r>
      <w:r w:rsidR="00F32EFB" w:rsidRPr="00577092">
        <w:rPr>
          <w:rFonts w:eastAsiaTheme="minorHAnsi" w:cstheme="minorHAnsi"/>
          <w:sz w:val="24"/>
          <w:szCs w:val="24"/>
          <w:lang w:eastAsia="en-US"/>
        </w:rPr>
        <w:t>utrzymania obecnego tempa wzrostu i inwestycji w sektorze;</w:t>
      </w:r>
    </w:p>
    <w:p w14:paraId="548950BD" w14:textId="705AE6F8" w:rsidR="00F32EFB" w:rsidRPr="00577092" w:rsidRDefault="001270F7" w:rsidP="004358A9">
      <w:pPr>
        <w:numPr>
          <w:ilvl w:val="0"/>
          <w:numId w:val="48"/>
        </w:numPr>
        <w:spacing w:after="0" w:line="264" w:lineRule="auto"/>
        <w:jc w:val="left"/>
        <w:rPr>
          <w:rFonts w:eastAsiaTheme="minorHAnsi" w:cstheme="minorHAnsi"/>
          <w:sz w:val="24"/>
          <w:szCs w:val="24"/>
          <w:lang w:eastAsia="en-US"/>
        </w:rPr>
      </w:pPr>
      <w:r>
        <w:rPr>
          <w:rFonts w:eastAsiaTheme="minorHAnsi" w:cstheme="minorHAnsi"/>
          <w:sz w:val="24"/>
          <w:szCs w:val="24"/>
          <w:lang w:eastAsia="en-US"/>
        </w:rPr>
        <w:t>s</w:t>
      </w:r>
      <w:r w:rsidRPr="00577092">
        <w:rPr>
          <w:rFonts w:eastAsiaTheme="minorHAnsi" w:cstheme="minorHAnsi"/>
          <w:sz w:val="24"/>
          <w:szCs w:val="24"/>
          <w:lang w:eastAsia="en-US"/>
        </w:rPr>
        <w:t xml:space="preserve">cenariusz </w:t>
      </w:r>
      <w:r w:rsidR="00F32EFB" w:rsidRPr="00577092">
        <w:rPr>
          <w:rFonts w:eastAsiaTheme="minorHAnsi" w:cstheme="minorHAnsi"/>
          <w:sz w:val="24"/>
          <w:szCs w:val="24"/>
          <w:lang w:eastAsia="en-US"/>
        </w:rPr>
        <w:t>pozytywny zakładający wzrost poziomu inwestycji;</w:t>
      </w:r>
    </w:p>
    <w:p w14:paraId="32EB329C" w14:textId="6A5BA962" w:rsidR="00F32EFB" w:rsidRPr="00577092" w:rsidRDefault="001270F7" w:rsidP="004358A9">
      <w:pPr>
        <w:numPr>
          <w:ilvl w:val="0"/>
          <w:numId w:val="48"/>
        </w:numPr>
        <w:spacing w:after="0" w:line="264" w:lineRule="auto"/>
        <w:jc w:val="left"/>
        <w:rPr>
          <w:rFonts w:eastAsiaTheme="minorHAnsi" w:cstheme="minorHAnsi"/>
          <w:sz w:val="24"/>
          <w:szCs w:val="24"/>
          <w:lang w:eastAsia="en-US"/>
        </w:rPr>
      </w:pPr>
      <w:r>
        <w:rPr>
          <w:rFonts w:eastAsiaTheme="minorHAnsi" w:cstheme="minorHAnsi"/>
          <w:sz w:val="24"/>
          <w:szCs w:val="24"/>
          <w:lang w:eastAsia="en-US"/>
        </w:rPr>
        <w:t>s</w:t>
      </w:r>
      <w:r w:rsidRPr="00577092">
        <w:rPr>
          <w:rFonts w:eastAsiaTheme="minorHAnsi" w:cstheme="minorHAnsi"/>
          <w:sz w:val="24"/>
          <w:szCs w:val="24"/>
          <w:lang w:eastAsia="en-US"/>
        </w:rPr>
        <w:t xml:space="preserve">cenariusz </w:t>
      </w:r>
      <w:r w:rsidR="00F32EFB" w:rsidRPr="00577092">
        <w:rPr>
          <w:rFonts w:eastAsiaTheme="minorHAnsi" w:cstheme="minorHAnsi"/>
          <w:sz w:val="24"/>
          <w:szCs w:val="24"/>
          <w:lang w:eastAsia="en-US"/>
        </w:rPr>
        <w:t>negatywny</w:t>
      </w:r>
      <w:r w:rsidR="00DF5BC2" w:rsidRPr="00DF5BC2">
        <w:t xml:space="preserve"> </w:t>
      </w:r>
      <w:r w:rsidR="00DF5BC2" w:rsidRPr="00DF5BC2">
        <w:rPr>
          <w:rFonts w:eastAsiaTheme="minorHAnsi" w:cstheme="minorHAnsi"/>
          <w:sz w:val="24"/>
          <w:szCs w:val="24"/>
          <w:lang w:eastAsia="en-US"/>
        </w:rPr>
        <w:t xml:space="preserve">zakładający </w:t>
      </w:r>
      <w:r w:rsidR="00DF5BC2">
        <w:rPr>
          <w:rFonts w:eastAsiaTheme="minorHAnsi" w:cstheme="minorHAnsi"/>
          <w:sz w:val="24"/>
          <w:szCs w:val="24"/>
          <w:lang w:eastAsia="en-US"/>
        </w:rPr>
        <w:t>spadek</w:t>
      </w:r>
      <w:r w:rsidR="00DF5BC2" w:rsidRPr="00DF5BC2">
        <w:rPr>
          <w:rFonts w:eastAsiaTheme="minorHAnsi" w:cstheme="minorHAnsi"/>
          <w:sz w:val="24"/>
          <w:szCs w:val="24"/>
          <w:lang w:eastAsia="en-US"/>
        </w:rPr>
        <w:t xml:space="preserve"> poziomu inwestycji</w:t>
      </w:r>
      <w:r w:rsidR="00F32EFB" w:rsidRPr="00577092">
        <w:rPr>
          <w:rFonts w:eastAsiaTheme="minorHAnsi" w:cstheme="minorHAnsi"/>
          <w:sz w:val="24"/>
          <w:szCs w:val="24"/>
          <w:lang w:eastAsia="en-US"/>
        </w:rPr>
        <w:t>.</w:t>
      </w:r>
    </w:p>
    <w:p w14:paraId="04015D3F" w14:textId="77777777" w:rsidR="00F32EFB" w:rsidRPr="00577092" w:rsidRDefault="00F32EFB" w:rsidP="00F32EFB">
      <w:pPr>
        <w:spacing w:after="0" w:line="264" w:lineRule="auto"/>
        <w:jc w:val="left"/>
        <w:rPr>
          <w:rFonts w:cstheme="minorHAnsi"/>
          <w:sz w:val="24"/>
          <w:szCs w:val="24"/>
        </w:rPr>
      </w:pPr>
    </w:p>
    <w:p w14:paraId="4362F3CE" w14:textId="52E00C4E" w:rsidR="00F32EFB" w:rsidRPr="00577092" w:rsidRDefault="00F32EFB" w:rsidP="00F32EFB">
      <w:pPr>
        <w:jc w:val="left"/>
        <w:rPr>
          <w:rFonts w:cstheme="minorHAnsi"/>
          <w:sz w:val="24"/>
          <w:szCs w:val="24"/>
        </w:rPr>
      </w:pPr>
      <w:r w:rsidRPr="00577092">
        <w:rPr>
          <w:rFonts w:cstheme="minorHAnsi"/>
          <w:sz w:val="24"/>
          <w:szCs w:val="24"/>
        </w:rPr>
        <w:t>Analiza została przeprowadzona przy wykorzystaniu metody top-down. W pierwszym etapie dokonano analizy wydatków inwestycyjnych operatorów telekomunikacyjnych w latach 2012–2017 w oparciu o dostępne raporty finansowe i publikacje rynkowe. Na potrzeby analizy wykorzystano m</w:t>
      </w:r>
      <w:r>
        <w:rPr>
          <w:rFonts w:cstheme="minorHAnsi"/>
          <w:sz w:val="24"/>
          <w:szCs w:val="24"/>
        </w:rPr>
        <w:t>.in.</w:t>
      </w:r>
      <w:r w:rsidRPr="00577092">
        <w:rPr>
          <w:rFonts w:cstheme="minorHAnsi"/>
          <w:sz w:val="24"/>
          <w:szCs w:val="24"/>
        </w:rPr>
        <w:t>:</w:t>
      </w:r>
    </w:p>
    <w:p w14:paraId="46300F56" w14:textId="7844DCBB"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r w:rsidRPr="00577092">
        <w:rPr>
          <w:rFonts w:eastAsiaTheme="minorHAnsi" w:cstheme="minorHAnsi"/>
          <w:sz w:val="24"/>
          <w:szCs w:val="24"/>
          <w:lang w:eastAsia="en-US"/>
        </w:rPr>
        <w:t>Orange Polska SA - Skonsolidowane raporty roczne (RS) za lata 2012-2016</w:t>
      </w:r>
      <w:r>
        <w:rPr>
          <w:rFonts w:eastAsiaTheme="minorHAnsi" w:cstheme="minorHAnsi"/>
          <w:sz w:val="24"/>
          <w:szCs w:val="24"/>
          <w:lang w:eastAsia="en-US"/>
        </w:rPr>
        <w:t>;</w:t>
      </w:r>
    </w:p>
    <w:p w14:paraId="3CC9267E" w14:textId="77777777"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r w:rsidRPr="00577092">
        <w:rPr>
          <w:rFonts w:eastAsiaTheme="minorHAnsi" w:cstheme="minorHAnsi"/>
          <w:sz w:val="24"/>
          <w:szCs w:val="24"/>
          <w:lang w:eastAsia="en-US"/>
        </w:rPr>
        <w:t>Orange Polska SA – raport zintegrowany 2016</w:t>
      </w:r>
      <w:r>
        <w:rPr>
          <w:rFonts w:eastAsiaTheme="minorHAnsi" w:cstheme="minorHAnsi"/>
          <w:sz w:val="24"/>
          <w:szCs w:val="24"/>
          <w:lang w:eastAsia="en-US"/>
        </w:rPr>
        <w:t>;</w:t>
      </w:r>
    </w:p>
    <w:p w14:paraId="0BD677DC" w14:textId="04D4EE52"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r w:rsidRPr="00577092">
        <w:rPr>
          <w:rFonts w:eastAsiaTheme="minorHAnsi" w:cstheme="minorHAnsi"/>
          <w:sz w:val="24"/>
          <w:szCs w:val="24"/>
          <w:lang w:eastAsia="en-US"/>
        </w:rPr>
        <w:t>Netia SA - Skonsolidowane raporty roczne za lata 2012-2016</w:t>
      </w:r>
      <w:r>
        <w:rPr>
          <w:rFonts w:eastAsiaTheme="minorHAnsi" w:cstheme="minorHAnsi"/>
          <w:sz w:val="24"/>
          <w:szCs w:val="24"/>
          <w:lang w:eastAsia="en-US"/>
        </w:rPr>
        <w:t>;</w:t>
      </w:r>
    </w:p>
    <w:p w14:paraId="3DC0DC5C" w14:textId="77C760FB"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r w:rsidRPr="00577092">
        <w:rPr>
          <w:rFonts w:eastAsiaTheme="minorHAnsi" w:cstheme="minorHAnsi"/>
          <w:sz w:val="24"/>
          <w:szCs w:val="24"/>
          <w:lang w:eastAsia="en-US"/>
        </w:rPr>
        <w:t>Polsat Cyfrowy SA - Skonsolidowane raporty roczne (RS) za lata 2013-2016</w:t>
      </w:r>
      <w:r>
        <w:rPr>
          <w:rFonts w:eastAsiaTheme="minorHAnsi" w:cstheme="minorHAnsi"/>
          <w:sz w:val="24"/>
          <w:szCs w:val="24"/>
          <w:lang w:eastAsia="en-US"/>
        </w:rPr>
        <w:t>;</w:t>
      </w:r>
    </w:p>
    <w:p w14:paraId="2AD27A0F" w14:textId="77777777" w:rsidR="00F32EFB" w:rsidRPr="00577092" w:rsidRDefault="00F32EFB" w:rsidP="004358A9">
      <w:pPr>
        <w:numPr>
          <w:ilvl w:val="0"/>
          <w:numId w:val="49"/>
        </w:numPr>
        <w:spacing w:after="0" w:line="264" w:lineRule="auto"/>
        <w:jc w:val="left"/>
        <w:rPr>
          <w:rFonts w:eastAsiaTheme="minorHAnsi" w:cstheme="minorHAnsi"/>
          <w:sz w:val="24"/>
          <w:szCs w:val="24"/>
          <w:lang w:val="en-US" w:eastAsia="en-US"/>
        </w:rPr>
      </w:pPr>
      <w:r w:rsidRPr="00577092">
        <w:rPr>
          <w:rFonts w:eastAsiaTheme="minorHAnsi" w:cstheme="minorHAnsi"/>
          <w:sz w:val="24"/>
          <w:szCs w:val="24"/>
          <w:lang w:val="en-US" w:eastAsia="en-US"/>
        </w:rPr>
        <w:t xml:space="preserve">Play Communications SA – </w:t>
      </w:r>
      <w:proofErr w:type="spellStart"/>
      <w:r w:rsidRPr="00577092">
        <w:rPr>
          <w:rFonts w:eastAsiaTheme="minorHAnsi" w:cstheme="minorHAnsi"/>
          <w:sz w:val="24"/>
          <w:szCs w:val="24"/>
          <w:lang w:val="en-GB" w:eastAsia="en-US"/>
        </w:rPr>
        <w:t>Prospekt</w:t>
      </w:r>
      <w:proofErr w:type="spellEnd"/>
      <w:r w:rsidRPr="00577092">
        <w:rPr>
          <w:rFonts w:eastAsiaTheme="minorHAnsi" w:cstheme="minorHAnsi"/>
          <w:sz w:val="24"/>
          <w:szCs w:val="24"/>
          <w:lang w:val="en-GB" w:eastAsia="en-US"/>
        </w:rPr>
        <w:t xml:space="preserve"> </w:t>
      </w:r>
      <w:proofErr w:type="spellStart"/>
      <w:r w:rsidRPr="00577092">
        <w:rPr>
          <w:rFonts w:eastAsiaTheme="minorHAnsi" w:cstheme="minorHAnsi"/>
          <w:sz w:val="24"/>
          <w:szCs w:val="24"/>
          <w:lang w:val="en-GB" w:eastAsia="en-US"/>
        </w:rPr>
        <w:t>emisyjny</w:t>
      </w:r>
      <w:proofErr w:type="spellEnd"/>
      <w:r w:rsidRPr="00577092">
        <w:rPr>
          <w:rFonts w:eastAsiaTheme="minorHAnsi" w:cstheme="minorHAnsi"/>
          <w:sz w:val="24"/>
          <w:szCs w:val="24"/>
          <w:lang w:val="en-GB" w:eastAsia="en-US"/>
        </w:rPr>
        <w:t xml:space="preserve"> </w:t>
      </w:r>
      <w:proofErr w:type="spellStart"/>
      <w:r w:rsidRPr="00577092">
        <w:rPr>
          <w:rFonts w:eastAsiaTheme="minorHAnsi" w:cstheme="minorHAnsi"/>
          <w:sz w:val="24"/>
          <w:szCs w:val="24"/>
          <w:lang w:val="en-GB" w:eastAsia="en-US"/>
        </w:rPr>
        <w:t>spółki</w:t>
      </w:r>
      <w:proofErr w:type="spellEnd"/>
      <w:r w:rsidRPr="00577092">
        <w:rPr>
          <w:rFonts w:eastAsiaTheme="minorHAnsi" w:cstheme="minorHAnsi"/>
          <w:sz w:val="24"/>
          <w:szCs w:val="24"/>
          <w:lang w:val="en-US" w:eastAsia="en-US"/>
        </w:rPr>
        <w:t>, 2017</w:t>
      </w:r>
      <w:r>
        <w:rPr>
          <w:rFonts w:eastAsiaTheme="minorHAnsi" w:cstheme="minorHAnsi"/>
          <w:sz w:val="24"/>
          <w:szCs w:val="24"/>
          <w:lang w:val="en-US" w:eastAsia="en-US"/>
        </w:rPr>
        <w:t xml:space="preserve"> </w:t>
      </w:r>
      <w:r w:rsidRPr="00577092">
        <w:rPr>
          <w:rFonts w:eastAsiaTheme="minorHAnsi" w:cstheme="minorHAnsi"/>
          <w:sz w:val="24"/>
          <w:szCs w:val="24"/>
          <w:lang w:val="en-US" w:eastAsia="en-US"/>
        </w:rPr>
        <w:t>r.</w:t>
      </w:r>
      <w:r>
        <w:rPr>
          <w:rFonts w:eastAsiaTheme="minorHAnsi" w:cstheme="minorHAnsi"/>
          <w:sz w:val="24"/>
          <w:szCs w:val="24"/>
          <w:lang w:val="en-US" w:eastAsia="en-US"/>
        </w:rPr>
        <w:t>;</w:t>
      </w:r>
    </w:p>
    <w:p w14:paraId="67A1539C" w14:textId="36E068EE"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proofErr w:type="spellStart"/>
      <w:r w:rsidRPr="00577092">
        <w:rPr>
          <w:rFonts w:eastAsiaTheme="minorHAnsi" w:cstheme="minorHAnsi"/>
          <w:sz w:val="24"/>
          <w:szCs w:val="24"/>
          <w:lang w:eastAsia="en-US"/>
        </w:rPr>
        <w:t>EasyCall</w:t>
      </w:r>
      <w:proofErr w:type="spellEnd"/>
      <w:r w:rsidRPr="00577092">
        <w:rPr>
          <w:rFonts w:eastAsiaTheme="minorHAnsi" w:cstheme="minorHAnsi"/>
          <w:sz w:val="24"/>
          <w:szCs w:val="24"/>
          <w:lang w:eastAsia="en-US"/>
        </w:rPr>
        <w:t xml:space="preserve"> SA - Raporty roczne (RS) za lata 2012-2016</w:t>
      </w:r>
      <w:r>
        <w:rPr>
          <w:rFonts w:eastAsiaTheme="minorHAnsi" w:cstheme="minorHAnsi"/>
          <w:sz w:val="24"/>
          <w:szCs w:val="24"/>
          <w:lang w:eastAsia="en-US"/>
        </w:rPr>
        <w:t>;</w:t>
      </w:r>
    </w:p>
    <w:p w14:paraId="3311706C" w14:textId="77777777"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proofErr w:type="spellStart"/>
      <w:r w:rsidRPr="00577092">
        <w:rPr>
          <w:rFonts w:eastAsiaTheme="minorHAnsi" w:cstheme="minorHAnsi"/>
          <w:sz w:val="24"/>
          <w:szCs w:val="24"/>
          <w:lang w:eastAsia="en-US"/>
        </w:rPr>
        <w:t>OpenNet</w:t>
      </w:r>
      <w:proofErr w:type="spellEnd"/>
      <w:r w:rsidRPr="00577092">
        <w:rPr>
          <w:rFonts w:eastAsiaTheme="minorHAnsi" w:cstheme="minorHAnsi"/>
          <w:sz w:val="24"/>
          <w:szCs w:val="24"/>
          <w:lang w:eastAsia="en-US"/>
        </w:rPr>
        <w:t xml:space="preserve"> SA – Raporty roczne (RS) za lata 2012-2016</w:t>
      </w:r>
      <w:r>
        <w:rPr>
          <w:rFonts w:eastAsiaTheme="minorHAnsi" w:cstheme="minorHAnsi"/>
          <w:sz w:val="24"/>
          <w:szCs w:val="24"/>
          <w:lang w:eastAsia="en-US"/>
        </w:rPr>
        <w:t>;</w:t>
      </w:r>
    </w:p>
    <w:p w14:paraId="3F12B687" w14:textId="77777777"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r w:rsidRPr="00577092">
        <w:rPr>
          <w:rFonts w:eastAsiaTheme="minorHAnsi" w:cstheme="minorHAnsi"/>
          <w:sz w:val="24"/>
          <w:szCs w:val="24"/>
          <w:lang w:eastAsia="en-US"/>
        </w:rPr>
        <w:t>Wyceny Orange Polska SA dokonane przez Dom Maklerski PKO BP w latach 2016 i 2017</w:t>
      </w:r>
      <w:r>
        <w:rPr>
          <w:rFonts w:eastAsiaTheme="minorHAnsi" w:cstheme="minorHAnsi"/>
          <w:sz w:val="24"/>
          <w:szCs w:val="24"/>
          <w:lang w:eastAsia="en-US"/>
        </w:rPr>
        <w:t>;</w:t>
      </w:r>
    </w:p>
    <w:p w14:paraId="4BF123F9" w14:textId="77777777"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r w:rsidRPr="00577092">
        <w:rPr>
          <w:rFonts w:eastAsiaTheme="minorHAnsi" w:cstheme="minorHAnsi"/>
          <w:sz w:val="24"/>
          <w:szCs w:val="24"/>
          <w:lang w:eastAsia="en-US"/>
        </w:rPr>
        <w:t>Wycena Orange Polska &amp; Netia wykonana przez Dom Maklerski BZ WKB w 2016 r</w:t>
      </w:r>
      <w:r>
        <w:rPr>
          <w:rFonts w:eastAsiaTheme="minorHAnsi" w:cstheme="minorHAnsi"/>
          <w:sz w:val="24"/>
          <w:szCs w:val="24"/>
          <w:lang w:eastAsia="en-US"/>
        </w:rPr>
        <w:t>.;</w:t>
      </w:r>
    </w:p>
    <w:p w14:paraId="7CFDD381" w14:textId="77777777"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r w:rsidRPr="00577092">
        <w:rPr>
          <w:rFonts w:eastAsiaTheme="minorHAnsi" w:cstheme="minorHAnsi"/>
          <w:sz w:val="24"/>
          <w:szCs w:val="24"/>
          <w:lang w:eastAsia="en-US"/>
        </w:rPr>
        <w:t>Raporty Prezesa UKE o stanie rynku telekomunikacyjnego w Polsce</w:t>
      </w:r>
      <w:r>
        <w:rPr>
          <w:rFonts w:eastAsiaTheme="minorHAnsi" w:cstheme="minorHAnsi"/>
          <w:sz w:val="24"/>
          <w:szCs w:val="24"/>
          <w:lang w:eastAsia="en-US"/>
        </w:rPr>
        <w:t>;</w:t>
      </w:r>
    </w:p>
    <w:p w14:paraId="30A80A14" w14:textId="367C5502" w:rsidR="00F32EFB" w:rsidRPr="00577092" w:rsidRDefault="00F32EFB" w:rsidP="004358A9">
      <w:pPr>
        <w:numPr>
          <w:ilvl w:val="0"/>
          <w:numId w:val="49"/>
        </w:numPr>
        <w:spacing w:after="0" w:line="264" w:lineRule="auto"/>
        <w:jc w:val="left"/>
        <w:rPr>
          <w:rFonts w:eastAsiaTheme="minorHAnsi" w:cstheme="minorHAnsi"/>
          <w:sz w:val="24"/>
          <w:szCs w:val="24"/>
          <w:lang w:eastAsia="en-US"/>
        </w:rPr>
      </w:pPr>
      <w:r w:rsidRPr="00577092">
        <w:rPr>
          <w:rFonts w:eastAsiaTheme="minorHAnsi" w:cstheme="minorHAnsi"/>
          <w:sz w:val="24"/>
          <w:szCs w:val="24"/>
          <w:lang w:eastAsia="en-US"/>
        </w:rPr>
        <w:t xml:space="preserve">Poczta i telekomunikacja. Wyniki działalności </w:t>
      </w:r>
      <w:r>
        <w:rPr>
          <w:rFonts w:eastAsiaTheme="minorHAnsi" w:cstheme="minorHAnsi"/>
          <w:sz w:val="24"/>
          <w:szCs w:val="24"/>
          <w:lang w:eastAsia="en-US"/>
        </w:rPr>
        <w:t xml:space="preserve">w </w:t>
      </w:r>
      <w:r w:rsidRPr="00577092">
        <w:rPr>
          <w:rFonts w:eastAsiaTheme="minorHAnsi" w:cstheme="minorHAnsi"/>
          <w:sz w:val="24"/>
          <w:szCs w:val="24"/>
          <w:lang w:eastAsia="en-US"/>
        </w:rPr>
        <w:t>2016</w:t>
      </w:r>
      <w:r>
        <w:rPr>
          <w:rFonts w:eastAsiaTheme="minorHAnsi" w:cstheme="minorHAnsi"/>
          <w:sz w:val="24"/>
          <w:szCs w:val="24"/>
          <w:lang w:eastAsia="en-US"/>
        </w:rPr>
        <w:t xml:space="preserve"> </w:t>
      </w:r>
      <w:r w:rsidRPr="00577092">
        <w:rPr>
          <w:rFonts w:eastAsiaTheme="minorHAnsi" w:cstheme="minorHAnsi"/>
          <w:sz w:val="24"/>
          <w:szCs w:val="24"/>
          <w:lang w:eastAsia="en-US"/>
        </w:rPr>
        <w:t>r.</w:t>
      </w:r>
      <w:r w:rsidR="001270F7">
        <w:rPr>
          <w:rFonts w:eastAsiaTheme="minorHAnsi" w:cstheme="minorHAnsi"/>
          <w:sz w:val="24"/>
          <w:szCs w:val="24"/>
          <w:lang w:eastAsia="en-US"/>
        </w:rPr>
        <w:t>,</w:t>
      </w:r>
      <w:r w:rsidRPr="00577092">
        <w:rPr>
          <w:rFonts w:eastAsiaTheme="minorHAnsi" w:cstheme="minorHAnsi"/>
          <w:sz w:val="24"/>
          <w:szCs w:val="24"/>
          <w:lang w:eastAsia="en-US"/>
        </w:rPr>
        <w:t xml:space="preserve"> GUS</w:t>
      </w:r>
      <w:r>
        <w:rPr>
          <w:rFonts w:eastAsiaTheme="minorHAnsi" w:cstheme="minorHAnsi"/>
          <w:sz w:val="24"/>
          <w:szCs w:val="24"/>
          <w:lang w:eastAsia="en-US"/>
        </w:rPr>
        <w:t>;</w:t>
      </w:r>
    </w:p>
    <w:p w14:paraId="399771D0" w14:textId="77777777" w:rsidR="00F32EFB" w:rsidRPr="00577092" w:rsidRDefault="00F32EFB" w:rsidP="004358A9">
      <w:pPr>
        <w:numPr>
          <w:ilvl w:val="0"/>
          <w:numId w:val="49"/>
        </w:numPr>
        <w:spacing w:after="0" w:line="264" w:lineRule="auto"/>
        <w:jc w:val="left"/>
        <w:rPr>
          <w:rFonts w:eastAsiaTheme="minorHAnsi" w:cstheme="minorHAnsi"/>
          <w:sz w:val="24"/>
          <w:szCs w:val="24"/>
          <w:lang w:val="en-US" w:eastAsia="en-US"/>
        </w:rPr>
      </w:pPr>
      <w:r w:rsidRPr="00577092">
        <w:rPr>
          <w:rFonts w:eastAsiaTheme="minorHAnsi" w:cstheme="minorHAnsi"/>
          <w:sz w:val="24"/>
          <w:szCs w:val="24"/>
          <w:lang w:val="en-US" w:eastAsia="en-US"/>
        </w:rPr>
        <w:t>European Telecommunications Network Operators’ Association – Annual Economic Report 2017, www.etno.eu</w:t>
      </w:r>
      <w:r>
        <w:rPr>
          <w:rFonts w:eastAsiaTheme="minorHAnsi" w:cstheme="minorHAnsi"/>
          <w:sz w:val="24"/>
          <w:szCs w:val="24"/>
          <w:lang w:val="en-US" w:eastAsia="en-US"/>
        </w:rPr>
        <w:t>.</w:t>
      </w:r>
    </w:p>
    <w:p w14:paraId="01F61C85" w14:textId="77777777" w:rsidR="00F32EFB" w:rsidRPr="00577092" w:rsidRDefault="00F32EFB" w:rsidP="00F32EFB">
      <w:pPr>
        <w:jc w:val="left"/>
        <w:rPr>
          <w:rFonts w:cstheme="minorHAnsi"/>
          <w:sz w:val="24"/>
          <w:szCs w:val="24"/>
        </w:rPr>
      </w:pPr>
      <w:r w:rsidRPr="00577092">
        <w:rPr>
          <w:rFonts w:cstheme="minorHAnsi"/>
          <w:sz w:val="24"/>
          <w:szCs w:val="24"/>
        </w:rPr>
        <w:t xml:space="preserve">Na tej podstawie wyznaczono skalę inwestycji sektora telekomunikacyjnego w Polsce. Kolejnym krokiem było określenie poziomu i wielkości inwestycji dedykowanych na rozwój sieci szerokopasmowych. W analizie posłużono się danymi i analizami firmy </w:t>
      </w:r>
      <w:proofErr w:type="spellStart"/>
      <w:r w:rsidRPr="00577092">
        <w:rPr>
          <w:rFonts w:cstheme="minorHAnsi"/>
          <w:sz w:val="24"/>
          <w:szCs w:val="24"/>
        </w:rPr>
        <w:t>Audytel</w:t>
      </w:r>
      <w:proofErr w:type="spellEnd"/>
      <w:r w:rsidRPr="00577092">
        <w:rPr>
          <w:rFonts w:cstheme="minorHAnsi"/>
          <w:sz w:val="24"/>
          <w:szCs w:val="24"/>
          <w:vertAlign w:val="superscript"/>
        </w:rPr>
        <w:footnoteReference w:id="74"/>
      </w:r>
      <w:r w:rsidRPr="00577092">
        <w:rPr>
          <w:rFonts w:cstheme="minorHAnsi"/>
          <w:sz w:val="24"/>
          <w:szCs w:val="24"/>
        </w:rPr>
        <w:t xml:space="preserve"> i danymi pochodzącymi z SIIS</w:t>
      </w:r>
      <w:r w:rsidRPr="00577092">
        <w:rPr>
          <w:rFonts w:cstheme="minorHAnsi"/>
          <w:sz w:val="24"/>
          <w:szCs w:val="24"/>
          <w:vertAlign w:val="superscript"/>
        </w:rPr>
        <w:footnoteReference w:id="75"/>
      </w:r>
      <w:r w:rsidRPr="00577092">
        <w:rPr>
          <w:rFonts w:cstheme="minorHAnsi"/>
          <w:sz w:val="24"/>
          <w:szCs w:val="24"/>
        </w:rPr>
        <w:t>.</w:t>
      </w:r>
    </w:p>
    <w:p w14:paraId="59B0D9A1" w14:textId="77777777" w:rsidR="00F32EFB" w:rsidRPr="00577092" w:rsidRDefault="00F32EFB" w:rsidP="00F32EFB">
      <w:pPr>
        <w:jc w:val="left"/>
        <w:rPr>
          <w:rFonts w:cstheme="minorHAnsi"/>
          <w:sz w:val="24"/>
          <w:szCs w:val="24"/>
        </w:rPr>
      </w:pPr>
      <w:r w:rsidRPr="00577092">
        <w:rPr>
          <w:rFonts w:cstheme="minorHAnsi"/>
          <w:sz w:val="24"/>
          <w:szCs w:val="24"/>
        </w:rPr>
        <w:t>W kolejnym kroku dokonano analizy i estymacji wpływu projektów współfinansowanych ze środków publicznych, w przeszłości i przyszłości (w ramach I osi priorytetowej PO PC) na wydatki operatorów. W tym obszarze wykorzystano dane i informacje przekazane przez Centrum Projektów Polska Cyfrowa</w:t>
      </w:r>
      <w:r w:rsidRPr="00577092">
        <w:rPr>
          <w:rFonts w:cstheme="minorHAnsi"/>
          <w:sz w:val="24"/>
          <w:szCs w:val="24"/>
          <w:vertAlign w:val="superscript"/>
        </w:rPr>
        <w:footnoteReference w:id="76"/>
      </w:r>
      <w:r w:rsidRPr="00577092">
        <w:rPr>
          <w:rFonts w:cstheme="minorHAnsi"/>
          <w:sz w:val="24"/>
          <w:szCs w:val="24"/>
        </w:rPr>
        <w:t>.</w:t>
      </w:r>
    </w:p>
    <w:p w14:paraId="7099E1FC" w14:textId="77777777" w:rsidR="00F32EFB" w:rsidRPr="00577092" w:rsidRDefault="00F32EFB" w:rsidP="00F32EFB">
      <w:pPr>
        <w:jc w:val="left"/>
        <w:rPr>
          <w:rFonts w:cstheme="minorHAnsi"/>
          <w:sz w:val="24"/>
          <w:szCs w:val="24"/>
        </w:rPr>
      </w:pPr>
      <w:r w:rsidRPr="00577092">
        <w:rPr>
          <w:rFonts w:cstheme="minorHAnsi"/>
          <w:sz w:val="24"/>
          <w:szCs w:val="24"/>
        </w:rPr>
        <w:lastRenderedPageBreak/>
        <w:t>Na tej podstawie dokonano estymacji wydatków sektora na budowę i rozwój sieci szerokopasmowych w latach 2017-2020 oraz 2021-2025 ze środków prywatnych.</w:t>
      </w:r>
    </w:p>
    <w:p w14:paraId="5A7F71FD" w14:textId="5A265417" w:rsidR="00F32EFB" w:rsidRPr="00577092" w:rsidRDefault="00F32EFB" w:rsidP="00F32EFB">
      <w:pPr>
        <w:jc w:val="left"/>
        <w:rPr>
          <w:rFonts w:cstheme="minorHAnsi"/>
          <w:sz w:val="24"/>
          <w:szCs w:val="24"/>
        </w:rPr>
      </w:pPr>
      <w:r w:rsidRPr="00577092">
        <w:rPr>
          <w:rFonts w:cstheme="minorHAnsi"/>
          <w:sz w:val="24"/>
          <w:szCs w:val="24"/>
        </w:rPr>
        <w:t>Schemat analizy prezentuje rysunek poniżej</w:t>
      </w:r>
      <w:r w:rsidR="001270F7">
        <w:rPr>
          <w:rFonts w:cstheme="minorHAnsi"/>
          <w:sz w:val="24"/>
          <w:szCs w:val="24"/>
        </w:rPr>
        <w:t>:</w:t>
      </w:r>
    </w:p>
    <w:p w14:paraId="6644D10C" w14:textId="77777777" w:rsidR="00F32EFB" w:rsidRPr="00577092" w:rsidRDefault="00F32EFB" w:rsidP="00F32EFB">
      <w:pPr>
        <w:jc w:val="left"/>
        <w:rPr>
          <w:rFonts w:cstheme="minorHAnsi"/>
          <w:b/>
          <w:bCs/>
          <w:sz w:val="24"/>
          <w:szCs w:val="24"/>
        </w:rPr>
      </w:pPr>
      <w:r w:rsidRPr="00577092">
        <w:rPr>
          <w:rFonts w:cstheme="minorHAnsi"/>
          <w:b/>
          <w:bCs/>
          <w:sz w:val="24"/>
          <w:szCs w:val="24"/>
        </w:rPr>
        <w:t>Rysunek</w:t>
      </w:r>
      <w:r w:rsidRPr="00577092">
        <w:rPr>
          <w:rFonts w:cstheme="minorHAnsi"/>
          <w:b/>
          <w:bCs/>
          <w:noProof/>
          <w:sz w:val="24"/>
          <w:szCs w:val="24"/>
        </w:rPr>
        <w:t xml:space="preserve"> 1</w:t>
      </w:r>
      <w:r w:rsidRPr="00577092">
        <w:rPr>
          <w:rFonts w:cstheme="minorHAnsi"/>
          <w:b/>
          <w:bCs/>
          <w:sz w:val="24"/>
          <w:szCs w:val="24"/>
        </w:rPr>
        <w:t>. Schemat analizy szacowania prognozowanych inwestycji sektora prywatnego w sieci szerokopasmowe</w:t>
      </w:r>
    </w:p>
    <w:p w14:paraId="7914A6E7" w14:textId="77777777" w:rsidR="00F32EFB" w:rsidRPr="00577092" w:rsidRDefault="00F32EFB" w:rsidP="00F32EFB">
      <w:pPr>
        <w:jc w:val="left"/>
        <w:rPr>
          <w:rFonts w:cstheme="minorHAnsi"/>
          <w:sz w:val="24"/>
          <w:szCs w:val="24"/>
        </w:rPr>
      </w:pPr>
      <w:r w:rsidRPr="00577092">
        <w:rPr>
          <w:rFonts w:cstheme="minorHAnsi"/>
          <w:noProof/>
          <w:sz w:val="24"/>
          <w:szCs w:val="24"/>
        </w:rPr>
        <w:drawing>
          <wp:inline distT="0" distB="0" distL="0" distR="0" wp14:anchorId="780FD57F" wp14:editId="127E6705">
            <wp:extent cx="5705475" cy="3457575"/>
            <wp:effectExtent l="0" t="0" r="0" b="9525"/>
            <wp:docPr id="475" name="Diagram 475" descr="Przedstawienie poszczególnych etapów i metodyki wykorzystanej do oszacowania prognozowanych wydatków sektora prywatnego na budowę sieci szerokopasmowych." title="Schemat analizy szacowania prognozowanych inwestycji sektora prywatnego w sieci szerokopasmowe"/>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14:paraId="2853DB30"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w:t>
      </w:r>
      <w:r>
        <w:rPr>
          <w:rFonts w:eastAsiaTheme="minorHAnsi" w:cstheme="minorHAnsi"/>
          <w:sz w:val="18"/>
          <w:szCs w:val="18"/>
        </w:rPr>
        <w:t>.</w:t>
      </w:r>
    </w:p>
    <w:p w14:paraId="340C903D" w14:textId="77777777" w:rsidR="00F32EFB" w:rsidRPr="00577092" w:rsidRDefault="00F32EFB" w:rsidP="00F32EFB">
      <w:pPr>
        <w:jc w:val="left"/>
        <w:rPr>
          <w:rFonts w:cstheme="minorHAnsi"/>
          <w:sz w:val="24"/>
          <w:szCs w:val="24"/>
        </w:rPr>
      </w:pPr>
      <w:r w:rsidRPr="00577092">
        <w:rPr>
          <w:rFonts w:cstheme="minorHAnsi"/>
          <w:i/>
          <w:sz w:val="24"/>
          <w:szCs w:val="24"/>
        </w:rPr>
        <w:t>Analiza danych o wydatkach inwestycyjnych operatorów telekomunikacyjnych w Polsce</w:t>
      </w:r>
    </w:p>
    <w:p w14:paraId="610638CB" w14:textId="77777777" w:rsidR="00F32EFB" w:rsidRPr="00577092" w:rsidRDefault="00F32EFB" w:rsidP="00F32EFB">
      <w:pPr>
        <w:jc w:val="left"/>
        <w:rPr>
          <w:rFonts w:cstheme="minorHAnsi"/>
          <w:sz w:val="24"/>
          <w:szCs w:val="24"/>
        </w:rPr>
      </w:pPr>
      <w:r w:rsidRPr="00577092">
        <w:rPr>
          <w:rFonts w:cstheme="minorHAnsi"/>
          <w:sz w:val="24"/>
          <w:szCs w:val="24"/>
        </w:rPr>
        <w:t>Na podstawie analizy dostępnych publicznie danych i raportów finansowych operatorów dokonano oszacowania wartości rocznych inwestycji w sektorze telekomunikacyjnym w Polsce oraz zestawiono tę wielkość z przychodami uzyskiwanymi przez operatorów i ustalono relację między tymi wielkościami.</w:t>
      </w:r>
    </w:p>
    <w:p w14:paraId="46BDAC45" w14:textId="77777777" w:rsidR="00F32EFB" w:rsidRPr="00577092" w:rsidRDefault="00F32EFB" w:rsidP="00F32EFB">
      <w:pPr>
        <w:jc w:val="left"/>
        <w:rPr>
          <w:rFonts w:cstheme="minorHAnsi"/>
          <w:b/>
          <w:bCs/>
          <w:sz w:val="24"/>
          <w:szCs w:val="24"/>
        </w:rPr>
      </w:pPr>
    </w:p>
    <w:p w14:paraId="7586BBD0" w14:textId="77777777" w:rsidR="00F32EFB" w:rsidRPr="00577092" w:rsidRDefault="00F32EFB" w:rsidP="00F32EFB">
      <w:pPr>
        <w:jc w:val="left"/>
        <w:rPr>
          <w:rFonts w:cstheme="minorHAnsi"/>
          <w:b/>
          <w:bCs/>
          <w:sz w:val="24"/>
          <w:szCs w:val="24"/>
        </w:rPr>
      </w:pPr>
    </w:p>
    <w:p w14:paraId="4CE01837" w14:textId="77777777" w:rsidR="00F32EFB" w:rsidRPr="00577092" w:rsidRDefault="00F32EFB" w:rsidP="00F32EFB">
      <w:pPr>
        <w:jc w:val="left"/>
        <w:rPr>
          <w:rFonts w:cstheme="minorHAnsi"/>
          <w:b/>
          <w:bCs/>
          <w:sz w:val="24"/>
          <w:szCs w:val="24"/>
        </w:rPr>
      </w:pPr>
    </w:p>
    <w:p w14:paraId="4C0DE759" w14:textId="77777777" w:rsidR="00F32EFB" w:rsidRPr="00577092" w:rsidRDefault="00F32EFB" w:rsidP="00F32EFB">
      <w:pPr>
        <w:jc w:val="left"/>
        <w:rPr>
          <w:rFonts w:cstheme="minorHAnsi"/>
          <w:b/>
          <w:bCs/>
          <w:sz w:val="24"/>
          <w:szCs w:val="24"/>
        </w:rPr>
      </w:pPr>
    </w:p>
    <w:p w14:paraId="4C71145A" w14:textId="77777777" w:rsidR="00F32EFB" w:rsidRPr="00577092" w:rsidRDefault="00F32EFB" w:rsidP="00F32EFB">
      <w:pPr>
        <w:jc w:val="left"/>
        <w:rPr>
          <w:rFonts w:cstheme="minorHAnsi"/>
          <w:b/>
          <w:bCs/>
          <w:sz w:val="24"/>
          <w:szCs w:val="24"/>
        </w:rPr>
      </w:pPr>
    </w:p>
    <w:p w14:paraId="2926A46D" w14:textId="77777777" w:rsidR="00F32EFB" w:rsidRPr="00577092" w:rsidRDefault="00F32EFB" w:rsidP="00F32EFB">
      <w:pPr>
        <w:jc w:val="left"/>
        <w:rPr>
          <w:rFonts w:cstheme="minorHAnsi"/>
          <w:b/>
          <w:bCs/>
          <w:sz w:val="24"/>
          <w:szCs w:val="24"/>
        </w:rPr>
      </w:pPr>
    </w:p>
    <w:p w14:paraId="4A7EBA5F" w14:textId="77777777" w:rsidR="00F32EFB" w:rsidRPr="00577092" w:rsidRDefault="00F32EFB" w:rsidP="00F32EFB">
      <w:pPr>
        <w:jc w:val="left"/>
        <w:rPr>
          <w:rFonts w:cstheme="minorHAnsi"/>
          <w:b/>
          <w:bCs/>
          <w:sz w:val="24"/>
          <w:szCs w:val="24"/>
        </w:rPr>
      </w:pPr>
    </w:p>
    <w:p w14:paraId="7AC0A101" w14:textId="5980550F" w:rsidR="00F32EFB" w:rsidRPr="00577092" w:rsidRDefault="00F32EFB" w:rsidP="00F32EFB">
      <w:pPr>
        <w:jc w:val="left"/>
        <w:rPr>
          <w:rFonts w:cstheme="minorHAnsi"/>
          <w:b/>
          <w:bCs/>
          <w:sz w:val="24"/>
          <w:szCs w:val="24"/>
        </w:rPr>
      </w:pPr>
      <w:r w:rsidRPr="00577092">
        <w:rPr>
          <w:rFonts w:cstheme="minorHAnsi"/>
          <w:b/>
          <w:bCs/>
          <w:sz w:val="24"/>
          <w:szCs w:val="24"/>
        </w:rPr>
        <w:lastRenderedPageBreak/>
        <w:t>Wykres</w:t>
      </w:r>
      <w:r w:rsidRPr="00577092">
        <w:rPr>
          <w:rFonts w:cstheme="minorHAnsi"/>
          <w:b/>
          <w:bCs/>
          <w:noProof/>
          <w:sz w:val="24"/>
          <w:szCs w:val="24"/>
        </w:rPr>
        <w:t xml:space="preserve"> 1</w:t>
      </w:r>
      <w:r w:rsidRPr="00577092">
        <w:rPr>
          <w:rFonts w:cstheme="minorHAnsi"/>
          <w:b/>
          <w:bCs/>
          <w:sz w:val="24"/>
          <w:szCs w:val="24"/>
        </w:rPr>
        <w:t xml:space="preserve">. Poziom wydatków inwestycyjnych operatorów telekomunikacyjnych w Polsce </w:t>
      </w:r>
      <w:r>
        <w:rPr>
          <w:rFonts w:cstheme="minorHAnsi"/>
          <w:b/>
          <w:bCs/>
          <w:sz w:val="24"/>
          <w:szCs w:val="24"/>
        </w:rPr>
        <w:t xml:space="preserve">w latach </w:t>
      </w:r>
      <w:r w:rsidRPr="00577092">
        <w:rPr>
          <w:rFonts w:cstheme="minorHAnsi"/>
          <w:b/>
          <w:bCs/>
          <w:sz w:val="24"/>
          <w:szCs w:val="24"/>
        </w:rPr>
        <w:t>2012-2016 (</w:t>
      </w:r>
      <w:r w:rsidR="00FB6A5A">
        <w:rPr>
          <w:rFonts w:cstheme="minorHAnsi"/>
          <w:b/>
          <w:bCs/>
          <w:sz w:val="24"/>
          <w:szCs w:val="24"/>
        </w:rPr>
        <w:t xml:space="preserve">w </w:t>
      </w:r>
      <w:r w:rsidRPr="00577092">
        <w:rPr>
          <w:rFonts w:cstheme="minorHAnsi"/>
          <w:b/>
          <w:bCs/>
          <w:sz w:val="24"/>
          <w:szCs w:val="24"/>
        </w:rPr>
        <w:t xml:space="preserve">mln </w:t>
      </w:r>
      <w:r w:rsidR="00FB6A5A">
        <w:rPr>
          <w:rFonts w:cstheme="minorHAnsi"/>
          <w:b/>
          <w:bCs/>
          <w:sz w:val="24"/>
          <w:szCs w:val="24"/>
        </w:rPr>
        <w:t>zł</w:t>
      </w:r>
      <w:r w:rsidRPr="00577092">
        <w:rPr>
          <w:rFonts w:cstheme="minorHAnsi"/>
          <w:b/>
          <w:bCs/>
          <w:sz w:val="24"/>
          <w:szCs w:val="24"/>
        </w:rPr>
        <w:t>)</w:t>
      </w:r>
    </w:p>
    <w:p w14:paraId="4AEDA30A" w14:textId="77777777" w:rsidR="00F32EFB" w:rsidRPr="00577092" w:rsidRDefault="00F32EFB" w:rsidP="00F32EFB">
      <w:pPr>
        <w:jc w:val="left"/>
        <w:rPr>
          <w:rFonts w:cstheme="minorHAnsi"/>
          <w:sz w:val="24"/>
          <w:szCs w:val="24"/>
        </w:rPr>
      </w:pPr>
      <w:r w:rsidRPr="00577092">
        <w:rPr>
          <w:rFonts w:cstheme="minorHAnsi"/>
          <w:noProof/>
          <w:sz w:val="24"/>
          <w:szCs w:val="24"/>
        </w:rPr>
        <w:drawing>
          <wp:inline distT="0" distB="0" distL="0" distR="0" wp14:anchorId="1642E44A" wp14:editId="1F3CAA93">
            <wp:extent cx="5227608" cy="2708694"/>
            <wp:effectExtent l="0" t="0" r="0" b="0"/>
            <wp:docPr id="476" name="Wykres 476" descr="Wykres przedstawia historycnzny poziom wydatków inwestycyjnych operatorów telekomunikacyjnych w Polsce 2012-2016 (mln. PLN) i udział wydatków inwestycyjnych w przychodach ogółem w poszczególnych latach." title="Poziom wydatków inwestycyjnych operatorów telekomunikacyjnych w Polsce 2012-2016 (mln. PLN)">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F0D6F8C-98B2-43D4-8719-4D13A5F975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994A441"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 </w:t>
      </w:r>
      <w:r>
        <w:rPr>
          <w:rFonts w:eastAsiaTheme="minorHAnsi" w:cstheme="minorHAnsi"/>
          <w:sz w:val="18"/>
          <w:szCs w:val="18"/>
        </w:rPr>
        <w:t xml:space="preserve">- </w:t>
      </w:r>
      <w:r w:rsidRPr="00577092">
        <w:rPr>
          <w:rFonts w:eastAsiaTheme="minorHAnsi" w:cstheme="minorHAnsi"/>
          <w:sz w:val="18"/>
          <w:szCs w:val="18"/>
        </w:rPr>
        <w:t>na podstawie danych z raportów finansowych operatorów i szacunków</w:t>
      </w:r>
      <w:r>
        <w:rPr>
          <w:rFonts w:eastAsiaTheme="minorHAnsi" w:cstheme="minorHAnsi"/>
          <w:sz w:val="18"/>
          <w:szCs w:val="18"/>
        </w:rPr>
        <w:t>.</w:t>
      </w:r>
    </w:p>
    <w:p w14:paraId="766E217C" w14:textId="77777777" w:rsidR="00F32EFB" w:rsidRPr="00577092" w:rsidRDefault="00F32EFB" w:rsidP="00F32EFB">
      <w:pPr>
        <w:jc w:val="left"/>
        <w:rPr>
          <w:rFonts w:cstheme="minorHAnsi"/>
          <w:sz w:val="24"/>
          <w:szCs w:val="24"/>
        </w:rPr>
      </w:pPr>
      <w:r w:rsidRPr="00577092">
        <w:rPr>
          <w:rFonts w:cstheme="minorHAnsi"/>
          <w:sz w:val="24"/>
          <w:szCs w:val="24"/>
        </w:rPr>
        <w:t>Poziom wydatków inwestycyjnych sektora oszacowano łącznie w okresie 5 lat na 21,4</w:t>
      </w:r>
      <w:r>
        <w:rPr>
          <w:rFonts w:cstheme="minorHAnsi"/>
          <w:sz w:val="24"/>
          <w:szCs w:val="24"/>
        </w:rPr>
        <w:t xml:space="preserve"> mld zł</w:t>
      </w:r>
      <w:r w:rsidRPr="00577092">
        <w:rPr>
          <w:rFonts w:cstheme="minorHAnsi"/>
          <w:sz w:val="24"/>
          <w:szCs w:val="24"/>
          <w:vertAlign w:val="superscript"/>
        </w:rPr>
        <w:footnoteReference w:id="77"/>
      </w:r>
      <w:r w:rsidRPr="00577092">
        <w:rPr>
          <w:rFonts w:cstheme="minorHAnsi"/>
          <w:sz w:val="24"/>
          <w:szCs w:val="24"/>
        </w:rPr>
        <w:t>, a średni udział inwestycji w przychodach w analizowanym okresie wynosił 10,7% (dla porównania operatorzy w UE w tym okresie przeznaczali na inwestycje 19,2% przychodów</w:t>
      </w:r>
      <w:r w:rsidRPr="00577092">
        <w:rPr>
          <w:rFonts w:cstheme="minorHAnsi"/>
          <w:sz w:val="24"/>
          <w:szCs w:val="24"/>
          <w:vertAlign w:val="superscript"/>
        </w:rPr>
        <w:footnoteReference w:id="78"/>
      </w:r>
      <w:r w:rsidRPr="00577092">
        <w:rPr>
          <w:rFonts w:cstheme="minorHAnsi"/>
          <w:sz w:val="24"/>
          <w:szCs w:val="24"/>
        </w:rPr>
        <w:t>).</w:t>
      </w:r>
    </w:p>
    <w:p w14:paraId="7A078402" w14:textId="0B74EA33" w:rsidR="00F32EFB" w:rsidRPr="00577092" w:rsidRDefault="00F32EFB" w:rsidP="00F32EFB">
      <w:pPr>
        <w:jc w:val="left"/>
        <w:rPr>
          <w:rFonts w:cstheme="minorHAnsi"/>
          <w:sz w:val="24"/>
          <w:szCs w:val="24"/>
        </w:rPr>
      </w:pPr>
      <w:r w:rsidRPr="00577092">
        <w:rPr>
          <w:rFonts w:cstheme="minorHAnsi"/>
          <w:sz w:val="24"/>
          <w:szCs w:val="24"/>
        </w:rPr>
        <w:t xml:space="preserve">Następnie na podstawie danych SIIS oraz raportu </w:t>
      </w:r>
      <w:r>
        <w:rPr>
          <w:rFonts w:cstheme="minorHAnsi"/>
          <w:sz w:val="24"/>
          <w:szCs w:val="24"/>
        </w:rPr>
        <w:t xml:space="preserve">firmy </w:t>
      </w:r>
      <w:proofErr w:type="spellStart"/>
      <w:r w:rsidRPr="00577092">
        <w:rPr>
          <w:rFonts w:cstheme="minorHAnsi"/>
          <w:sz w:val="24"/>
          <w:szCs w:val="24"/>
        </w:rPr>
        <w:t>Audytel</w:t>
      </w:r>
      <w:proofErr w:type="spellEnd"/>
      <w:r w:rsidRPr="00577092">
        <w:rPr>
          <w:rFonts w:cstheme="minorHAnsi"/>
          <w:sz w:val="24"/>
          <w:szCs w:val="24"/>
        </w:rPr>
        <w:t xml:space="preserve"> dokonano analizy wydatków inwestycyjnych na infrastrukturę sieciową i określono udział wydatków na sieci dostępowe dedykowane dla </w:t>
      </w:r>
      <w:r>
        <w:rPr>
          <w:rFonts w:cstheme="minorHAnsi"/>
          <w:sz w:val="24"/>
          <w:szCs w:val="24"/>
        </w:rPr>
        <w:t xml:space="preserve">transmisji danych i dostępu do </w:t>
      </w:r>
      <w:proofErr w:type="spellStart"/>
      <w:r>
        <w:rPr>
          <w:rFonts w:cstheme="minorHAnsi"/>
          <w:sz w:val="24"/>
          <w:szCs w:val="24"/>
        </w:rPr>
        <w:t>i</w:t>
      </w:r>
      <w:r w:rsidRPr="00577092">
        <w:rPr>
          <w:rFonts w:cstheme="minorHAnsi"/>
          <w:sz w:val="24"/>
          <w:szCs w:val="24"/>
        </w:rPr>
        <w:t>nternetu</w:t>
      </w:r>
      <w:proofErr w:type="spellEnd"/>
      <w:r w:rsidRPr="00577092">
        <w:rPr>
          <w:rFonts w:cstheme="minorHAnsi"/>
          <w:sz w:val="24"/>
          <w:szCs w:val="24"/>
          <w:vertAlign w:val="superscript"/>
        </w:rPr>
        <w:footnoteReference w:id="79"/>
      </w:r>
      <w:r w:rsidRPr="00577092">
        <w:rPr>
          <w:rFonts w:cstheme="minorHAnsi"/>
          <w:sz w:val="24"/>
          <w:szCs w:val="24"/>
        </w:rPr>
        <w:t xml:space="preserve">. Dane z raportu </w:t>
      </w:r>
      <w:proofErr w:type="spellStart"/>
      <w:r w:rsidRPr="00577092">
        <w:rPr>
          <w:rFonts w:cstheme="minorHAnsi"/>
          <w:sz w:val="24"/>
          <w:szCs w:val="24"/>
        </w:rPr>
        <w:t>Audytel</w:t>
      </w:r>
      <w:proofErr w:type="spellEnd"/>
      <w:r w:rsidRPr="00577092">
        <w:rPr>
          <w:rFonts w:cstheme="minorHAnsi"/>
          <w:sz w:val="24"/>
          <w:szCs w:val="24"/>
        </w:rPr>
        <w:t xml:space="preserve"> za lata 2012-2015 wskazują na łączny poziom wydatków na sieci szerokopasmowe w Polsce w wysokości łącznie 4</w:t>
      </w:r>
      <w:r>
        <w:rPr>
          <w:rFonts w:cstheme="minorHAnsi"/>
          <w:sz w:val="24"/>
          <w:szCs w:val="24"/>
        </w:rPr>
        <w:t>,</w:t>
      </w:r>
      <w:r w:rsidRPr="00577092">
        <w:rPr>
          <w:rFonts w:cstheme="minorHAnsi"/>
          <w:sz w:val="24"/>
          <w:szCs w:val="24"/>
        </w:rPr>
        <w:t>56</w:t>
      </w:r>
      <w:r>
        <w:rPr>
          <w:rFonts w:cstheme="minorHAnsi"/>
          <w:sz w:val="24"/>
          <w:szCs w:val="24"/>
        </w:rPr>
        <w:t xml:space="preserve"> mld zł</w:t>
      </w:r>
      <w:r w:rsidRPr="00577092">
        <w:rPr>
          <w:rFonts w:cstheme="minorHAnsi"/>
          <w:sz w:val="24"/>
          <w:szCs w:val="24"/>
        </w:rPr>
        <w:t>. Szczegółowe zestawienie wydatków w poszczególnych latach przedstawia wykres poniżej</w:t>
      </w:r>
      <w:r w:rsidR="000D5A38">
        <w:rPr>
          <w:rFonts w:cstheme="minorHAnsi"/>
          <w:sz w:val="24"/>
          <w:szCs w:val="24"/>
        </w:rPr>
        <w:t>:</w:t>
      </w:r>
    </w:p>
    <w:p w14:paraId="0D604B92" w14:textId="77777777" w:rsidR="00F32EFB" w:rsidRDefault="00F32EFB" w:rsidP="00F32EFB">
      <w:pPr>
        <w:jc w:val="left"/>
        <w:rPr>
          <w:rFonts w:cstheme="minorHAnsi"/>
          <w:b/>
          <w:bCs/>
          <w:sz w:val="24"/>
          <w:szCs w:val="24"/>
        </w:rPr>
      </w:pPr>
    </w:p>
    <w:p w14:paraId="423FE9D8" w14:textId="77777777" w:rsidR="00F32EFB" w:rsidRDefault="00F32EFB" w:rsidP="00F32EFB">
      <w:pPr>
        <w:jc w:val="left"/>
        <w:rPr>
          <w:rFonts w:cstheme="minorHAnsi"/>
          <w:b/>
          <w:bCs/>
          <w:sz w:val="24"/>
          <w:szCs w:val="24"/>
        </w:rPr>
      </w:pPr>
    </w:p>
    <w:p w14:paraId="28FADA16" w14:textId="77777777" w:rsidR="00F32EFB" w:rsidRPr="00577092" w:rsidRDefault="00F32EFB" w:rsidP="00F32EFB">
      <w:pPr>
        <w:jc w:val="left"/>
        <w:rPr>
          <w:rFonts w:cstheme="minorHAnsi"/>
          <w:b/>
          <w:bCs/>
          <w:sz w:val="24"/>
          <w:szCs w:val="24"/>
        </w:rPr>
      </w:pPr>
    </w:p>
    <w:p w14:paraId="3A8D56EF" w14:textId="77777777" w:rsidR="00F32EFB" w:rsidRPr="00577092" w:rsidRDefault="00F32EFB" w:rsidP="00F32EFB">
      <w:pPr>
        <w:jc w:val="left"/>
        <w:rPr>
          <w:rFonts w:cstheme="minorHAnsi"/>
          <w:b/>
          <w:bCs/>
          <w:sz w:val="24"/>
          <w:szCs w:val="24"/>
        </w:rPr>
      </w:pPr>
    </w:p>
    <w:p w14:paraId="5B4CD99A" w14:textId="77777777" w:rsidR="00F32EFB" w:rsidRPr="00577092" w:rsidRDefault="00F32EFB" w:rsidP="00F32EFB">
      <w:pPr>
        <w:jc w:val="left"/>
        <w:rPr>
          <w:rFonts w:cstheme="minorHAnsi"/>
          <w:b/>
          <w:bCs/>
          <w:sz w:val="24"/>
          <w:szCs w:val="24"/>
        </w:rPr>
      </w:pPr>
    </w:p>
    <w:p w14:paraId="2E44CD6D" w14:textId="77777777" w:rsidR="00F32EFB" w:rsidRPr="00577092" w:rsidRDefault="00F32EFB" w:rsidP="00F32EFB">
      <w:pPr>
        <w:jc w:val="left"/>
        <w:rPr>
          <w:rFonts w:cstheme="minorHAnsi"/>
          <w:b/>
          <w:bCs/>
          <w:sz w:val="24"/>
          <w:szCs w:val="24"/>
        </w:rPr>
      </w:pPr>
    </w:p>
    <w:p w14:paraId="20899854" w14:textId="77777777" w:rsidR="00F32EFB" w:rsidRDefault="00F32EFB" w:rsidP="00F32EFB">
      <w:pPr>
        <w:jc w:val="left"/>
        <w:rPr>
          <w:rFonts w:cstheme="minorHAnsi"/>
          <w:b/>
          <w:bCs/>
          <w:sz w:val="24"/>
          <w:szCs w:val="24"/>
        </w:rPr>
      </w:pPr>
    </w:p>
    <w:p w14:paraId="59A59E2A" w14:textId="77777777" w:rsidR="00F32EFB" w:rsidRPr="00577092" w:rsidRDefault="00F32EFB" w:rsidP="00F32EFB">
      <w:pPr>
        <w:jc w:val="left"/>
        <w:rPr>
          <w:rFonts w:cstheme="minorHAnsi"/>
          <w:b/>
          <w:bCs/>
          <w:sz w:val="24"/>
          <w:szCs w:val="24"/>
        </w:rPr>
      </w:pPr>
      <w:r w:rsidRPr="00577092">
        <w:rPr>
          <w:rFonts w:cstheme="minorHAnsi"/>
          <w:b/>
          <w:bCs/>
          <w:sz w:val="24"/>
          <w:szCs w:val="24"/>
        </w:rPr>
        <w:lastRenderedPageBreak/>
        <w:t xml:space="preserve">Wykres </w:t>
      </w:r>
      <w:r w:rsidRPr="00577092">
        <w:rPr>
          <w:rFonts w:cstheme="minorHAnsi"/>
          <w:b/>
          <w:bCs/>
          <w:noProof/>
          <w:sz w:val="24"/>
          <w:szCs w:val="24"/>
        </w:rPr>
        <w:t>2.</w:t>
      </w:r>
      <w:r w:rsidRPr="00577092">
        <w:rPr>
          <w:rFonts w:cstheme="minorHAnsi"/>
          <w:b/>
          <w:bCs/>
          <w:sz w:val="24"/>
          <w:szCs w:val="24"/>
        </w:rPr>
        <w:t xml:space="preserve"> Wydatki na sieci szerokopasmowe w</w:t>
      </w:r>
      <w:r>
        <w:rPr>
          <w:rFonts w:cstheme="minorHAnsi"/>
          <w:b/>
          <w:bCs/>
          <w:sz w:val="24"/>
          <w:szCs w:val="24"/>
        </w:rPr>
        <w:t xml:space="preserve"> Polsce w latach 2012-2016 (w mln</w:t>
      </w:r>
      <w:r w:rsidRPr="00577092">
        <w:rPr>
          <w:rFonts w:cstheme="minorHAnsi"/>
          <w:b/>
          <w:bCs/>
          <w:sz w:val="24"/>
          <w:szCs w:val="24"/>
        </w:rPr>
        <w:t xml:space="preserve"> </w:t>
      </w:r>
      <w:r>
        <w:rPr>
          <w:rFonts w:cstheme="minorHAnsi"/>
          <w:b/>
          <w:bCs/>
          <w:sz w:val="24"/>
          <w:szCs w:val="24"/>
        </w:rPr>
        <w:t>zł)</w:t>
      </w:r>
    </w:p>
    <w:p w14:paraId="41B18E52" w14:textId="77777777" w:rsidR="00F32EFB" w:rsidRPr="00577092" w:rsidRDefault="00F32EFB" w:rsidP="00F32EFB">
      <w:pPr>
        <w:jc w:val="left"/>
        <w:rPr>
          <w:rFonts w:cstheme="minorHAnsi"/>
          <w:noProof/>
          <w:sz w:val="24"/>
          <w:szCs w:val="24"/>
        </w:rPr>
      </w:pPr>
      <w:r w:rsidRPr="00577092">
        <w:rPr>
          <w:rFonts w:cstheme="minorHAnsi"/>
          <w:noProof/>
          <w:sz w:val="24"/>
          <w:szCs w:val="24"/>
        </w:rPr>
        <w:drawing>
          <wp:inline distT="0" distB="0" distL="0" distR="0" wp14:anchorId="75688C03" wp14:editId="46D03B49">
            <wp:extent cx="5638800" cy="2743200"/>
            <wp:effectExtent l="0" t="0" r="0" b="0"/>
            <wp:docPr id="478" name="Wykres 478" descr="Wykres prezentuje poziom historycznych wydaktów na sieci szerokopasmowe w Polsce w latach 2012-2015 - wartość na roku 2015 1070 mln. PLN" title="Wydatki na sieci szerokopasmowe w Polsce 2012-2016 (mln. PLN)">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1BB0D90-A7C4-4331-AB4C-3CF56700BE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3ADAA31"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Analiza rynku telekomunikacyjnego w obszarze inwestycji MŚP w sieci szerokopasmowe, </w:t>
      </w:r>
      <w:r w:rsidRPr="00816C71">
        <w:rPr>
          <w:rFonts w:eastAsiaTheme="minorHAnsi" w:cstheme="minorHAnsi"/>
          <w:sz w:val="18"/>
          <w:szCs w:val="18"/>
        </w:rPr>
        <w:t xml:space="preserve">Raport dla </w:t>
      </w:r>
      <w:proofErr w:type="spellStart"/>
      <w:r w:rsidRPr="00816C71">
        <w:rPr>
          <w:rFonts w:eastAsiaTheme="minorHAnsi" w:cstheme="minorHAnsi"/>
          <w:sz w:val="18"/>
          <w:szCs w:val="18"/>
        </w:rPr>
        <w:t>Ministertwa</w:t>
      </w:r>
      <w:proofErr w:type="spellEnd"/>
      <w:r w:rsidRPr="00816C71">
        <w:rPr>
          <w:rFonts w:eastAsiaTheme="minorHAnsi" w:cstheme="minorHAnsi"/>
          <w:sz w:val="18"/>
          <w:szCs w:val="18"/>
        </w:rPr>
        <w:t xml:space="preserve"> Cyfryzacji, </w:t>
      </w:r>
      <w:proofErr w:type="spellStart"/>
      <w:r w:rsidRPr="00816C71">
        <w:rPr>
          <w:rFonts w:eastAsiaTheme="minorHAnsi" w:cstheme="minorHAnsi"/>
          <w:sz w:val="18"/>
          <w:szCs w:val="18"/>
        </w:rPr>
        <w:t>Audytel</w:t>
      </w:r>
      <w:proofErr w:type="spellEnd"/>
      <w:r w:rsidRPr="00816C71">
        <w:rPr>
          <w:rFonts w:eastAsiaTheme="minorHAnsi" w:cstheme="minorHAnsi"/>
          <w:sz w:val="18"/>
          <w:szCs w:val="18"/>
        </w:rPr>
        <w:t xml:space="preserve"> S</w:t>
      </w:r>
      <w:r>
        <w:rPr>
          <w:rFonts w:eastAsiaTheme="minorHAnsi" w:cstheme="minorHAnsi"/>
          <w:sz w:val="18"/>
          <w:szCs w:val="18"/>
        </w:rPr>
        <w:t>.</w:t>
      </w:r>
      <w:r w:rsidRPr="00816C71">
        <w:rPr>
          <w:rFonts w:eastAsiaTheme="minorHAnsi" w:cstheme="minorHAnsi"/>
          <w:sz w:val="18"/>
          <w:szCs w:val="18"/>
        </w:rPr>
        <w:t>A</w:t>
      </w:r>
      <w:r>
        <w:rPr>
          <w:rFonts w:eastAsiaTheme="minorHAnsi" w:cstheme="minorHAnsi"/>
          <w:sz w:val="18"/>
          <w:szCs w:val="18"/>
        </w:rPr>
        <w:t>.</w:t>
      </w:r>
      <w:r w:rsidRPr="00577092">
        <w:rPr>
          <w:rFonts w:eastAsiaTheme="minorHAnsi" w:cstheme="minorHAnsi"/>
          <w:sz w:val="18"/>
          <w:szCs w:val="18"/>
        </w:rPr>
        <w:t>, 2016</w:t>
      </w:r>
      <w:r>
        <w:rPr>
          <w:rFonts w:eastAsiaTheme="minorHAnsi" w:cstheme="minorHAnsi"/>
          <w:sz w:val="18"/>
          <w:szCs w:val="18"/>
        </w:rPr>
        <w:t xml:space="preserve"> r.</w:t>
      </w:r>
    </w:p>
    <w:p w14:paraId="486701CD" w14:textId="5B007631" w:rsidR="00F32EFB" w:rsidRPr="00577092" w:rsidRDefault="00F32EFB" w:rsidP="00F32EFB">
      <w:pPr>
        <w:jc w:val="left"/>
        <w:rPr>
          <w:rFonts w:cstheme="minorHAnsi"/>
          <w:sz w:val="24"/>
          <w:szCs w:val="24"/>
        </w:rPr>
      </w:pPr>
      <w:r w:rsidRPr="00577092">
        <w:rPr>
          <w:rFonts w:cstheme="minorHAnsi"/>
          <w:sz w:val="24"/>
          <w:szCs w:val="24"/>
        </w:rPr>
        <w:t xml:space="preserve">Poziom wydatków na inwestycje w sieć szerokopasmową wynosił zgodnie z szacunkami </w:t>
      </w:r>
      <w:proofErr w:type="spellStart"/>
      <w:r w:rsidRPr="00577092">
        <w:rPr>
          <w:rFonts w:cstheme="minorHAnsi"/>
          <w:sz w:val="24"/>
          <w:szCs w:val="24"/>
        </w:rPr>
        <w:t>Audytel</w:t>
      </w:r>
      <w:proofErr w:type="spellEnd"/>
      <w:r w:rsidRPr="00577092">
        <w:rPr>
          <w:rFonts w:cstheme="minorHAnsi"/>
          <w:sz w:val="24"/>
          <w:szCs w:val="24"/>
        </w:rPr>
        <w:t xml:space="preserve"> S</w:t>
      </w:r>
      <w:r w:rsidR="000D5A38">
        <w:rPr>
          <w:rFonts w:cstheme="minorHAnsi"/>
          <w:sz w:val="24"/>
          <w:szCs w:val="24"/>
        </w:rPr>
        <w:t>.</w:t>
      </w:r>
      <w:r w:rsidRPr="00577092">
        <w:rPr>
          <w:rFonts w:cstheme="minorHAnsi"/>
          <w:sz w:val="24"/>
          <w:szCs w:val="24"/>
        </w:rPr>
        <w:t>A</w:t>
      </w:r>
      <w:r w:rsidR="000D5A38">
        <w:rPr>
          <w:rFonts w:cstheme="minorHAnsi"/>
          <w:sz w:val="24"/>
          <w:szCs w:val="24"/>
        </w:rPr>
        <w:t>.</w:t>
      </w:r>
      <w:r w:rsidRPr="00577092">
        <w:rPr>
          <w:rFonts w:cstheme="minorHAnsi"/>
          <w:sz w:val="24"/>
          <w:szCs w:val="24"/>
        </w:rPr>
        <w:t xml:space="preserve"> średniorocznie 1140 </w:t>
      </w:r>
      <w:r>
        <w:rPr>
          <w:rFonts w:cstheme="minorHAnsi"/>
          <w:sz w:val="24"/>
          <w:szCs w:val="24"/>
        </w:rPr>
        <w:t>mln zł</w:t>
      </w:r>
      <w:r w:rsidRPr="00577092">
        <w:rPr>
          <w:rFonts w:cstheme="minorHAnsi"/>
          <w:sz w:val="24"/>
          <w:szCs w:val="24"/>
          <w:vertAlign w:val="superscript"/>
        </w:rPr>
        <w:footnoteReference w:id="80"/>
      </w:r>
      <w:r w:rsidRPr="00577092">
        <w:rPr>
          <w:rFonts w:cstheme="minorHAnsi"/>
          <w:sz w:val="24"/>
          <w:szCs w:val="24"/>
        </w:rPr>
        <w:t>. Wielkość ta obejmowała całość inwestycji zarówno ze środków prywatnych</w:t>
      </w:r>
      <w:r w:rsidR="000D5A38">
        <w:rPr>
          <w:rFonts w:cstheme="minorHAnsi"/>
          <w:sz w:val="24"/>
          <w:szCs w:val="24"/>
        </w:rPr>
        <w:t>,</w:t>
      </w:r>
      <w:r w:rsidRPr="00577092">
        <w:rPr>
          <w:rFonts w:cstheme="minorHAnsi"/>
          <w:sz w:val="24"/>
          <w:szCs w:val="24"/>
        </w:rPr>
        <w:t xml:space="preserve"> jak i publicznych. W celu określenia poziomu wydatków inwestycyjnych ze środków prywatnych dokonano analizy wpływu realizowanych w tym okresie programów wsparcia i wyłączono z wydatków </w:t>
      </w:r>
      <w:r w:rsidR="0051662F">
        <w:rPr>
          <w:rFonts w:cstheme="minorHAnsi"/>
          <w:sz w:val="24"/>
          <w:szCs w:val="24"/>
        </w:rPr>
        <w:t>kwoty udzielonego dofinansowania</w:t>
      </w:r>
      <w:r w:rsidRPr="00577092">
        <w:rPr>
          <w:rFonts w:cstheme="minorHAnsi"/>
          <w:sz w:val="24"/>
          <w:szCs w:val="24"/>
        </w:rPr>
        <w:t>, uzyskując kwotę wydatków ponoszonych ze środków komercyjnych. Na podstawie raportów otrzymanych z C</w:t>
      </w:r>
      <w:r>
        <w:rPr>
          <w:rFonts w:cstheme="minorHAnsi"/>
          <w:sz w:val="24"/>
          <w:szCs w:val="24"/>
        </w:rPr>
        <w:t xml:space="preserve">entrum </w:t>
      </w:r>
      <w:r w:rsidRPr="00577092">
        <w:rPr>
          <w:rFonts w:cstheme="minorHAnsi"/>
          <w:sz w:val="24"/>
          <w:szCs w:val="24"/>
        </w:rPr>
        <w:t>P</w:t>
      </w:r>
      <w:r>
        <w:rPr>
          <w:rFonts w:cstheme="minorHAnsi"/>
          <w:sz w:val="24"/>
          <w:szCs w:val="24"/>
        </w:rPr>
        <w:t xml:space="preserve">rojektów </w:t>
      </w:r>
      <w:r w:rsidRPr="00577092">
        <w:rPr>
          <w:rFonts w:cstheme="minorHAnsi"/>
          <w:sz w:val="24"/>
          <w:szCs w:val="24"/>
        </w:rPr>
        <w:t>P</w:t>
      </w:r>
      <w:r>
        <w:rPr>
          <w:rFonts w:cstheme="minorHAnsi"/>
          <w:sz w:val="24"/>
          <w:szCs w:val="24"/>
        </w:rPr>
        <w:t xml:space="preserve">olska </w:t>
      </w:r>
      <w:r w:rsidRPr="00577092">
        <w:rPr>
          <w:rFonts w:cstheme="minorHAnsi"/>
          <w:sz w:val="24"/>
          <w:szCs w:val="24"/>
        </w:rPr>
        <w:t>C</w:t>
      </w:r>
      <w:r>
        <w:rPr>
          <w:rFonts w:cstheme="minorHAnsi"/>
          <w:sz w:val="24"/>
          <w:szCs w:val="24"/>
        </w:rPr>
        <w:t>yfrowa</w:t>
      </w:r>
      <w:r w:rsidRPr="00577092">
        <w:rPr>
          <w:rFonts w:cstheme="minorHAnsi"/>
          <w:sz w:val="24"/>
          <w:szCs w:val="24"/>
        </w:rPr>
        <w:t xml:space="preserve"> wartość </w:t>
      </w:r>
      <w:r w:rsidR="0051662F" w:rsidRPr="00577092">
        <w:rPr>
          <w:rFonts w:cstheme="minorHAnsi"/>
          <w:sz w:val="24"/>
          <w:szCs w:val="24"/>
        </w:rPr>
        <w:t>d</w:t>
      </w:r>
      <w:r w:rsidR="0051662F">
        <w:rPr>
          <w:rFonts w:cstheme="minorHAnsi"/>
          <w:sz w:val="24"/>
          <w:szCs w:val="24"/>
        </w:rPr>
        <w:t xml:space="preserve">ofinansowania </w:t>
      </w:r>
      <w:r w:rsidRPr="00577092">
        <w:rPr>
          <w:rFonts w:cstheme="minorHAnsi"/>
          <w:sz w:val="24"/>
          <w:szCs w:val="24"/>
        </w:rPr>
        <w:t xml:space="preserve">w </w:t>
      </w:r>
      <w:r>
        <w:rPr>
          <w:rFonts w:cstheme="minorHAnsi"/>
          <w:sz w:val="24"/>
          <w:szCs w:val="24"/>
        </w:rPr>
        <w:t>latach</w:t>
      </w:r>
      <w:r w:rsidRPr="00577092">
        <w:rPr>
          <w:rFonts w:cstheme="minorHAnsi"/>
          <w:sz w:val="24"/>
          <w:szCs w:val="24"/>
        </w:rPr>
        <w:t xml:space="preserve"> 2012-2015 określono łącznie na 1873 m</w:t>
      </w:r>
      <w:r>
        <w:rPr>
          <w:rFonts w:cstheme="minorHAnsi"/>
          <w:sz w:val="24"/>
          <w:szCs w:val="24"/>
        </w:rPr>
        <w:t>ln zł</w:t>
      </w:r>
      <w:r w:rsidRPr="00577092">
        <w:rPr>
          <w:rFonts w:cstheme="minorHAnsi"/>
          <w:sz w:val="24"/>
          <w:szCs w:val="24"/>
        </w:rPr>
        <w:t>.</w:t>
      </w:r>
    </w:p>
    <w:p w14:paraId="32BCF3CF" w14:textId="77777777" w:rsidR="00F32EFB" w:rsidRPr="00577092" w:rsidRDefault="00F32EFB" w:rsidP="00F32EFB">
      <w:pPr>
        <w:jc w:val="left"/>
        <w:rPr>
          <w:rFonts w:cstheme="minorHAnsi"/>
          <w:sz w:val="24"/>
          <w:szCs w:val="24"/>
        </w:rPr>
      </w:pPr>
      <w:r w:rsidRPr="00577092">
        <w:rPr>
          <w:rFonts w:cstheme="minorHAnsi"/>
          <w:sz w:val="24"/>
          <w:szCs w:val="24"/>
        </w:rPr>
        <w:t>Wielkość ta stanowiła punkt wyjścia prognozy wydatków komercyjnych w kolejnych latach. W prognozie uwzględniono trend wzrostowy, wynikający z wdrożenia przez Orange Polska S</w:t>
      </w:r>
      <w:r>
        <w:rPr>
          <w:rFonts w:cstheme="minorHAnsi"/>
          <w:sz w:val="24"/>
          <w:szCs w:val="24"/>
        </w:rPr>
        <w:t>.</w:t>
      </w:r>
      <w:r w:rsidRPr="00577092">
        <w:rPr>
          <w:rFonts w:cstheme="minorHAnsi"/>
          <w:sz w:val="24"/>
          <w:szCs w:val="24"/>
        </w:rPr>
        <w:t>A</w:t>
      </w:r>
      <w:r>
        <w:rPr>
          <w:rFonts w:cstheme="minorHAnsi"/>
          <w:sz w:val="24"/>
          <w:szCs w:val="24"/>
        </w:rPr>
        <w:t>.</w:t>
      </w:r>
      <w:r w:rsidRPr="00577092">
        <w:rPr>
          <w:rFonts w:cstheme="minorHAnsi"/>
          <w:sz w:val="24"/>
          <w:szCs w:val="24"/>
        </w:rPr>
        <w:t xml:space="preserve"> nowej strategii rozwoju opartej na szerokopasmowej sieci dostępowej FTTH</w:t>
      </w:r>
      <w:r w:rsidRPr="00577092">
        <w:rPr>
          <w:rFonts w:cstheme="minorHAnsi"/>
          <w:sz w:val="24"/>
          <w:szCs w:val="24"/>
          <w:vertAlign w:val="superscript"/>
        </w:rPr>
        <w:footnoteReference w:id="81"/>
      </w:r>
      <w:r w:rsidRPr="00577092">
        <w:rPr>
          <w:rFonts w:cstheme="minorHAnsi"/>
          <w:sz w:val="24"/>
          <w:szCs w:val="24"/>
        </w:rPr>
        <w:t xml:space="preserve"> oraz zwiększone zainteresowanie inwestycjami w sieci szerokopasmowe innych operatorów. Stąd w roku 2016 planowany poziom inwestycji oszacowano na poziomie o 20% wyższym niż średnia z lat 2012-2015, czyli </w:t>
      </w:r>
      <w:r w:rsidRPr="00577092">
        <w:rPr>
          <w:rFonts w:cstheme="minorHAnsi"/>
          <w:b/>
          <w:sz w:val="24"/>
          <w:szCs w:val="24"/>
        </w:rPr>
        <w:t xml:space="preserve">806 </w:t>
      </w:r>
      <w:r>
        <w:rPr>
          <w:rFonts w:cstheme="minorHAnsi"/>
          <w:b/>
          <w:sz w:val="24"/>
          <w:szCs w:val="24"/>
        </w:rPr>
        <w:t>mln zł</w:t>
      </w:r>
      <w:r w:rsidRPr="00577092">
        <w:rPr>
          <w:rFonts w:cstheme="minorHAnsi"/>
          <w:sz w:val="24"/>
          <w:szCs w:val="24"/>
        </w:rPr>
        <w:t>. Wielkość ta obejmuje jedynie wydatki ponoszone bez wsparcia publicznego.</w:t>
      </w:r>
    </w:p>
    <w:p w14:paraId="15E219FA" w14:textId="77777777" w:rsidR="00F32EFB" w:rsidRPr="00577092" w:rsidRDefault="00F32EFB" w:rsidP="00F32EFB">
      <w:pPr>
        <w:jc w:val="left"/>
        <w:rPr>
          <w:rFonts w:cstheme="minorHAnsi"/>
          <w:sz w:val="24"/>
          <w:szCs w:val="24"/>
        </w:rPr>
      </w:pPr>
      <w:r w:rsidRPr="00577092">
        <w:rPr>
          <w:rFonts w:cstheme="minorHAnsi"/>
          <w:sz w:val="24"/>
          <w:szCs w:val="24"/>
        </w:rPr>
        <w:t>W następnym kroku uwzględniono wpływ konkursów w ramach I osi PO PC na wielkość inwestycji do roku 2020. Posłużono się danymi rzeczywistymi, wynikającymi z zawartych już umów o dofinansowanie oraz wniosków o dofinansowanie, rekomendowanych do dofinansowania.</w:t>
      </w:r>
    </w:p>
    <w:p w14:paraId="1E0B5421" w14:textId="20880F9F" w:rsidR="00F32EFB" w:rsidRPr="00577092" w:rsidRDefault="00F32EFB" w:rsidP="00F32EFB">
      <w:pPr>
        <w:jc w:val="left"/>
        <w:rPr>
          <w:rFonts w:cstheme="minorHAnsi"/>
          <w:b/>
          <w:bCs/>
          <w:sz w:val="24"/>
          <w:szCs w:val="24"/>
        </w:rPr>
      </w:pPr>
      <w:r w:rsidRPr="00577092">
        <w:rPr>
          <w:rFonts w:cstheme="minorHAnsi"/>
          <w:b/>
          <w:bCs/>
          <w:sz w:val="24"/>
          <w:szCs w:val="24"/>
        </w:rPr>
        <w:lastRenderedPageBreak/>
        <w:t>Tabela 1</w:t>
      </w:r>
      <w:r w:rsidRPr="00577092">
        <w:rPr>
          <w:rFonts w:cstheme="minorHAnsi"/>
          <w:b/>
          <w:bCs/>
          <w:noProof/>
          <w:sz w:val="24"/>
          <w:szCs w:val="24"/>
        </w:rPr>
        <w:t>.</w:t>
      </w:r>
      <w:r w:rsidRPr="00577092">
        <w:rPr>
          <w:rFonts w:cstheme="minorHAnsi"/>
          <w:b/>
          <w:bCs/>
          <w:sz w:val="24"/>
          <w:szCs w:val="24"/>
        </w:rPr>
        <w:t xml:space="preserve"> Wydatki w ramach konkursów </w:t>
      </w:r>
      <w:r>
        <w:rPr>
          <w:rFonts w:cstheme="minorHAnsi"/>
          <w:b/>
          <w:bCs/>
          <w:sz w:val="24"/>
          <w:szCs w:val="24"/>
        </w:rPr>
        <w:t>w I osi priorytetowej PO PC</w:t>
      </w:r>
      <w:r w:rsidRPr="00577092">
        <w:rPr>
          <w:rFonts w:cstheme="minorHAnsi"/>
          <w:b/>
          <w:bCs/>
          <w:sz w:val="24"/>
          <w:szCs w:val="24"/>
        </w:rPr>
        <w:t xml:space="preserve"> (</w:t>
      </w:r>
      <w:r>
        <w:rPr>
          <w:rFonts w:cstheme="minorHAnsi"/>
          <w:b/>
          <w:bCs/>
          <w:sz w:val="24"/>
          <w:szCs w:val="24"/>
        </w:rPr>
        <w:t xml:space="preserve">w </w:t>
      </w:r>
      <w:r w:rsidRPr="00577092">
        <w:rPr>
          <w:rFonts w:cstheme="minorHAnsi"/>
          <w:b/>
          <w:bCs/>
          <w:sz w:val="24"/>
          <w:szCs w:val="24"/>
        </w:rPr>
        <w:t xml:space="preserve">mln </w:t>
      </w:r>
      <w:r w:rsidR="00FB6A5A">
        <w:rPr>
          <w:rFonts w:cstheme="minorHAnsi"/>
          <w:b/>
          <w:bCs/>
          <w:sz w:val="24"/>
          <w:szCs w:val="24"/>
        </w:rPr>
        <w:t>zł</w:t>
      </w:r>
      <w:r w:rsidRPr="00577092">
        <w:rPr>
          <w:rFonts w:cstheme="minorHAnsi"/>
          <w:b/>
          <w:bCs/>
          <w:sz w:val="24"/>
          <w:szCs w:val="24"/>
        </w:rPr>
        <w:t>)</w:t>
      </w:r>
    </w:p>
    <w:tbl>
      <w:tblPr>
        <w:tblStyle w:val="Tabelasiatki1jasna12"/>
        <w:tblW w:w="9062" w:type="dxa"/>
        <w:tblLayout w:type="fixed"/>
        <w:tblLook w:val="04A0" w:firstRow="1" w:lastRow="0" w:firstColumn="1" w:lastColumn="0" w:noHBand="0" w:noVBand="1"/>
        <w:tblCaption w:val="Wydatki w ramach konkursów POPC osi I (mln PLN)"/>
        <w:tblDescription w:val="Wydatki całkowite w ramach konkursu, Wydatki całkowite netto po wyłączeniu podatku VAT, Wydatki kwalifikowane i Dofinansowanie w podziale na I, II i III konkurs oraz razem. Łączne wydatki całkowite wynoszą 7488,51 PLN, a dofinansowanie 3882,41 mln PLN."/>
      </w:tblPr>
      <w:tblGrid>
        <w:gridCol w:w="1434"/>
        <w:gridCol w:w="1907"/>
        <w:gridCol w:w="1907"/>
        <w:gridCol w:w="1907"/>
        <w:gridCol w:w="1907"/>
      </w:tblGrid>
      <w:tr w:rsidR="00F32EFB" w:rsidRPr="00577092" w14:paraId="595EA19B" w14:textId="77777777" w:rsidTr="00F32EFB">
        <w:trPr>
          <w:cnfStyle w:val="100000000000" w:firstRow="1" w:lastRow="0" w:firstColumn="0" w:lastColumn="0" w:oddVBand="0" w:evenVBand="0" w:oddHBand="0" w:evenHBand="0" w:firstRowFirstColumn="0" w:firstRowLastColumn="0" w:lastRowFirstColumn="0" w:lastRowLastColumn="0"/>
          <w:trHeight w:val="810"/>
        </w:trPr>
        <w:tc>
          <w:tcPr>
            <w:cnfStyle w:val="001000000000" w:firstRow="0" w:lastRow="0" w:firstColumn="1" w:lastColumn="0" w:oddVBand="0" w:evenVBand="0" w:oddHBand="0" w:evenHBand="0" w:firstRowFirstColumn="0" w:firstRowLastColumn="0" w:lastRowFirstColumn="0" w:lastRowLastColumn="0"/>
            <w:tcW w:w="1434" w:type="dxa"/>
            <w:noWrap/>
            <w:hideMark/>
          </w:tcPr>
          <w:p w14:paraId="33A73454" w14:textId="77777777" w:rsidR="00F32EFB" w:rsidRPr="00577092" w:rsidRDefault="00F32EFB" w:rsidP="00F32EFB">
            <w:pPr>
              <w:spacing w:line="264" w:lineRule="auto"/>
              <w:rPr>
                <w:rFonts w:asciiTheme="minorHAnsi" w:eastAsia="Times New Roman" w:hAnsiTheme="minorHAnsi" w:cstheme="minorHAnsi"/>
                <w:sz w:val="24"/>
                <w:szCs w:val="24"/>
                <w:lang w:eastAsia="pl-PL"/>
              </w:rPr>
            </w:pPr>
          </w:p>
        </w:tc>
        <w:tc>
          <w:tcPr>
            <w:tcW w:w="1907" w:type="dxa"/>
          </w:tcPr>
          <w:p w14:paraId="308F5927" w14:textId="77777777" w:rsidR="00F32EFB" w:rsidRPr="00577092" w:rsidRDefault="00F32EFB" w:rsidP="00F32EFB">
            <w:pPr>
              <w:spacing w:line="264"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rPr>
              <w:t>Wydatki całkowite w ramach konkursu</w:t>
            </w:r>
          </w:p>
        </w:tc>
        <w:tc>
          <w:tcPr>
            <w:tcW w:w="1907" w:type="dxa"/>
          </w:tcPr>
          <w:p w14:paraId="065BF075" w14:textId="77777777" w:rsidR="00F32EFB" w:rsidRPr="00577092" w:rsidRDefault="00F32EFB" w:rsidP="00F32EFB">
            <w:pPr>
              <w:spacing w:line="264"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rPr>
              <w:t>Wydatki całkowite netto po wyłączeniu podatku VAT</w:t>
            </w:r>
          </w:p>
        </w:tc>
        <w:tc>
          <w:tcPr>
            <w:tcW w:w="1907" w:type="dxa"/>
          </w:tcPr>
          <w:p w14:paraId="10247054" w14:textId="77777777" w:rsidR="00F32EFB" w:rsidRPr="00577092" w:rsidRDefault="00F32EFB" w:rsidP="00F32EFB">
            <w:pPr>
              <w:spacing w:line="264"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rPr>
              <w:t>Wydatki kwalifikowane</w:t>
            </w:r>
          </w:p>
        </w:tc>
        <w:tc>
          <w:tcPr>
            <w:tcW w:w="1907" w:type="dxa"/>
          </w:tcPr>
          <w:p w14:paraId="60F6065A" w14:textId="77777777" w:rsidR="00F32EFB" w:rsidRPr="00577092" w:rsidRDefault="00F32EFB" w:rsidP="00F32EFB">
            <w:pPr>
              <w:spacing w:line="264" w:lineRule="auto"/>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rPr>
              <w:t>Dofinansowanie</w:t>
            </w:r>
          </w:p>
        </w:tc>
      </w:tr>
      <w:tr w:rsidR="00F32EFB" w:rsidRPr="00577092" w14:paraId="445D858E" w14:textId="77777777" w:rsidTr="00F32EFB">
        <w:trPr>
          <w:trHeight w:val="215"/>
        </w:trPr>
        <w:tc>
          <w:tcPr>
            <w:cnfStyle w:val="001000000000" w:firstRow="0" w:lastRow="0" w:firstColumn="1" w:lastColumn="0" w:oddVBand="0" w:evenVBand="0" w:oddHBand="0" w:evenHBand="0" w:firstRowFirstColumn="0" w:firstRowLastColumn="0" w:lastRowFirstColumn="0" w:lastRowLastColumn="0"/>
            <w:tcW w:w="1434" w:type="dxa"/>
            <w:noWrap/>
            <w:hideMark/>
          </w:tcPr>
          <w:p w14:paraId="1E6A9B44" w14:textId="77777777" w:rsidR="00F32EFB" w:rsidRPr="00577092" w:rsidRDefault="00F32EFB" w:rsidP="00F32EFB">
            <w:pPr>
              <w:spacing w:line="264" w:lineRule="auto"/>
              <w:rPr>
                <w:rFonts w:asciiTheme="minorHAnsi" w:eastAsia="Times New Roman" w:hAnsiTheme="minorHAnsi" w:cstheme="minorHAnsi"/>
                <w:b w:val="0"/>
                <w:color w:val="000000"/>
                <w:sz w:val="24"/>
                <w:szCs w:val="24"/>
                <w:lang w:eastAsia="pl-PL"/>
              </w:rPr>
            </w:pPr>
            <w:r w:rsidRPr="00577092">
              <w:rPr>
                <w:rFonts w:asciiTheme="minorHAnsi" w:eastAsia="Times New Roman" w:hAnsiTheme="minorHAnsi" w:cstheme="minorHAnsi"/>
                <w:color w:val="000000"/>
                <w:sz w:val="24"/>
                <w:szCs w:val="24"/>
              </w:rPr>
              <w:t>I konkurs</w:t>
            </w:r>
          </w:p>
        </w:tc>
        <w:tc>
          <w:tcPr>
            <w:tcW w:w="1907" w:type="dxa"/>
          </w:tcPr>
          <w:p w14:paraId="7AD33F04"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hAnsiTheme="minorHAnsi" w:cstheme="minorHAnsi"/>
                <w:sz w:val="24"/>
                <w:szCs w:val="24"/>
              </w:rPr>
              <w:t>548,5</w:t>
            </w:r>
          </w:p>
        </w:tc>
        <w:tc>
          <w:tcPr>
            <w:tcW w:w="1907" w:type="dxa"/>
          </w:tcPr>
          <w:p w14:paraId="152568F4"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hAnsiTheme="minorHAnsi" w:cstheme="minorHAnsi"/>
                <w:sz w:val="24"/>
                <w:szCs w:val="24"/>
              </w:rPr>
              <w:t>446,0</w:t>
            </w:r>
          </w:p>
        </w:tc>
        <w:tc>
          <w:tcPr>
            <w:tcW w:w="1907" w:type="dxa"/>
          </w:tcPr>
          <w:p w14:paraId="57380CB7"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eastAsia="Times New Roman" w:hAnsiTheme="minorHAnsi" w:cstheme="minorHAnsi"/>
                <w:color w:val="000000"/>
                <w:sz w:val="24"/>
                <w:szCs w:val="24"/>
              </w:rPr>
              <w:t>440,2</w:t>
            </w:r>
          </w:p>
        </w:tc>
        <w:tc>
          <w:tcPr>
            <w:tcW w:w="1907" w:type="dxa"/>
          </w:tcPr>
          <w:p w14:paraId="1C4CAB8A"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eastAsia="Times New Roman" w:hAnsiTheme="minorHAnsi" w:cstheme="minorHAnsi"/>
                <w:color w:val="000000"/>
                <w:sz w:val="24"/>
                <w:szCs w:val="24"/>
              </w:rPr>
              <w:t>261,4</w:t>
            </w:r>
          </w:p>
        </w:tc>
      </w:tr>
      <w:tr w:rsidR="00F32EFB" w:rsidRPr="00577092" w14:paraId="0A65B576" w14:textId="77777777" w:rsidTr="00F32EFB">
        <w:trPr>
          <w:trHeight w:val="215"/>
        </w:trPr>
        <w:tc>
          <w:tcPr>
            <w:cnfStyle w:val="001000000000" w:firstRow="0" w:lastRow="0" w:firstColumn="1" w:lastColumn="0" w:oddVBand="0" w:evenVBand="0" w:oddHBand="0" w:evenHBand="0" w:firstRowFirstColumn="0" w:firstRowLastColumn="0" w:lastRowFirstColumn="0" w:lastRowLastColumn="0"/>
            <w:tcW w:w="1434" w:type="dxa"/>
            <w:noWrap/>
            <w:hideMark/>
          </w:tcPr>
          <w:p w14:paraId="52D969CF" w14:textId="77777777" w:rsidR="00F32EFB" w:rsidRPr="00577092" w:rsidRDefault="00F32EFB" w:rsidP="00F32EFB">
            <w:pPr>
              <w:spacing w:line="264" w:lineRule="auto"/>
              <w:rPr>
                <w:rFonts w:asciiTheme="minorHAnsi" w:eastAsia="Times New Roman" w:hAnsiTheme="minorHAnsi" w:cstheme="minorHAnsi"/>
                <w:b w:val="0"/>
                <w:color w:val="000000"/>
                <w:sz w:val="24"/>
                <w:szCs w:val="24"/>
                <w:lang w:eastAsia="pl-PL"/>
              </w:rPr>
            </w:pPr>
            <w:r w:rsidRPr="00577092">
              <w:rPr>
                <w:rFonts w:asciiTheme="minorHAnsi" w:eastAsia="Times New Roman" w:hAnsiTheme="minorHAnsi" w:cstheme="minorHAnsi"/>
                <w:color w:val="000000"/>
                <w:sz w:val="24"/>
                <w:szCs w:val="24"/>
              </w:rPr>
              <w:t>II konkurs</w:t>
            </w:r>
          </w:p>
        </w:tc>
        <w:tc>
          <w:tcPr>
            <w:tcW w:w="1907" w:type="dxa"/>
          </w:tcPr>
          <w:p w14:paraId="79BD0024"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hAnsiTheme="minorHAnsi" w:cstheme="minorHAnsi"/>
                <w:sz w:val="24"/>
                <w:szCs w:val="24"/>
              </w:rPr>
              <w:t>3 714,5</w:t>
            </w:r>
          </w:p>
        </w:tc>
        <w:tc>
          <w:tcPr>
            <w:tcW w:w="1907" w:type="dxa"/>
          </w:tcPr>
          <w:p w14:paraId="62BB4C07"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hAnsiTheme="minorHAnsi" w:cstheme="minorHAnsi"/>
                <w:sz w:val="24"/>
                <w:szCs w:val="24"/>
              </w:rPr>
              <w:t>3 020,3</w:t>
            </w:r>
          </w:p>
        </w:tc>
        <w:tc>
          <w:tcPr>
            <w:tcW w:w="1907" w:type="dxa"/>
          </w:tcPr>
          <w:p w14:paraId="46609890"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eastAsia="Times New Roman" w:hAnsiTheme="minorHAnsi" w:cstheme="minorHAnsi"/>
                <w:color w:val="000000"/>
                <w:sz w:val="24"/>
                <w:szCs w:val="24"/>
              </w:rPr>
              <w:t>2 351,8</w:t>
            </w:r>
          </w:p>
        </w:tc>
        <w:tc>
          <w:tcPr>
            <w:tcW w:w="1907" w:type="dxa"/>
          </w:tcPr>
          <w:p w14:paraId="02C994FF"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eastAsia="Times New Roman" w:hAnsiTheme="minorHAnsi" w:cstheme="minorHAnsi"/>
                <w:color w:val="000000"/>
                <w:sz w:val="24"/>
                <w:szCs w:val="24"/>
              </w:rPr>
              <w:t>1 982,1</w:t>
            </w:r>
          </w:p>
        </w:tc>
      </w:tr>
      <w:tr w:rsidR="00F32EFB" w:rsidRPr="00577092" w14:paraId="23A555E8" w14:textId="77777777" w:rsidTr="00F32EFB">
        <w:trPr>
          <w:trHeight w:val="215"/>
        </w:trPr>
        <w:tc>
          <w:tcPr>
            <w:cnfStyle w:val="001000000000" w:firstRow="0" w:lastRow="0" w:firstColumn="1" w:lastColumn="0" w:oddVBand="0" w:evenVBand="0" w:oddHBand="0" w:evenHBand="0" w:firstRowFirstColumn="0" w:firstRowLastColumn="0" w:lastRowFirstColumn="0" w:lastRowLastColumn="0"/>
            <w:tcW w:w="1434" w:type="dxa"/>
            <w:noWrap/>
            <w:hideMark/>
          </w:tcPr>
          <w:p w14:paraId="7AEF1388" w14:textId="77777777" w:rsidR="00F32EFB" w:rsidRPr="00577092" w:rsidRDefault="00F32EFB" w:rsidP="00F32EFB">
            <w:pPr>
              <w:spacing w:line="264" w:lineRule="auto"/>
              <w:rPr>
                <w:rFonts w:asciiTheme="minorHAnsi" w:eastAsia="Times New Roman" w:hAnsiTheme="minorHAnsi" w:cstheme="minorHAnsi"/>
                <w:b w:val="0"/>
                <w:color w:val="000000"/>
                <w:sz w:val="24"/>
                <w:szCs w:val="24"/>
                <w:lang w:eastAsia="pl-PL"/>
              </w:rPr>
            </w:pPr>
            <w:r w:rsidRPr="00577092">
              <w:rPr>
                <w:rFonts w:asciiTheme="minorHAnsi" w:eastAsia="Times New Roman" w:hAnsiTheme="minorHAnsi" w:cstheme="minorHAnsi"/>
                <w:color w:val="000000"/>
                <w:sz w:val="24"/>
                <w:szCs w:val="24"/>
              </w:rPr>
              <w:t>III konkurs (szacunek)</w:t>
            </w:r>
          </w:p>
        </w:tc>
        <w:tc>
          <w:tcPr>
            <w:tcW w:w="1907" w:type="dxa"/>
          </w:tcPr>
          <w:p w14:paraId="40CD4AEC"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hAnsiTheme="minorHAnsi" w:cstheme="minorHAnsi"/>
                <w:sz w:val="24"/>
                <w:szCs w:val="24"/>
              </w:rPr>
              <w:t>3 225,51</w:t>
            </w:r>
          </w:p>
        </w:tc>
        <w:tc>
          <w:tcPr>
            <w:tcW w:w="1907" w:type="dxa"/>
          </w:tcPr>
          <w:p w14:paraId="1EC01A7A"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hAnsiTheme="minorHAnsi" w:cstheme="minorHAnsi"/>
                <w:sz w:val="24"/>
                <w:szCs w:val="24"/>
              </w:rPr>
              <w:t>2 622,30</w:t>
            </w:r>
          </w:p>
        </w:tc>
        <w:tc>
          <w:tcPr>
            <w:tcW w:w="1907" w:type="dxa"/>
          </w:tcPr>
          <w:p w14:paraId="4AC46C86"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hAnsiTheme="minorHAnsi" w:cstheme="minorHAnsi"/>
                <w:sz w:val="24"/>
                <w:szCs w:val="24"/>
              </w:rPr>
              <w:t>2 048,67</w:t>
            </w:r>
          </w:p>
        </w:tc>
        <w:tc>
          <w:tcPr>
            <w:tcW w:w="1907" w:type="dxa"/>
          </w:tcPr>
          <w:p w14:paraId="6C841EFA" w14:textId="77777777"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074AC">
              <w:rPr>
                <w:rFonts w:asciiTheme="minorHAnsi" w:hAnsiTheme="minorHAnsi" w:cstheme="minorHAnsi"/>
                <w:sz w:val="24"/>
                <w:szCs w:val="24"/>
              </w:rPr>
              <w:t>1 638,91</w:t>
            </w:r>
          </w:p>
        </w:tc>
      </w:tr>
      <w:tr w:rsidR="00F32EFB" w:rsidRPr="00577092" w14:paraId="756E0753" w14:textId="77777777" w:rsidTr="00F32EFB">
        <w:trPr>
          <w:trHeight w:val="215"/>
        </w:trPr>
        <w:tc>
          <w:tcPr>
            <w:cnfStyle w:val="001000000000" w:firstRow="0" w:lastRow="0" w:firstColumn="1" w:lastColumn="0" w:oddVBand="0" w:evenVBand="0" w:oddHBand="0" w:evenHBand="0" w:firstRowFirstColumn="0" w:firstRowLastColumn="0" w:lastRowFirstColumn="0" w:lastRowLastColumn="0"/>
            <w:tcW w:w="1434" w:type="dxa"/>
            <w:noWrap/>
            <w:hideMark/>
          </w:tcPr>
          <w:p w14:paraId="18DD6D24" w14:textId="77777777" w:rsidR="00F32EFB" w:rsidRPr="00577092" w:rsidRDefault="00F32EFB" w:rsidP="00F32EFB">
            <w:pPr>
              <w:spacing w:line="264" w:lineRule="auto"/>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rPr>
              <w:t>Razem</w:t>
            </w:r>
          </w:p>
        </w:tc>
        <w:tc>
          <w:tcPr>
            <w:tcW w:w="1907" w:type="dxa"/>
          </w:tcPr>
          <w:p w14:paraId="01B0B8FA" w14:textId="5A98B432"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color w:val="000000"/>
                <w:sz w:val="24"/>
                <w:szCs w:val="24"/>
                <w:lang w:eastAsia="pl-PL"/>
              </w:rPr>
            </w:pPr>
            <w:r w:rsidRPr="00B074AC">
              <w:rPr>
                <w:rFonts w:asciiTheme="minorHAnsi" w:hAnsiTheme="minorHAnsi" w:cstheme="minorHAnsi"/>
                <w:sz w:val="24"/>
                <w:szCs w:val="24"/>
              </w:rPr>
              <w:t>7 488,5</w:t>
            </w:r>
          </w:p>
        </w:tc>
        <w:tc>
          <w:tcPr>
            <w:tcW w:w="1907" w:type="dxa"/>
          </w:tcPr>
          <w:p w14:paraId="73B4F974" w14:textId="2F45D9AD"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color w:val="000000"/>
                <w:sz w:val="24"/>
                <w:szCs w:val="24"/>
                <w:lang w:eastAsia="pl-PL"/>
              </w:rPr>
            </w:pPr>
            <w:r w:rsidRPr="00B074AC">
              <w:rPr>
                <w:rFonts w:asciiTheme="minorHAnsi" w:hAnsiTheme="minorHAnsi" w:cstheme="minorHAnsi"/>
                <w:sz w:val="24"/>
                <w:szCs w:val="24"/>
              </w:rPr>
              <w:t>6 088,6</w:t>
            </w:r>
          </w:p>
        </w:tc>
        <w:tc>
          <w:tcPr>
            <w:tcW w:w="1907" w:type="dxa"/>
          </w:tcPr>
          <w:p w14:paraId="00D2BE8C" w14:textId="25BC90D3" w:rsidR="00F32EFB" w:rsidRPr="00B074AC" w:rsidRDefault="00F32EFB" w:rsidP="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color w:val="000000"/>
                <w:sz w:val="24"/>
                <w:szCs w:val="24"/>
                <w:lang w:eastAsia="pl-PL"/>
              </w:rPr>
            </w:pPr>
            <w:r w:rsidRPr="00B074AC">
              <w:rPr>
                <w:rFonts w:asciiTheme="minorHAnsi" w:hAnsiTheme="minorHAnsi" w:cstheme="minorHAnsi"/>
                <w:sz w:val="24"/>
                <w:szCs w:val="24"/>
              </w:rPr>
              <w:t>4 840,6</w:t>
            </w:r>
          </w:p>
        </w:tc>
        <w:tc>
          <w:tcPr>
            <w:tcW w:w="1907" w:type="dxa"/>
          </w:tcPr>
          <w:p w14:paraId="2FE4BE87" w14:textId="4E0CB35C" w:rsidR="00F32EFB" w:rsidRPr="00B074AC" w:rsidRDefault="00F32EFB">
            <w:pPr>
              <w:spacing w:line="264"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b/>
                <w:color w:val="000000"/>
                <w:sz w:val="24"/>
                <w:szCs w:val="24"/>
                <w:lang w:eastAsia="pl-PL"/>
              </w:rPr>
            </w:pPr>
            <w:r w:rsidRPr="00B074AC">
              <w:rPr>
                <w:rFonts w:asciiTheme="minorHAnsi" w:hAnsiTheme="minorHAnsi" w:cstheme="minorHAnsi"/>
                <w:sz w:val="24"/>
                <w:szCs w:val="24"/>
              </w:rPr>
              <w:t>3 882,4</w:t>
            </w:r>
          </w:p>
        </w:tc>
      </w:tr>
    </w:tbl>
    <w:p w14:paraId="191BEF08" w14:textId="77777777" w:rsidR="00F32EFB" w:rsidRPr="00577092" w:rsidRDefault="00F32EFB" w:rsidP="00F32EFB">
      <w:pPr>
        <w:spacing w:before="240"/>
        <w:jc w:val="left"/>
        <w:rPr>
          <w:rFonts w:cstheme="minorHAnsi"/>
          <w:sz w:val="18"/>
          <w:szCs w:val="18"/>
        </w:rPr>
      </w:pPr>
      <w:r w:rsidRPr="00577092">
        <w:rPr>
          <w:rFonts w:cstheme="minorHAnsi"/>
          <w:sz w:val="18"/>
          <w:szCs w:val="18"/>
        </w:rPr>
        <w:t xml:space="preserve">Źródło: „Analiza uwarunkowań w procesie aktualizacji narodowego Planu Szerokopasmowego”, </w:t>
      </w:r>
      <w:proofErr w:type="spellStart"/>
      <w:r w:rsidRPr="00577092">
        <w:rPr>
          <w:rFonts w:cstheme="minorHAnsi"/>
          <w:sz w:val="18"/>
          <w:szCs w:val="18"/>
        </w:rPr>
        <w:t>InfoStrategia</w:t>
      </w:r>
      <w:proofErr w:type="spellEnd"/>
      <w:r w:rsidRPr="00577092">
        <w:rPr>
          <w:rFonts w:cstheme="minorHAnsi"/>
          <w:sz w:val="18"/>
          <w:szCs w:val="18"/>
        </w:rPr>
        <w:t xml:space="preserve"> i GWW, 2018</w:t>
      </w:r>
      <w:r>
        <w:rPr>
          <w:rFonts w:cstheme="minorHAnsi"/>
          <w:sz w:val="18"/>
          <w:szCs w:val="18"/>
        </w:rPr>
        <w:t>.</w:t>
      </w:r>
    </w:p>
    <w:p w14:paraId="5FADC91E" w14:textId="45BA528F" w:rsidR="00F32EFB" w:rsidRPr="00577092" w:rsidRDefault="00F32EFB" w:rsidP="00F32EFB">
      <w:pPr>
        <w:jc w:val="left"/>
        <w:rPr>
          <w:rFonts w:cstheme="minorHAnsi"/>
          <w:sz w:val="24"/>
          <w:szCs w:val="24"/>
        </w:rPr>
      </w:pPr>
      <w:r w:rsidRPr="00577092">
        <w:rPr>
          <w:rFonts w:cstheme="minorHAnsi"/>
          <w:sz w:val="24"/>
          <w:szCs w:val="24"/>
        </w:rPr>
        <w:t xml:space="preserve">Łączne koszty projektów współfinansowanych w ramach </w:t>
      </w:r>
      <w:r>
        <w:rPr>
          <w:rFonts w:cstheme="minorHAnsi"/>
          <w:sz w:val="24"/>
          <w:szCs w:val="24"/>
        </w:rPr>
        <w:t xml:space="preserve">I </w:t>
      </w:r>
      <w:r w:rsidR="000D5A38">
        <w:rPr>
          <w:rFonts w:cstheme="minorHAnsi"/>
          <w:sz w:val="24"/>
          <w:szCs w:val="24"/>
        </w:rPr>
        <w:t xml:space="preserve">osi </w:t>
      </w:r>
      <w:r>
        <w:rPr>
          <w:rFonts w:cstheme="minorHAnsi"/>
          <w:sz w:val="24"/>
          <w:szCs w:val="24"/>
        </w:rPr>
        <w:t xml:space="preserve">priorytetowej </w:t>
      </w:r>
      <w:r w:rsidRPr="00577092">
        <w:rPr>
          <w:rFonts w:cstheme="minorHAnsi"/>
          <w:sz w:val="24"/>
          <w:szCs w:val="24"/>
        </w:rPr>
        <w:t>PO PC oszacowano na 7488,5 m</w:t>
      </w:r>
      <w:r>
        <w:rPr>
          <w:rFonts w:cstheme="minorHAnsi"/>
          <w:sz w:val="24"/>
          <w:szCs w:val="24"/>
        </w:rPr>
        <w:t xml:space="preserve">ln zł </w:t>
      </w:r>
      <w:r w:rsidRPr="00577092">
        <w:rPr>
          <w:rFonts w:cstheme="minorHAnsi"/>
          <w:sz w:val="24"/>
          <w:szCs w:val="24"/>
        </w:rPr>
        <w:t xml:space="preserve">do roku 2020. Wkład własny w ramach projektów współfinansowanych </w:t>
      </w:r>
      <w:r>
        <w:rPr>
          <w:rFonts w:cstheme="minorHAnsi"/>
          <w:sz w:val="24"/>
          <w:szCs w:val="24"/>
        </w:rPr>
        <w:t>ze środków UE</w:t>
      </w:r>
      <w:r w:rsidRPr="00577092">
        <w:rPr>
          <w:rFonts w:cstheme="minorHAnsi"/>
          <w:sz w:val="24"/>
          <w:szCs w:val="24"/>
        </w:rPr>
        <w:t xml:space="preserve"> to 3606,1 </w:t>
      </w:r>
      <w:r>
        <w:rPr>
          <w:rFonts w:cstheme="minorHAnsi"/>
          <w:sz w:val="24"/>
          <w:szCs w:val="24"/>
        </w:rPr>
        <w:t>mln zł</w:t>
      </w:r>
      <w:r w:rsidRPr="00577092">
        <w:rPr>
          <w:rFonts w:cstheme="minorHAnsi"/>
          <w:sz w:val="24"/>
          <w:szCs w:val="24"/>
        </w:rPr>
        <w:t>. Zakładając rozkład wartości inwestycji w ramach PO PC w okresie 3 lat od daty podpisania umowy w stosunku 5% nakładów ponoszonych w roku pierwszym</w:t>
      </w:r>
      <w:r w:rsidR="000D5A38">
        <w:rPr>
          <w:rFonts w:cstheme="minorHAnsi"/>
          <w:sz w:val="24"/>
          <w:szCs w:val="24"/>
        </w:rPr>
        <w:t>,</w:t>
      </w:r>
      <w:r w:rsidRPr="00577092">
        <w:rPr>
          <w:rFonts w:cstheme="minorHAnsi"/>
          <w:sz w:val="24"/>
          <w:szCs w:val="24"/>
        </w:rPr>
        <w:t xml:space="preserve"> 40% nakładów w roku drugim oraz 40% nakładów w roku trzecim, a w roku czwartym </w:t>
      </w:r>
      <w:r w:rsidR="000D5A38">
        <w:rPr>
          <w:rFonts w:cstheme="minorHAnsi"/>
          <w:sz w:val="24"/>
          <w:szCs w:val="24"/>
        </w:rPr>
        <w:t xml:space="preserve">- </w:t>
      </w:r>
      <w:r w:rsidRPr="00577092">
        <w:rPr>
          <w:rFonts w:cstheme="minorHAnsi"/>
          <w:sz w:val="24"/>
          <w:szCs w:val="24"/>
        </w:rPr>
        <w:t>15%</w:t>
      </w:r>
      <w:r w:rsidRPr="00577092">
        <w:rPr>
          <w:rFonts w:cstheme="minorHAnsi"/>
          <w:sz w:val="24"/>
          <w:szCs w:val="24"/>
          <w:vertAlign w:val="superscript"/>
        </w:rPr>
        <w:footnoteReference w:id="82"/>
      </w:r>
      <w:r w:rsidRPr="00577092">
        <w:rPr>
          <w:rFonts w:cstheme="minorHAnsi"/>
          <w:sz w:val="24"/>
          <w:szCs w:val="24"/>
        </w:rPr>
        <w:t xml:space="preserve"> oszacowano wydatki w ramach PO PC w latach 2016-2020. Założono proporcjonalne ponoszenie wydatków kwalifikowanych i niekwalifikowanych, co umożliwiło oszacowanie wydatków na wkład własny sektora prywatnego w poszczególnych latach. Po roku 2020 (2021, uwzględniając, że w tym roku będą jeszcze ponoszone wydatki ze środków I osi </w:t>
      </w:r>
      <w:r w:rsidR="000D5A38">
        <w:rPr>
          <w:rFonts w:cstheme="minorHAnsi"/>
          <w:sz w:val="24"/>
          <w:szCs w:val="24"/>
        </w:rPr>
        <w:t xml:space="preserve">priorytetowej </w:t>
      </w:r>
      <w:r w:rsidRPr="00577092">
        <w:rPr>
          <w:rFonts w:cstheme="minorHAnsi"/>
          <w:sz w:val="24"/>
          <w:szCs w:val="24"/>
        </w:rPr>
        <w:t>PO PC) nie założono realizacji inwestycji z udziałem wsparcia pochodzącego ze źródeł publicznych.</w:t>
      </w:r>
    </w:p>
    <w:p w14:paraId="29095B1E" w14:textId="17FE1BD5" w:rsidR="00F32EFB" w:rsidRPr="00577092" w:rsidRDefault="00F32EFB" w:rsidP="00F32EFB">
      <w:pPr>
        <w:jc w:val="left"/>
        <w:rPr>
          <w:rFonts w:cstheme="minorHAnsi"/>
          <w:sz w:val="24"/>
          <w:szCs w:val="24"/>
        </w:rPr>
      </w:pPr>
      <w:r w:rsidRPr="00577092">
        <w:rPr>
          <w:rFonts w:cstheme="minorHAnsi"/>
          <w:sz w:val="24"/>
          <w:szCs w:val="24"/>
        </w:rPr>
        <w:t>Następnie przyjęto założenia co do udziału inwestycji ogółem w przychodach operatorów telekomunikacyjnych, a n</w:t>
      </w:r>
      <w:r>
        <w:rPr>
          <w:rFonts w:cstheme="minorHAnsi"/>
          <w:sz w:val="24"/>
          <w:szCs w:val="24"/>
        </w:rPr>
        <w:t>a</w:t>
      </w:r>
      <w:r w:rsidRPr="00577092">
        <w:rPr>
          <w:rFonts w:cstheme="minorHAnsi"/>
          <w:sz w:val="24"/>
          <w:szCs w:val="24"/>
        </w:rPr>
        <w:t>stępnie udziału inwestycji na sieć szerokopasmową oraz inwestycji w sieci 5G w inwestycjach ogółem. Wskaźniki te służyły jako podstawowe założenia w ramach analizowanych scenariuszy. Wartości założeń przyjętych dla oszacowania wartości inwestycji prywatnych w poszczególnych scenariuszach prezentuje tabela poniżej</w:t>
      </w:r>
      <w:r>
        <w:rPr>
          <w:rFonts w:cstheme="minorHAnsi"/>
          <w:sz w:val="24"/>
          <w:szCs w:val="24"/>
        </w:rPr>
        <w:t>:</w:t>
      </w:r>
    </w:p>
    <w:p w14:paraId="66F951DB" w14:textId="77777777" w:rsidR="00F32EFB" w:rsidRPr="00577092" w:rsidRDefault="00F32EFB" w:rsidP="00F32EFB">
      <w:pPr>
        <w:jc w:val="left"/>
        <w:rPr>
          <w:rFonts w:cstheme="minorHAnsi"/>
          <w:b/>
          <w:bCs/>
          <w:sz w:val="24"/>
          <w:szCs w:val="24"/>
        </w:rPr>
      </w:pPr>
      <w:r w:rsidRPr="00577092">
        <w:rPr>
          <w:rFonts w:cstheme="minorHAnsi"/>
          <w:b/>
          <w:bCs/>
          <w:sz w:val="24"/>
          <w:szCs w:val="24"/>
        </w:rPr>
        <w:t>Tabela</w:t>
      </w:r>
      <w:r w:rsidRPr="00577092">
        <w:rPr>
          <w:rFonts w:cstheme="minorHAnsi"/>
          <w:b/>
          <w:bCs/>
          <w:noProof/>
          <w:sz w:val="24"/>
          <w:szCs w:val="24"/>
        </w:rPr>
        <w:t xml:space="preserve"> 2</w:t>
      </w:r>
      <w:r w:rsidRPr="00577092">
        <w:rPr>
          <w:rFonts w:cstheme="minorHAnsi"/>
          <w:b/>
          <w:bCs/>
          <w:sz w:val="24"/>
          <w:szCs w:val="24"/>
        </w:rPr>
        <w:t>. Główne założenia różnicujące scenariusze prognozy wartości inwestycji prywatnych na sieci szerokopasmowe w latach 2017-2025</w:t>
      </w:r>
    </w:p>
    <w:tbl>
      <w:tblPr>
        <w:tblStyle w:val="Tabelasiatki1jasna12"/>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łówne założenia różnicujące scenariusze prognozy wartości inwestycji prywatnych na sieci szerokopasmowe w latach 2017-2025"/>
        <w:tblDescription w:val="W tabeli przedstawiono wyliczenia dla scenariusza utrzymania obecnego tempa inwestycji, pozytywnego i negatywnego. "/>
      </w:tblPr>
      <w:tblGrid>
        <w:gridCol w:w="1762"/>
        <w:gridCol w:w="812"/>
        <w:gridCol w:w="811"/>
        <w:gridCol w:w="811"/>
        <w:gridCol w:w="811"/>
        <w:gridCol w:w="811"/>
        <w:gridCol w:w="811"/>
        <w:gridCol w:w="811"/>
        <w:gridCol w:w="811"/>
        <w:gridCol w:w="811"/>
      </w:tblGrid>
      <w:tr w:rsidR="00F32EFB" w:rsidRPr="00577092" w14:paraId="506E4819" w14:textId="77777777" w:rsidTr="00F32EFB">
        <w:trPr>
          <w:cnfStyle w:val="100000000000" w:firstRow="1" w:lastRow="0" w:firstColumn="0" w:lastColumn="0" w:oddVBand="0" w:evenVBand="0" w:oddHBand="0"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765" w:type="dxa"/>
            <w:tcBorders>
              <w:bottom w:val="none" w:sz="0" w:space="0" w:color="auto"/>
            </w:tcBorders>
            <w:noWrap/>
            <w:hideMark/>
          </w:tcPr>
          <w:p w14:paraId="05C63519" w14:textId="77777777" w:rsidR="00F32EFB" w:rsidRPr="00577092" w:rsidRDefault="00F32EFB" w:rsidP="00F32EFB">
            <w:pPr>
              <w:rPr>
                <w:rFonts w:asciiTheme="minorHAnsi" w:eastAsia="Times New Roman" w:hAnsiTheme="minorHAnsi" w:cstheme="minorHAnsi"/>
                <w:sz w:val="24"/>
                <w:szCs w:val="24"/>
                <w:lang w:eastAsia="pl-PL"/>
              </w:rPr>
            </w:pPr>
          </w:p>
        </w:tc>
        <w:tc>
          <w:tcPr>
            <w:tcW w:w="810" w:type="dxa"/>
            <w:tcBorders>
              <w:bottom w:val="none" w:sz="0" w:space="0" w:color="auto"/>
            </w:tcBorders>
            <w:noWrap/>
            <w:hideMark/>
          </w:tcPr>
          <w:p w14:paraId="1FEFC132"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2017</w:t>
            </w:r>
          </w:p>
        </w:tc>
        <w:tc>
          <w:tcPr>
            <w:tcW w:w="810" w:type="dxa"/>
            <w:tcBorders>
              <w:bottom w:val="none" w:sz="0" w:space="0" w:color="auto"/>
            </w:tcBorders>
            <w:noWrap/>
            <w:hideMark/>
          </w:tcPr>
          <w:p w14:paraId="4BD36F15"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2018</w:t>
            </w:r>
          </w:p>
        </w:tc>
        <w:tc>
          <w:tcPr>
            <w:tcW w:w="811" w:type="dxa"/>
            <w:tcBorders>
              <w:bottom w:val="none" w:sz="0" w:space="0" w:color="auto"/>
            </w:tcBorders>
            <w:noWrap/>
            <w:hideMark/>
          </w:tcPr>
          <w:p w14:paraId="09596341"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2019</w:t>
            </w:r>
          </w:p>
        </w:tc>
        <w:tc>
          <w:tcPr>
            <w:tcW w:w="811" w:type="dxa"/>
            <w:tcBorders>
              <w:bottom w:val="none" w:sz="0" w:space="0" w:color="auto"/>
            </w:tcBorders>
            <w:noWrap/>
            <w:hideMark/>
          </w:tcPr>
          <w:p w14:paraId="45417A4C"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2020</w:t>
            </w:r>
          </w:p>
        </w:tc>
        <w:tc>
          <w:tcPr>
            <w:tcW w:w="811" w:type="dxa"/>
            <w:tcBorders>
              <w:bottom w:val="none" w:sz="0" w:space="0" w:color="auto"/>
            </w:tcBorders>
            <w:noWrap/>
            <w:hideMark/>
          </w:tcPr>
          <w:p w14:paraId="7BFD8C99"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2021</w:t>
            </w:r>
          </w:p>
        </w:tc>
        <w:tc>
          <w:tcPr>
            <w:tcW w:w="811" w:type="dxa"/>
            <w:tcBorders>
              <w:bottom w:val="none" w:sz="0" w:space="0" w:color="auto"/>
            </w:tcBorders>
            <w:noWrap/>
            <w:hideMark/>
          </w:tcPr>
          <w:p w14:paraId="4907C55D"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2022</w:t>
            </w:r>
          </w:p>
        </w:tc>
        <w:tc>
          <w:tcPr>
            <w:tcW w:w="811" w:type="dxa"/>
            <w:tcBorders>
              <w:bottom w:val="none" w:sz="0" w:space="0" w:color="auto"/>
            </w:tcBorders>
            <w:noWrap/>
            <w:hideMark/>
          </w:tcPr>
          <w:p w14:paraId="4A2B5D52"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2023</w:t>
            </w:r>
          </w:p>
        </w:tc>
        <w:tc>
          <w:tcPr>
            <w:tcW w:w="811" w:type="dxa"/>
            <w:tcBorders>
              <w:bottom w:val="none" w:sz="0" w:space="0" w:color="auto"/>
            </w:tcBorders>
            <w:noWrap/>
            <w:hideMark/>
          </w:tcPr>
          <w:p w14:paraId="7CA7F923"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2024</w:t>
            </w:r>
          </w:p>
        </w:tc>
        <w:tc>
          <w:tcPr>
            <w:tcW w:w="811" w:type="dxa"/>
            <w:tcBorders>
              <w:bottom w:val="none" w:sz="0" w:space="0" w:color="auto"/>
            </w:tcBorders>
            <w:noWrap/>
            <w:hideMark/>
          </w:tcPr>
          <w:p w14:paraId="530DB890"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2025</w:t>
            </w:r>
          </w:p>
        </w:tc>
      </w:tr>
      <w:tr w:rsidR="00F32EFB" w:rsidRPr="00577092" w14:paraId="0B0837A3"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tcPr>
          <w:p w14:paraId="31D0D47B" w14:textId="77777777" w:rsidR="00F32EFB" w:rsidRPr="00577092" w:rsidRDefault="00F32EFB" w:rsidP="00F32EFB">
            <w:pPr>
              <w:rPr>
                <w:rFonts w:eastAsia="Times New Roman" w:cstheme="minorHAnsi"/>
                <w:sz w:val="24"/>
                <w:szCs w:val="24"/>
              </w:rPr>
            </w:pPr>
          </w:p>
        </w:tc>
        <w:tc>
          <w:tcPr>
            <w:tcW w:w="7297" w:type="dxa"/>
            <w:gridSpan w:val="9"/>
            <w:noWrap/>
          </w:tcPr>
          <w:p w14:paraId="33742DA7"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577092">
              <w:rPr>
                <w:rFonts w:asciiTheme="minorHAnsi" w:eastAsia="Times New Roman" w:hAnsiTheme="minorHAnsi" w:cstheme="minorHAnsi"/>
                <w:color w:val="000000"/>
                <w:sz w:val="24"/>
                <w:szCs w:val="24"/>
              </w:rPr>
              <w:t>Wartość rynku telekomunikacyjnego w Polsce (mln zł)</w:t>
            </w:r>
          </w:p>
        </w:tc>
      </w:tr>
      <w:tr w:rsidR="00F32EFB" w:rsidRPr="00577092" w14:paraId="2F7EBB1E"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tcPr>
          <w:p w14:paraId="554B2521" w14:textId="77777777" w:rsidR="00F32EFB" w:rsidRPr="00BB629B" w:rsidRDefault="00F32EFB" w:rsidP="00F32EFB">
            <w:pPr>
              <w:rPr>
                <w:rFonts w:asciiTheme="minorHAnsi" w:eastAsia="Times New Roman" w:hAnsiTheme="minorHAnsi" w:cstheme="minorHAnsi"/>
                <w:sz w:val="24"/>
                <w:szCs w:val="24"/>
              </w:rPr>
            </w:pPr>
            <w:r w:rsidRPr="00BB629B">
              <w:rPr>
                <w:rFonts w:asciiTheme="minorHAnsi" w:eastAsia="Times New Roman" w:hAnsiTheme="minorHAnsi" w:cstheme="minorHAnsi"/>
                <w:sz w:val="24"/>
                <w:szCs w:val="24"/>
              </w:rPr>
              <w:t>Wartość rynku</w:t>
            </w:r>
          </w:p>
        </w:tc>
        <w:tc>
          <w:tcPr>
            <w:tcW w:w="810" w:type="dxa"/>
            <w:noWrap/>
          </w:tcPr>
          <w:p w14:paraId="3EDC56AE" w14:textId="77777777" w:rsidR="00F32EFB" w:rsidRPr="00B074AC" w:rsidRDefault="00F32EFB" w:rsidP="00F32EFB">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rPr>
            </w:pPr>
            <w:r>
              <w:rPr>
                <w:rFonts w:ascii="Calibri" w:hAnsi="Calibri"/>
                <w:color w:val="000000"/>
                <w:sz w:val="24"/>
                <w:szCs w:val="24"/>
              </w:rPr>
              <w:t>39</w:t>
            </w:r>
            <w:r>
              <w:rPr>
                <w:rFonts w:ascii="Calibri" w:hAnsi="Calibri"/>
                <w:color w:val="000000"/>
                <w:sz w:val="24"/>
                <w:szCs w:val="24"/>
              </w:rPr>
              <w:br/>
            </w:r>
            <w:r w:rsidRPr="00B074AC">
              <w:rPr>
                <w:rFonts w:ascii="Calibri" w:hAnsi="Calibri"/>
                <w:color w:val="000000"/>
                <w:sz w:val="24"/>
                <w:szCs w:val="24"/>
              </w:rPr>
              <w:t>667</w:t>
            </w:r>
          </w:p>
        </w:tc>
        <w:tc>
          <w:tcPr>
            <w:tcW w:w="810" w:type="dxa"/>
            <w:noWrap/>
          </w:tcPr>
          <w:p w14:paraId="25F61612"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rPr>
            </w:pPr>
            <w:r w:rsidRPr="00577092">
              <w:rPr>
                <w:rFonts w:ascii="Calibri" w:hAnsi="Calibri"/>
                <w:color w:val="000000"/>
                <w:sz w:val="24"/>
                <w:szCs w:val="24"/>
              </w:rPr>
              <w:t>39 865</w:t>
            </w:r>
          </w:p>
        </w:tc>
        <w:tc>
          <w:tcPr>
            <w:tcW w:w="811" w:type="dxa"/>
            <w:noWrap/>
          </w:tcPr>
          <w:p w14:paraId="6CB9879A"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rPr>
            </w:pPr>
            <w:r w:rsidRPr="00577092">
              <w:rPr>
                <w:rFonts w:ascii="Calibri" w:hAnsi="Calibri"/>
                <w:color w:val="000000"/>
                <w:sz w:val="24"/>
                <w:szCs w:val="24"/>
              </w:rPr>
              <w:t>40 065</w:t>
            </w:r>
          </w:p>
        </w:tc>
        <w:tc>
          <w:tcPr>
            <w:tcW w:w="811" w:type="dxa"/>
            <w:noWrap/>
          </w:tcPr>
          <w:p w14:paraId="249421B2"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rPr>
            </w:pPr>
            <w:r w:rsidRPr="00577092">
              <w:rPr>
                <w:rFonts w:ascii="Calibri" w:hAnsi="Calibri"/>
                <w:color w:val="000000"/>
                <w:sz w:val="24"/>
                <w:szCs w:val="24"/>
              </w:rPr>
              <w:t>40 265</w:t>
            </w:r>
          </w:p>
        </w:tc>
        <w:tc>
          <w:tcPr>
            <w:tcW w:w="811" w:type="dxa"/>
            <w:noWrap/>
            <w:vAlign w:val="center"/>
          </w:tcPr>
          <w:p w14:paraId="61DD8227"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rPr>
            </w:pPr>
            <w:r w:rsidRPr="00577092">
              <w:rPr>
                <w:rFonts w:ascii="Calibri" w:hAnsi="Calibri"/>
                <w:color w:val="000000"/>
                <w:sz w:val="24"/>
                <w:szCs w:val="24"/>
              </w:rPr>
              <w:t>40 467</w:t>
            </w:r>
          </w:p>
        </w:tc>
        <w:tc>
          <w:tcPr>
            <w:tcW w:w="811" w:type="dxa"/>
            <w:noWrap/>
            <w:vAlign w:val="center"/>
          </w:tcPr>
          <w:p w14:paraId="09D6FFDE"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rPr>
            </w:pPr>
            <w:r w:rsidRPr="00577092">
              <w:rPr>
                <w:rFonts w:ascii="Calibri" w:hAnsi="Calibri"/>
                <w:color w:val="000000"/>
                <w:sz w:val="24"/>
                <w:szCs w:val="24"/>
              </w:rPr>
              <w:t>40 669</w:t>
            </w:r>
          </w:p>
        </w:tc>
        <w:tc>
          <w:tcPr>
            <w:tcW w:w="811" w:type="dxa"/>
            <w:noWrap/>
            <w:vAlign w:val="center"/>
          </w:tcPr>
          <w:p w14:paraId="18229821"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rPr>
            </w:pPr>
            <w:r w:rsidRPr="00577092">
              <w:rPr>
                <w:rFonts w:ascii="Calibri" w:hAnsi="Calibri"/>
                <w:color w:val="000000"/>
                <w:sz w:val="24"/>
                <w:szCs w:val="24"/>
              </w:rPr>
              <w:t>40 872</w:t>
            </w:r>
          </w:p>
        </w:tc>
        <w:tc>
          <w:tcPr>
            <w:tcW w:w="811" w:type="dxa"/>
            <w:noWrap/>
            <w:vAlign w:val="center"/>
          </w:tcPr>
          <w:p w14:paraId="0232F179"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rPr>
            </w:pPr>
            <w:r w:rsidRPr="00577092">
              <w:rPr>
                <w:rFonts w:ascii="Calibri" w:hAnsi="Calibri"/>
                <w:color w:val="000000"/>
                <w:sz w:val="24"/>
                <w:szCs w:val="24"/>
              </w:rPr>
              <w:t>41 077</w:t>
            </w:r>
          </w:p>
        </w:tc>
        <w:tc>
          <w:tcPr>
            <w:tcW w:w="811" w:type="dxa"/>
            <w:noWrap/>
            <w:vAlign w:val="center"/>
          </w:tcPr>
          <w:p w14:paraId="77666D5F"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4"/>
                <w:szCs w:val="24"/>
              </w:rPr>
            </w:pPr>
            <w:r w:rsidRPr="00577092">
              <w:rPr>
                <w:rFonts w:ascii="Calibri" w:hAnsi="Calibri"/>
                <w:color w:val="000000"/>
                <w:sz w:val="24"/>
                <w:szCs w:val="24"/>
              </w:rPr>
              <w:t>41 282</w:t>
            </w:r>
          </w:p>
        </w:tc>
      </w:tr>
      <w:tr w:rsidR="00F32EFB" w:rsidRPr="00577092" w14:paraId="2E578E85"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hideMark/>
          </w:tcPr>
          <w:p w14:paraId="2BDD4424" w14:textId="77777777" w:rsidR="00F32EFB" w:rsidRPr="00577092" w:rsidRDefault="00F32EFB" w:rsidP="00F32EFB">
            <w:pPr>
              <w:rPr>
                <w:rFonts w:asciiTheme="minorHAnsi" w:eastAsia="Times New Roman" w:hAnsiTheme="minorHAnsi" w:cstheme="minorHAnsi"/>
                <w:color w:val="000000"/>
                <w:sz w:val="24"/>
                <w:szCs w:val="24"/>
                <w:lang w:eastAsia="pl-PL"/>
              </w:rPr>
            </w:pPr>
          </w:p>
        </w:tc>
        <w:tc>
          <w:tcPr>
            <w:tcW w:w="7297" w:type="dxa"/>
            <w:gridSpan w:val="9"/>
            <w:noWrap/>
            <w:hideMark/>
          </w:tcPr>
          <w:p w14:paraId="628BF58A"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Udział inwestycji w przychodach operatorów telekomunikacyjnych (%)</w:t>
            </w:r>
          </w:p>
        </w:tc>
      </w:tr>
      <w:tr w:rsidR="00F32EFB" w:rsidRPr="00577092" w14:paraId="1F93C1D2"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hideMark/>
          </w:tcPr>
          <w:p w14:paraId="7003408E" w14:textId="77777777" w:rsidR="00F32EFB" w:rsidRPr="00577092" w:rsidRDefault="00F32EFB" w:rsidP="00F32EFB">
            <w:pPr>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 xml:space="preserve">Scenariusz </w:t>
            </w:r>
            <w:r>
              <w:rPr>
                <w:rFonts w:asciiTheme="minorHAnsi" w:eastAsia="Times New Roman" w:hAnsiTheme="minorHAnsi" w:cstheme="minorHAnsi"/>
                <w:color w:val="000000"/>
                <w:sz w:val="24"/>
                <w:szCs w:val="24"/>
                <w:lang w:eastAsia="pl-PL"/>
              </w:rPr>
              <w:t>bazowy</w:t>
            </w:r>
          </w:p>
        </w:tc>
        <w:tc>
          <w:tcPr>
            <w:tcW w:w="810" w:type="dxa"/>
            <w:noWrap/>
            <w:hideMark/>
          </w:tcPr>
          <w:p w14:paraId="47D08949"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12,0%</w:t>
            </w:r>
          </w:p>
        </w:tc>
        <w:tc>
          <w:tcPr>
            <w:tcW w:w="810" w:type="dxa"/>
            <w:noWrap/>
            <w:hideMark/>
          </w:tcPr>
          <w:p w14:paraId="262F9F8C"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12,0%</w:t>
            </w:r>
          </w:p>
        </w:tc>
        <w:tc>
          <w:tcPr>
            <w:tcW w:w="811" w:type="dxa"/>
            <w:noWrap/>
            <w:hideMark/>
          </w:tcPr>
          <w:p w14:paraId="0C08722A"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12,0%</w:t>
            </w:r>
          </w:p>
        </w:tc>
        <w:tc>
          <w:tcPr>
            <w:tcW w:w="811" w:type="dxa"/>
            <w:noWrap/>
            <w:hideMark/>
          </w:tcPr>
          <w:p w14:paraId="3B10607E"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12,0%</w:t>
            </w:r>
          </w:p>
        </w:tc>
        <w:tc>
          <w:tcPr>
            <w:tcW w:w="811" w:type="dxa"/>
            <w:noWrap/>
            <w:hideMark/>
          </w:tcPr>
          <w:p w14:paraId="7E529431"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11,5%</w:t>
            </w:r>
          </w:p>
        </w:tc>
        <w:tc>
          <w:tcPr>
            <w:tcW w:w="811" w:type="dxa"/>
            <w:noWrap/>
            <w:hideMark/>
          </w:tcPr>
          <w:p w14:paraId="410C1483"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11,3%</w:t>
            </w:r>
          </w:p>
        </w:tc>
        <w:tc>
          <w:tcPr>
            <w:tcW w:w="811" w:type="dxa"/>
            <w:noWrap/>
            <w:hideMark/>
          </w:tcPr>
          <w:p w14:paraId="077BB10C"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11,0%</w:t>
            </w:r>
          </w:p>
        </w:tc>
        <w:tc>
          <w:tcPr>
            <w:tcW w:w="811" w:type="dxa"/>
            <w:noWrap/>
            <w:hideMark/>
          </w:tcPr>
          <w:p w14:paraId="2F43C977"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10,7%</w:t>
            </w:r>
          </w:p>
        </w:tc>
        <w:tc>
          <w:tcPr>
            <w:tcW w:w="811" w:type="dxa"/>
            <w:noWrap/>
            <w:hideMark/>
          </w:tcPr>
          <w:p w14:paraId="5694A53C"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10,7%</w:t>
            </w:r>
          </w:p>
        </w:tc>
      </w:tr>
      <w:tr w:rsidR="00F32EFB" w:rsidRPr="00577092" w14:paraId="3F90736E"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hideMark/>
          </w:tcPr>
          <w:p w14:paraId="027F52A9" w14:textId="77777777" w:rsidR="00F32EFB" w:rsidRPr="00577092" w:rsidRDefault="00F32EFB" w:rsidP="00F32EFB">
            <w:pPr>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Scenariusz pozytywny</w:t>
            </w:r>
          </w:p>
        </w:tc>
        <w:tc>
          <w:tcPr>
            <w:tcW w:w="810" w:type="dxa"/>
            <w:noWrap/>
            <w:hideMark/>
          </w:tcPr>
          <w:p w14:paraId="6992C7CD"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12,1%</w:t>
            </w:r>
          </w:p>
        </w:tc>
        <w:tc>
          <w:tcPr>
            <w:tcW w:w="810" w:type="dxa"/>
            <w:noWrap/>
            <w:hideMark/>
          </w:tcPr>
          <w:p w14:paraId="3F07FC56"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13,0%</w:t>
            </w:r>
          </w:p>
        </w:tc>
        <w:tc>
          <w:tcPr>
            <w:tcW w:w="811" w:type="dxa"/>
            <w:noWrap/>
            <w:hideMark/>
          </w:tcPr>
          <w:p w14:paraId="30683933"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13,5%</w:t>
            </w:r>
          </w:p>
        </w:tc>
        <w:tc>
          <w:tcPr>
            <w:tcW w:w="811" w:type="dxa"/>
            <w:noWrap/>
            <w:hideMark/>
          </w:tcPr>
          <w:p w14:paraId="296717B8"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13,8%</w:t>
            </w:r>
          </w:p>
        </w:tc>
        <w:tc>
          <w:tcPr>
            <w:tcW w:w="811" w:type="dxa"/>
            <w:noWrap/>
            <w:hideMark/>
          </w:tcPr>
          <w:p w14:paraId="7305BE8A"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13,8%</w:t>
            </w:r>
          </w:p>
        </w:tc>
        <w:tc>
          <w:tcPr>
            <w:tcW w:w="811" w:type="dxa"/>
            <w:noWrap/>
            <w:hideMark/>
          </w:tcPr>
          <w:p w14:paraId="3E6BA606"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14,0%</w:t>
            </w:r>
          </w:p>
        </w:tc>
        <w:tc>
          <w:tcPr>
            <w:tcW w:w="811" w:type="dxa"/>
            <w:noWrap/>
            <w:hideMark/>
          </w:tcPr>
          <w:p w14:paraId="42CD119E"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14,0%</w:t>
            </w:r>
          </w:p>
        </w:tc>
        <w:tc>
          <w:tcPr>
            <w:tcW w:w="811" w:type="dxa"/>
            <w:noWrap/>
            <w:hideMark/>
          </w:tcPr>
          <w:p w14:paraId="5029A148"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14,0%</w:t>
            </w:r>
          </w:p>
        </w:tc>
        <w:tc>
          <w:tcPr>
            <w:tcW w:w="811" w:type="dxa"/>
            <w:noWrap/>
            <w:hideMark/>
          </w:tcPr>
          <w:p w14:paraId="681D1A8D"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14,0%</w:t>
            </w:r>
          </w:p>
        </w:tc>
      </w:tr>
      <w:tr w:rsidR="00F32EFB" w:rsidRPr="00577092" w14:paraId="2F8A6444"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hideMark/>
          </w:tcPr>
          <w:p w14:paraId="23A9257E" w14:textId="77777777" w:rsidR="00F32EFB" w:rsidRPr="00577092" w:rsidRDefault="00F32EFB" w:rsidP="00F32EFB">
            <w:pPr>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lastRenderedPageBreak/>
              <w:t>Scenariusz negatywny</w:t>
            </w:r>
          </w:p>
        </w:tc>
        <w:tc>
          <w:tcPr>
            <w:tcW w:w="810" w:type="dxa"/>
            <w:noWrap/>
            <w:hideMark/>
          </w:tcPr>
          <w:p w14:paraId="2B102725"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12,1%</w:t>
            </w:r>
          </w:p>
        </w:tc>
        <w:tc>
          <w:tcPr>
            <w:tcW w:w="810" w:type="dxa"/>
            <w:noWrap/>
            <w:hideMark/>
          </w:tcPr>
          <w:p w14:paraId="25BA7E26"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11,0%</w:t>
            </w:r>
          </w:p>
        </w:tc>
        <w:tc>
          <w:tcPr>
            <w:tcW w:w="811" w:type="dxa"/>
            <w:noWrap/>
            <w:hideMark/>
          </w:tcPr>
          <w:p w14:paraId="7E864B1F"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10,8%</w:t>
            </w:r>
          </w:p>
        </w:tc>
        <w:tc>
          <w:tcPr>
            <w:tcW w:w="811" w:type="dxa"/>
            <w:noWrap/>
            <w:hideMark/>
          </w:tcPr>
          <w:p w14:paraId="00FCE3DE"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10,6%</w:t>
            </w:r>
          </w:p>
        </w:tc>
        <w:tc>
          <w:tcPr>
            <w:tcW w:w="811" w:type="dxa"/>
            <w:noWrap/>
            <w:hideMark/>
          </w:tcPr>
          <w:p w14:paraId="00BE7C04"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10,4%</w:t>
            </w:r>
          </w:p>
        </w:tc>
        <w:tc>
          <w:tcPr>
            <w:tcW w:w="811" w:type="dxa"/>
            <w:noWrap/>
            <w:hideMark/>
          </w:tcPr>
          <w:p w14:paraId="26A85A0E"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10,2%</w:t>
            </w:r>
          </w:p>
        </w:tc>
        <w:tc>
          <w:tcPr>
            <w:tcW w:w="811" w:type="dxa"/>
            <w:noWrap/>
            <w:hideMark/>
          </w:tcPr>
          <w:p w14:paraId="23939DB2"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10,2%</w:t>
            </w:r>
          </w:p>
        </w:tc>
        <w:tc>
          <w:tcPr>
            <w:tcW w:w="811" w:type="dxa"/>
            <w:noWrap/>
            <w:hideMark/>
          </w:tcPr>
          <w:p w14:paraId="71156F3E"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10,2%</w:t>
            </w:r>
          </w:p>
        </w:tc>
        <w:tc>
          <w:tcPr>
            <w:tcW w:w="811" w:type="dxa"/>
            <w:noWrap/>
            <w:hideMark/>
          </w:tcPr>
          <w:p w14:paraId="5E59A135"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10,0%</w:t>
            </w:r>
          </w:p>
        </w:tc>
      </w:tr>
      <w:tr w:rsidR="00F32EFB" w:rsidRPr="00577092" w14:paraId="30113063"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hideMark/>
          </w:tcPr>
          <w:p w14:paraId="6B3561C3" w14:textId="77777777" w:rsidR="00F32EFB" w:rsidRPr="00577092" w:rsidRDefault="00F32EFB" w:rsidP="00F32EFB">
            <w:pPr>
              <w:rPr>
                <w:rFonts w:asciiTheme="minorHAnsi" w:eastAsia="Times New Roman" w:hAnsiTheme="minorHAnsi" w:cstheme="minorHAnsi"/>
                <w:color w:val="000000"/>
                <w:sz w:val="24"/>
                <w:szCs w:val="24"/>
                <w:lang w:eastAsia="pl-PL"/>
              </w:rPr>
            </w:pPr>
          </w:p>
        </w:tc>
        <w:tc>
          <w:tcPr>
            <w:tcW w:w="7297" w:type="dxa"/>
            <w:gridSpan w:val="9"/>
            <w:noWrap/>
            <w:hideMark/>
          </w:tcPr>
          <w:p w14:paraId="79F4669B"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577092">
              <w:rPr>
                <w:rFonts w:asciiTheme="minorHAnsi" w:eastAsia="Times New Roman" w:hAnsiTheme="minorHAnsi" w:cstheme="minorHAnsi"/>
                <w:color w:val="000000"/>
                <w:sz w:val="24"/>
                <w:szCs w:val="24"/>
                <w:lang w:eastAsia="pl-PL"/>
              </w:rPr>
              <w:t>Udział inwestycji w sieci szerokopasmowe w inwestycjach ogółem (%)</w:t>
            </w:r>
          </w:p>
        </w:tc>
      </w:tr>
      <w:tr w:rsidR="00F32EFB" w:rsidRPr="00577092" w14:paraId="14E238A5"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hideMark/>
          </w:tcPr>
          <w:p w14:paraId="1E7A04FB" w14:textId="77777777" w:rsidR="00F32EFB" w:rsidRPr="00BB629B" w:rsidRDefault="00F32EFB" w:rsidP="00F32EFB">
            <w:pPr>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 xml:space="preserve">Scenariusz </w:t>
            </w:r>
            <w:r>
              <w:rPr>
                <w:rFonts w:asciiTheme="minorHAnsi" w:eastAsia="Times New Roman" w:hAnsiTheme="minorHAnsi" w:cstheme="minorHAnsi"/>
                <w:color w:val="000000"/>
                <w:sz w:val="24"/>
                <w:szCs w:val="24"/>
                <w:lang w:eastAsia="pl-PL"/>
              </w:rPr>
              <w:t>bazowy</w:t>
            </w:r>
          </w:p>
        </w:tc>
        <w:tc>
          <w:tcPr>
            <w:tcW w:w="810" w:type="dxa"/>
            <w:noWrap/>
            <w:hideMark/>
          </w:tcPr>
          <w:p w14:paraId="4A1DE1CE"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18,8%</w:t>
            </w:r>
          </w:p>
        </w:tc>
        <w:tc>
          <w:tcPr>
            <w:tcW w:w="810" w:type="dxa"/>
            <w:noWrap/>
            <w:hideMark/>
          </w:tcPr>
          <w:p w14:paraId="776C86C1"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19,8%</w:t>
            </w:r>
          </w:p>
        </w:tc>
        <w:tc>
          <w:tcPr>
            <w:tcW w:w="811" w:type="dxa"/>
            <w:noWrap/>
            <w:hideMark/>
          </w:tcPr>
          <w:p w14:paraId="197AA209"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20,8%</w:t>
            </w:r>
          </w:p>
        </w:tc>
        <w:tc>
          <w:tcPr>
            <w:tcW w:w="811" w:type="dxa"/>
            <w:noWrap/>
            <w:hideMark/>
          </w:tcPr>
          <w:p w14:paraId="10A6F9EE"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21,8%</w:t>
            </w:r>
          </w:p>
        </w:tc>
        <w:tc>
          <w:tcPr>
            <w:tcW w:w="811" w:type="dxa"/>
            <w:noWrap/>
            <w:hideMark/>
          </w:tcPr>
          <w:p w14:paraId="70CEDDF3"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22,6%</w:t>
            </w:r>
          </w:p>
        </w:tc>
        <w:tc>
          <w:tcPr>
            <w:tcW w:w="811" w:type="dxa"/>
            <w:noWrap/>
            <w:hideMark/>
          </w:tcPr>
          <w:p w14:paraId="4B259FD9"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23,1%</w:t>
            </w:r>
          </w:p>
        </w:tc>
        <w:tc>
          <w:tcPr>
            <w:tcW w:w="811" w:type="dxa"/>
            <w:noWrap/>
            <w:hideMark/>
          </w:tcPr>
          <w:p w14:paraId="7D72294F"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23,1%</w:t>
            </w:r>
          </w:p>
        </w:tc>
        <w:tc>
          <w:tcPr>
            <w:tcW w:w="811" w:type="dxa"/>
            <w:noWrap/>
            <w:hideMark/>
          </w:tcPr>
          <w:p w14:paraId="1FA7C7F8"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23,1%</w:t>
            </w:r>
          </w:p>
        </w:tc>
        <w:tc>
          <w:tcPr>
            <w:tcW w:w="811" w:type="dxa"/>
            <w:noWrap/>
            <w:hideMark/>
          </w:tcPr>
          <w:p w14:paraId="02AF29C6"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23,1%</w:t>
            </w:r>
          </w:p>
        </w:tc>
      </w:tr>
      <w:tr w:rsidR="00F32EFB" w:rsidRPr="00577092" w14:paraId="3E98BCEE"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hideMark/>
          </w:tcPr>
          <w:p w14:paraId="45A3CFC2" w14:textId="77777777" w:rsidR="00F32EFB" w:rsidRPr="00BB629B" w:rsidRDefault="00F32EFB" w:rsidP="00F32EFB">
            <w:pPr>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Scenariusz pozytywny</w:t>
            </w:r>
          </w:p>
        </w:tc>
        <w:tc>
          <w:tcPr>
            <w:tcW w:w="810" w:type="dxa"/>
            <w:noWrap/>
            <w:hideMark/>
          </w:tcPr>
          <w:p w14:paraId="386630B3"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18,8%</w:t>
            </w:r>
          </w:p>
        </w:tc>
        <w:tc>
          <w:tcPr>
            <w:tcW w:w="810" w:type="dxa"/>
            <w:noWrap/>
            <w:hideMark/>
          </w:tcPr>
          <w:p w14:paraId="43671A18"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19,6%</w:t>
            </w:r>
          </w:p>
        </w:tc>
        <w:tc>
          <w:tcPr>
            <w:tcW w:w="811" w:type="dxa"/>
            <w:noWrap/>
            <w:hideMark/>
          </w:tcPr>
          <w:p w14:paraId="6560E71A"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21,6%</w:t>
            </w:r>
          </w:p>
        </w:tc>
        <w:tc>
          <w:tcPr>
            <w:tcW w:w="811" w:type="dxa"/>
            <w:noWrap/>
            <w:hideMark/>
          </w:tcPr>
          <w:p w14:paraId="518ECF39"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23,6%</w:t>
            </w:r>
          </w:p>
        </w:tc>
        <w:tc>
          <w:tcPr>
            <w:tcW w:w="811" w:type="dxa"/>
            <w:noWrap/>
            <w:hideMark/>
          </w:tcPr>
          <w:p w14:paraId="6EB0A46E"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24,6%</w:t>
            </w:r>
          </w:p>
        </w:tc>
        <w:tc>
          <w:tcPr>
            <w:tcW w:w="811" w:type="dxa"/>
            <w:noWrap/>
            <w:hideMark/>
          </w:tcPr>
          <w:p w14:paraId="09A1114A"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26,6%</w:t>
            </w:r>
          </w:p>
        </w:tc>
        <w:tc>
          <w:tcPr>
            <w:tcW w:w="811" w:type="dxa"/>
            <w:noWrap/>
            <w:hideMark/>
          </w:tcPr>
          <w:p w14:paraId="03210B25"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26,8%</w:t>
            </w:r>
          </w:p>
        </w:tc>
        <w:tc>
          <w:tcPr>
            <w:tcW w:w="811" w:type="dxa"/>
            <w:noWrap/>
            <w:hideMark/>
          </w:tcPr>
          <w:p w14:paraId="25B533F4"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27,0%</w:t>
            </w:r>
          </w:p>
        </w:tc>
        <w:tc>
          <w:tcPr>
            <w:tcW w:w="811" w:type="dxa"/>
            <w:noWrap/>
            <w:hideMark/>
          </w:tcPr>
          <w:p w14:paraId="3396E33F"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27,0%</w:t>
            </w:r>
          </w:p>
        </w:tc>
      </w:tr>
      <w:tr w:rsidR="00F32EFB" w:rsidRPr="00577092" w14:paraId="5A6E070C"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hideMark/>
          </w:tcPr>
          <w:p w14:paraId="0494D686" w14:textId="77777777" w:rsidR="00F32EFB" w:rsidRPr="00BB629B" w:rsidRDefault="00F32EFB" w:rsidP="00F32EFB">
            <w:pPr>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Scenariusz negatywny</w:t>
            </w:r>
          </w:p>
        </w:tc>
        <w:tc>
          <w:tcPr>
            <w:tcW w:w="810" w:type="dxa"/>
            <w:noWrap/>
            <w:hideMark/>
          </w:tcPr>
          <w:p w14:paraId="5CF680E9"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18,6%</w:t>
            </w:r>
          </w:p>
        </w:tc>
        <w:tc>
          <w:tcPr>
            <w:tcW w:w="810" w:type="dxa"/>
            <w:noWrap/>
            <w:hideMark/>
          </w:tcPr>
          <w:p w14:paraId="77BC4741"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18,6%</w:t>
            </w:r>
          </w:p>
        </w:tc>
        <w:tc>
          <w:tcPr>
            <w:tcW w:w="811" w:type="dxa"/>
            <w:noWrap/>
            <w:hideMark/>
          </w:tcPr>
          <w:p w14:paraId="0D0675F0"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18,6%</w:t>
            </w:r>
          </w:p>
        </w:tc>
        <w:tc>
          <w:tcPr>
            <w:tcW w:w="811" w:type="dxa"/>
            <w:noWrap/>
            <w:hideMark/>
          </w:tcPr>
          <w:p w14:paraId="4BE72C43"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18,6%</w:t>
            </w:r>
          </w:p>
        </w:tc>
        <w:tc>
          <w:tcPr>
            <w:tcW w:w="811" w:type="dxa"/>
            <w:noWrap/>
            <w:hideMark/>
          </w:tcPr>
          <w:p w14:paraId="7E99E964"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18,5%</w:t>
            </w:r>
          </w:p>
        </w:tc>
        <w:tc>
          <w:tcPr>
            <w:tcW w:w="811" w:type="dxa"/>
            <w:noWrap/>
            <w:hideMark/>
          </w:tcPr>
          <w:p w14:paraId="719BA679"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18,0%</w:t>
            </w:r>
          </w:p>
        </w:tc>
        <w:tc>
          <w:tcPr>
            <w:tcW w:w="811" w:type="dxa"/>
            <w:noWrap/>
            <w:hideMark/>
          </w:tcPr>
          <w:p w14:paraId="7B4E679D"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17,5%</w:t>
            </w:r>
          </w:p>
        </w:tc>
        <w:tc>
          <w:tcPr>
            <w:tcW w:w="811" w:type="dxa"/>
            <w:noWrap/>
            <w:hideMark/>
          </w:tcPr>
          <w:p w14:paraId="09E9F563"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16,0%</w:t>
            </w:r>
          </w:p>
        </w:tc>
        <w:tc>
          <w:tcPr>
            <w:tcW w:w="811" w:type="dxa"/>
            <w:noWrap/>
            <w:hideMark/>
          </w:tcPr>
          <w:p w14:paraId="6F779A79"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lang w:eastAsia="pl-PL"/>
              </w:rPr>
            </w:pPr>
            <w:r w:rsidRPr="00BB629B">
              <w:rPr>
                <w:rFonts w:asciiTheme="minorHAnsi" w:eastAsia="Times New Roman" w:hAnsiTheme="minorHAnsi" w:cstheme="minorHAnsi"/>
                <w:color w:val="000000"/>
                <w:sz w:val="24"/>
                <w:szCs w:val="24"/>
                <w:lang w:eastAsia="pl-PL"/>
              </w:rPr>
              <w:t>15,0%</w:t>
            </w:r>
          </w:p>
        </w:tc>
      </w:tr>
      <w:tr w:rsidR="00F32EFB" w:rsidRPr="00577092" w14:paraId="62B3D4EA"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tcPr>
          <w:p w14:paraId="4A113133" w14:textId="77777777" w:rsidR="00F32EFB" w:rsidRPr="00BB629B" w:rsidRDefault="00F32EFB" w:rsidP="00F32EFB">
            <w:pPr>
              <w:rPr>
                <w:rFonts w:asciiTheme="minorHAnsi" w:eastAsia="Times New Roman" w:hAnsiTheme="minorHAnsi" w:cstheme="minorHAnsi"/>
                <w:color w:val="000000"/>
                <w:sz w:val="24"/>
                <w:szCs w:val="24"/>
              </w:rPr>
            </w:pPr>
          </w:p>
        </w:tc>
        <w:tc>
          <w:tcPr>
            <w:tcW w:w="7297" w:type="dxa"/>
            <w:gridSpan w:val="9"/>
            <w:noWrap/>
          </w:tcPr>
          <w:p w14:paraId="10994334"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hAnsiTheme="minorHAnsi" w:cstheme="minorHAnsi"/>
                <w:sz w:val="24"/>
                <w:szCs w:val="24"/>
              </w:rPr>
              <w:t>Udział inwestycji w sieci mobilne w inwestycjach ogółem (%)</w:t>
            </w:r>
          </w:p>
        </w:tc>
      </w:tr>
      <w:tr w:rsidR="00F32EFB" w:rsidRPr="00577092" w14:paraId="5479213D"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tcPr>
          <w:p w14:paraId="27FC0999" w14:textId="77777777" w:rsidR="00F32EFB" w:rsidRPr="00BB629B" w:rsidRDefault="00F32EFB" w:rsidP="00F32EFB">
            <w:pPr>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lang w:eastAsia="pl-PL"/>
              </w:rPr>
              <w:t>Wszystkie scenariusze</w:t>
            </w:r>
          </w:p>
        </w:tc>
        <w:tc>
          <w:tcPr>
            <w:tcW w:w="810" w:type="dxa"/>
            <w:noWrap/>
          </w:tcPr>
          <w:p w14:paraId="0B08FE57"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rPr>
              <w:t>-</w:t>
            </w:r>
          </w:p>
        </w:tc>
        <w:tc>
          <w:tcPr>
            <w:tcW w:w="810" w:type="dxa"/>
            <w:noWrap/>
          </w:tcPr>
          <w:p w14:paraId="7311F537"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rPr>
              <w:t>-</w:t>
            </w:r>
          </w:p>
        </w:tc>
        <w:tc>
          <w:tcPr>
            <w:tcW w:w="811" w:type="dxa"/>
            <w:noWrap/>
          </w:tcPr>
          <w:p w14:paraId="12F9463B"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rPr>
              <w:t>-</w:t>
            </w:r>
          </w:p>
        </w:tc>
        <w:tc>
          <w:tcPr>
            <w:tcW w:w="811" w:type="dxa"/>
            <w:noWrap/>
          </w:tcPr>
          <w:p w14:paraId="0007F3AB"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rPr>
              <w:t>-*</w:t>
            </w:r>
          </w:p>
        </w:tc>
        <w:tc>
          <w:tcPr>
            <w:tcW w:w="811" w:type="dxa"/>
            <w:noWrap/>
            <w:vAlign w:val="center"/>
          </w:tcPr>
          <w:p w14:paraId="4C1B9D5E"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hAnsiTheme="minorHAnsi" w:cstheme="minorHAnsi"/>
                <w:color w:val="000000"/>
                <w:sz w:val="24"/>
                <w:szCs w:val="24"/>
              </w:rPr>
              <w:t>60%</w:t>
            </w:r>
          </w:p>
        </w:tc>
        <w:tc>
          <w:tcPr>
            <w:tcW w:w="811" w:type="dxa"/>
            <w:noWrap/>
            <w:vAlign w:val="center"/>
          </w:tcPr>
          <w:p w14:paraId="5A710C78"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hAnsiTheme="minorHAnsi" w:cstheme="minorHAnsi"/>
                <w:color w:val="000000"/>
                <w:sz w:val="24"/>
                <w:szCs w:val="24"/>
              </w:rPr>
              <w:t>60%</w:t>
            </w:r>
          </w:p>
        </w:tc>
        <w:tc>
          <w:tcPr>
            <w:tcW w:w="811" w:type="dxa"/>
            <w:noWrap/>
            <w:vAlign w:val="center"/>
          </w:tcPr>
          <w:p w14:paraId="3DF83F98"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hAnsiTheme="minorHAnsi" w:cstheme="minorHAnsi"/>
                <w:color w:val="000000"/>
                <w:sz w:val="24"/>
                <w:szCs w:val="24"/>
              </w:rPr>
              <w:t>60%</w:t>
            </w:r>
          </w:p>
        </w:tc>
        <w:tc>
          <w:tcPr>
            <w:tcW w:w="811" w:type="dxa"/>
            <w:noWrap/>
            <w:vAlign w:val="center"/>
          </w:tcPr>
          <w:p w14:paraId="77AC888D"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hAnsiTheme="minorHAnsi" w:cstheme="minorHAnsi"/>
                <w:color w:val="000000"/>
                <w:sz w:val="24"/>
                <w:szCs w:val="24"/>
              </w:rPr>
              <w:t>60%</w:t>
            </w:r>
          </w:p>
        </w:tc>
        <w:tc>
          <w:tcPr>
            <w:tcW w:w="811" w:type="dxa"/>
            <w:noWrap/>
            <w:vAlign w:val="center"/>
          </w:tcPr>
          <w:p w14:paraId="30FF7D5D"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hAnsiTheme="minorHAnsi" w:cstheme="minorHAnsi"/>
                <w:color w:val="000000"/>
                <w:sz w:val="24"/>
                <w:szCs w:val="24"/>
              </w:rPr>
              <w:t>60%</w:t>
            </w:r>
          </w:p>
        </w:tc>
      </w:tr>
      <w:tr w:rsidR="00F32EFB" w:rsidRPr="00577092" w14:paraId="68CF89AE"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tcPr>
          <w:p w14:paraId="45FD13CD" w14:textId="77777777" w:rsidR="00F32EFB" w:rsidRPr="00BB629B" w:rsidRDefault="00F32EFB" w:rsidP="00F32EFB">
            <w:pPr>
              <w:rPr>
                <w:rFonts w:asciiTheme="minorHAnsi" w:eastAsia="Times New Roman" w:hAnsiTheme="minorHAnsi" w:cstheme="minorHAnsi"/>
                <w:color w:val="000000"/>
                <w:sz w:val="24"/>
                <w:szCs w:val="24"/>
              </w:rPr>
            </w:pPr>
          </w:p>
        </w:tc>
        <w:tc>
          <w:tcPr>
            <w:tcW w:w="7297" w:type="dxa"/>
            <w:gridSpan w:val="9"/>
            <w:noWrap/>
          </w:tcPr>
          <w:p w14:paraId="18ED75DE"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B629B">
              <w:rPr>
                <w:rFonts w:asciiTheme="minorHAnsi" w:hAnsiTheme="minorHAnsi" w:cstheme="minorHAnsi"/>
                <w:sz w:val="24"/>
                <w:szCs w:val="24"/>
              </w:rPr>
              <w:t>Udział inwestycji w sieci 5G w inwestycjach w sieci mobilne (%)**</w:t>
            </w:r>
          </w:p>
        </w:tc>
      </w:tr>
      <w:tr w:rsidR="00F32EFB" w:rsidRPr="00577092" w14:paraId="3332B79D" w14:textId="77777777" w:rsidTr="00F32EFB">
        <w:trPr>
          <w:trHeight w:val="274"/>
        </w:trPr>
        <w:tc>
          <w:tcPr>
            <w:cnfStyle w:val="001000000000" w:firstRow="0" w:lastRow="0" w:firstColumn="1" w:lastColumn="0" w:oddVBand="0" w:evenVBand="0" w:oddHBand="0" w:evenHBand="0" w:firstRowFirstColumn="0" w:firstRowLastColumn="0" w:lastRowFirstColumn="0" w:lastRowLastColumn="0"/>
            <w:tcW w:w="1765" w:type="dxa"/>
            <w:noWrap/>
          </w:tcPr>
          <w:p w14:paraId="7CE1D5B6" w14:textId="77777777" w:rsidR="00F32EFB" w:rsidRPr="00BB629B" w:rsidRDefault="00F32EFB" w:rsidP="00F32EFB">
            <w:pPr>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lang w:eastAsia="pl-PL"/>
              </w:rPr>
              <w:t>Wszystkie scenariusze</w:t>
            </w:r>
          </w:p>
        </w:tc>
        <w:tc>
          <w:tcPr>
            <w:tcW w:w="810" w:type="dxa"/>
            <w:noWrap/>
          </w:tcPr>
          <w:p w14:paraId="7ED0B0D5"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rPr>
              <w:t>-</w:t>
            </w:r>
          </w:p>
        </w:tc>
        <w:tc>
          <w:tcPr>
            <w:tcW w:w="810" w:type="dxa"/>
            <w:noWrap/>
          </w:tcPr>
          <w:p w14:paraId="271CD630"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rPr>
              <w:t>-</w:t>
            </w:r>
          </w:p>
        </w:tc>
        <w:tc>
          <w:tcPr>
            <w:tcW w:w="811" w:type="dxa"/>
            <w:noWrap/>
          </w:tcPr>
          <w:p w14:paraId="1851BE31"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rPr>
              <w:t>-</w:t>
            </w:r>
          </w:p>
        </w:tc>
        <w:tc>
          <w:tcPr>
            <w:tcW w:w="811" w:type="dxa"/>
            <w:noWrap/>
          </w:tcPr>
          <w:p w14:paraId="12FA0D9C"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 w:val="24"/>
                <w:szCs w:val="24"/>
              </w:rPr>
            </w:pPr>
            <w:r w:rsidRPr="00BB629B">
              <w:rPr>
                <w:rFonts w:asciiTheme="minorHAnsi" w:eastAsia="Times New Roman" w:hAnsiTheme="minorHAnsi" w:cstheme="minorHAnsi"/>
                <w:color w:val="000000"/>
                <w:sz w:val="24"/>
                <w:szCs w:val="24"/>
              </w:rPr>
              <w:t>-*</w:t>
            </w:r>
          </w:p>
        </w:tc>
        <w:tc>
          <w:tcPr>
            <w:tcW w:w="811" w:type="dxa"/>
            <w:noWrap/>
            <w:vAlign w:val="center"/>
          </w:tcPr>
          <w:p w14:paraId="1DE8C8CE"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B629B">
              <w:rPr>
                <w:rFonts w:asciiTheme="minorHAnsi" w:hAnsiTheme="minorHAnsi" w:cstheme="minorHAnsi"/>
                <w:color w:val="000000"/>
                <w:sz w:val="24"/>
                <w:szCs w:val="24"/>
              </w:rPr>
              <w:t>25,0%</w:t>
            </w:r>
          </w:p>
        </w:tc>
        <w:tc>
          <w:tcPr>
            <w:tcW w:w="811" w:type="dxa"/>
            <w:noWrap/>
            <w:vAlign w:val="center"/>
          </w:tcPr>
          <w:p w14:paraId="066C43FB"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B629B">
              <w:rPr>
                <w:rFonts w:asciiTheme="minorHAnsi" w:hAnsiTheme="minorHAnsi" w:cstheme="minorHAnsi"/>
                <w:color w:val="000000"/>
                <w:sz w:val="24"/>
                <w:szCs w:val="24"/>
              </w:rPr>
              <w:t>25,0%</w:t>
            </w:r>
          </w:p>
        </w:tc>
        <w:tc>
          <w:tcPr>
            <w:tcW w:w="811" w:type="dxa"/>
            <w:noWrap/>
            <w:vAlign w:val="center"/>
          </w:tcPr>
          <w:p w14:paraId="0278B00E"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B629B">
              <w:rPr>
                <w:rFonts w:asciiTheme="minorHAnsi" w:hAnsiTheme="minorHAnsi" w:cstheme="minorHAnsi"/>
                <w:color w:val="000000"/>
                <w:sz w:val="24"/>
                <w:szCs w:val="24"/>
              </w:rPr>
              <w:t>33,3%</w:t>
            </w:r>
          </w:p>
        </w:tc>
        <w:tc>
          <w:tcPr>
            <w:tcW w:w="811" w:type="dxa"/>
            <w:noWrap/>
            <w:vAlign w:val="center"/>
          </w:tcPr>
          <w:p w14:paraId="6B06C194"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B629B">
              <w:rPr>
                <w:rFonts w:asciiTheme="minorHAnsi" w:hAnsiTheme="minorHAnsi" w:cstheme="minorHAnsi"/>
                <w:color w:val="000000"/>
                <w:sz w:val="24"/>
                <w:szCs w:val="24"/>
              </w:rPr>
              <w:t>33,3%</w:t>
            </w:r>
          </w:p>
        </w:tc>
        <w:tc>
          <w:tcPr>
            <w:tcW w:w="811" w:type="dxa"/>
            <w:noWrap/>
            <w:vAlign w:val="center"/>
          </w:tcPr>
          <w:p w14:paraId="7D3D4952" w14:textId="77777777" w:rsidR="00F32EFB" w:rsidRPr="00BB629B"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B629B">
              <w:rPr>
                <w:rFonts w:asciiTheme="minorHAnsi" w:hAnsiTheme="minorHAnsi" w:cstheme="minorHAnsi"/>
                <w:color w:val="000000"/>
                <w:sz w:val="24"/>
                <w:szCs w:val="24"/>
              </w:rPr>
              <w:t>33,3%</w:t>
            </w:r>
          </w:p>
        </w:tc>
      </w:tr>
    </w:tbl>
    <w:p w14:paraId="3BBAE05F" w14:textId="77777777" w:rsidR="00F32EFB" w:rsidRPr="00577092" w:rsidRDefault="00F32EFB" w:rsidP="00F32EFB">
      <w:pPr>
        <w:jc w:val="left"/>
        <w:rPr>
          <w:rFonts w:eastAsiaTheme="minorHAnsi" w:cstheme="minorHAnsi"/>
          <w:sz w:val="18"/>
          <w:szCs w:val="18"/>
        </w:rPr>
      </w:pPr>
      <w:r w:rsidRPr="00577092">
        <w:rPr>
          <w:rFonts w:eastAsiaTheme="minorHAnsi" w:cstheme="minorHAnsi"/>
          <w:sz w:val="18"/>
          <w:szCs w:val="18"/>
        </w:rPr>
        <w:t xml:space="preserve">Źródło: „Analiza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w:t>
      </w:r>
      <w:r>
        <w:rPr>
          <w:rFonts w:eastAsiaTheme="minorHAnsi" w:cstheme="minorHAnsi"/>
          <w:sz w:val="18"/>
          <w:szCs w:val="18"/>
        </w:rPr>
        <w:t>.</w:t>
      </w:r>
    </w:p>
    <w:p w14:paraId="0B3E6A4A" w14:textId="77777777" w:rsidR="00F32EFB" w:rsidRPr="00577092" w:rsidRDefault="00F32EFB" w:rsidP="00F32EFB">
      <w:pPr>
        <w:ind w:left="720" w:hanging="720"/>
        <w:rPr>
          <w:rFonts w:eastAsiaTheme="minorHAnsi" w:cstheme="minorHAnsi"/>
          <w:sz w:val="18"/>
          <w:szCs w:val="18"/>
        </w:rPr>
      </w:pPr>
      <w:r w:rsidRPr="00577092">
        <w:rPr>
          <w:rFonts w:eastAsiaTheme="minorHAnsi" w:cstheme="minorHAnsi"/>
          <w:sz w:val="18"/>
          <w:szCs w:val="18"/>
        </w:rPr>
        <w:t>*W roku 2019 i 2020 założono koszty wdrożenia sieci 5G w jednym mieście w wysokości 142,1 mln zł na operatora.</w:t>
      </w:r>
    </w:p>
    <w:p w14:paraId="74806130" w14:textId="77777777" w:rsidR="00F32EFB" w:rsidRPr="00577092" w:rsidRDefault="00F32EFB" w:rsidP="00F32EFB">
      <w:pPr>
        <w:ind w:left="720" w:hanging="720"/>
        <w:rPr>
          <w:rFonts w:eastAsiaTheme="minorHAnsi" w:cstheme="minorHAnsi"/>
          <w:sz w:val="18"/>
          <w:szCs w:val="18"/>
        </w:rPr>
      </w:pPr>
      <w:r w:rsidRPr="00577092">
        <w:rPr>
          <w:rFonts w:eastAsiaTheme="minorHAnsi" w:cstheme="minorHAnsi"/>
          <w:sz w:val="18"/>
          <w:szCs w:val="18"/>
        </w:rPr>
        <w:t>** W analizie założono, że inwestycje w sieci szerokopasmowe i inwestycje w sieci 5G są częściowo wspólne (zostanie to przedstawione dalej na wykresie).</w:t>
      </w:r>
    </w:p>
    <w:p w14:paraId="7C1D5323" w14:textId="77777777" w:rsidR="00F32EFB" w:rsidRPr="00577092" w:rsidRDefault="00F32EFB" w:rsidP="00F32EFB">
      <w:pPr>
        <w:jc w:val="left"/>
        <w:rPr>
          <w:rFonts w:cstheme="minorHAnsi"/>
          <w:sz w:val="24"/>
          <w:szCs w:val="24"/>
        </w:rPr>
      </w:pPr>
      <w:r w:rsidRPr="00577092">
        <w:rPr>
          <w:rFonts w:cstheme="minorHAnsi"/>
          <w:sz w:val="24"/>
          <w:szCs w:val="24"/>
        </w:rPr>
        <w:t>Na podstawie powyższych założeń przygotowano prognozę wydatków operatorów prywatnych w poszczególnych scenariuszach. Wyniki analiz prezentuje wykres poniżej</w:t>
      </w:r>
      <w:r>
        <w:rPr>
          <w:rFonts w:cstheme="minorHAnsi"/>
          <w:sz w:val="24"/>
          <w:szCs w:val="24"/>
        </w:rPr>
        <w:t>:</w:t>
      </w:r>
    </w:p>
    <w:p w14:paraId="0C0B6AB7" w14:textId="77777777" w:rsidR="00F32EFB" w:rsidRPr="00577092" w:rsidRDefault="00F32EFB" w:rsidP="00F32EFB">
      <w:pPr>
        <w:jc w:val="left"/>
        <w:rPr>
          <w:rFonts w:cstheme="minorHAnsi"/>
          <w:b/>
          <w:bCs/>
          <w:sz w:val="24"/>
          <w:szCs w:val="24"/>
        </w:rPr>
      </w:pPr>
      <w:r w:rsidRPr="00577092">
        <w:rPr>
          <w:rFonts w:cstheme="minorHAnsi"/>
          <w:b/>
          <w:bCs/>
          <w:sz w:val="24"/>
          <w:szCs w:val="24"/>
        </w:rPr>
        <w:t xml:space="preserve">Wykres </w:t>
      </w:r>
      <w:r w:rsidRPr="00577092">
        <w:rPr>
          <w:rFonts w:cstheme="minorHAnsi"/>
          <w:b/>
          <w:bCs/>
          <w:noProof/>
          <w:sz w:val="24"/>
          <w:szCs w:val="24"/>
        </w:rPr>
        <w:t>3.</w:t>
      </w:r>
      <w:r w:rsidRPr="00577092">
        <w:rPr>
          <w:rFonts w:cstheme="minorHAnsi"/>
          <w:b/>
          <w:bCs/>
          <w:sz w:val="24"/>
          <w:szCs w:val="24"/>
        </w:rPr>
        <w:t xml:space="preserve"> Porównanie prognozowanych nakładów inwestycyjnych w poszczególnych scenariuszach (</w:t>
      </w:r>
      <w:r>
        <w:rPr>
          <w:rFonts w:cstheme="minorHAnsi"/>
          <w:b/>
          <w:bCs/>
          <w:sz w:val="24"/>
          <w:szCs w:val="24"/>
        </w:rPr>
        <w:t xml:space="preserve">w </w:t>
      </w:r>
      <w:r w:rsidRPr="00577092">
        <w:rPr>
          <w:rFonts w:cstheme="minorHAnsi"/>
          <w:b/>
          <w:bCs/>
          <w:sz w:val="24"/>
          <w:szCs w:val="24"/>
        </w:rPr>
        <w:t>mln</w:t>
      </w:r>
      <w:r>
        <w:rPr>
          <w:rFonts w:cstheme="minorHAnsi"/>
          <w:b/>
          <w:bCs/>
          <w:sz w:val="24"/>
          <w:szCs w:val="24"/>
        </w:rPr>
        <w:t xml:space="preserve"> zł</w:t>
      </w:r>
      <w:r w:rsidRPr="00577092">
        <w:rPr>
          <w:rFonts w:cstheme="minorHAnsi"/>
          <w:b/>
          <w:bCs/>
          <w:sz w:val="24"/>
          <w:szCs w:val="24"/>
        </w:rPr>
        <w:t>)</w:t>
      </w:r>
    </w:p>
    <w:p w14:paraId="2D09B1D8" w14:textId="77777777" w:rsidR="00F32EFB" w:rsidRPr="00577092" w:rsidRDefault="00F32EFB" w:rsidP="00F32EFB">
      <w:r w:rsidRPr="00577092">
        <w:rPr>
          <w:noProof/>
        </w:rPr>
        <w:drawing>
          <wp:inline distT="0" distB="0" distL="0" distR="0" wp14:anchorId="3D7F4473" wp14:editId="5671BCF4">
            <wp:extent cx="5759450" cy="2376170"/>
            <wp:effectExtent l="0" t="0" r="0" b="5080"/>
            <wp:docPr id="34" name="Wykres 34" descr="Porównanie prognozowanych nakładów inwestycyjnych w poszczególnych scenariuszach (mln PLN)">
              <a:extLst xmlns:a="http://schemas.openxmlformats.org/drawingml/2006/main">
                <a:ext uri="{FF2B5EF4-FFF2-40B4-BE49-F238E27FC236}">
                  <a16:creationId xmlns:arto="http://schemas.microsoft.com/office/word/2006/arto"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1C09BB2-35BD-4D76-962F-ED815ECF1E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67F86A42" w14:textId="77777777" w:rsidR="00F32EFB" w:rsidRPr="00577092" w:rsidRDefault="00F32EFB" w:rsidP="00F32EFB">
      <w:pPr>
        <w:jc w:val="left"/>
        <w:rPr>
          <w:rFonts w:cstheme="minorHAnsi"/>
          <w:sz w:val="24"/>
          <w:szCs w:val="24"/>
        </w:rPr>
      </w:pPr>
    </w:p>
    <w:p w14:paraId="4011480F"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w:t>
      </w:r>
      <w:r>
        <w:rPr>
          <w:rFonts w:eastAsiaTheme="minorHAnsi" w:cstheme="minorHAnsi"/>
          <w:sz w:val="18"/>
          <w:szCs w:val="18"/>
        </w:rPr>
        <w:t>.</w:t>
      </w:r>
    </w:p>
    <w:p w14:paraId="7206385E" w14:textId="77777777" w:rsidR="00F32EFB" w:rsidRPr="00577092" w:rsidRDefault="00F32EFB" w:rsidP="00F32EFB">
      <w:pPr>
        <w:jc w:val="left"/>
        <w:rPr>
          <w:rFonts w:eastAsiaTheme="minorHAnsi" w:cstheme="minorHAnsi"/>
          <w:i/>
          <w:sz w:val="24"/>
          <w:szCs w:val="24"/>
        </w:rPr>
      </w:pPr>
      <w:r w:rsidRPr="00577092">
        <w:rPr>
          <w:rFonts w:cstheme="minorHAnsi"/>
          <w:sz w:val="24"/>
          <w:szCs w:val="24"/>
        </w:rPr>
        <w:br w:type="page"/>
      </w:r>
    </w:p>
    <w:p w14:paraId="73AD74F1" w14:textId="77777777" w:rsidR="00F32EFB" w:rsidRPr="00577092" w:rsidRDefault="00F32EFB" w:rsidP="004358A9">
      <w:pPr>
        <w:keepNext/>
        <w:keepLines/>
        <w:numPr>
          <w:ilvl w:val="0"/>
          <w:numId w:val="25"/>
        </w:numPr>
        <w:spacing w:before="120"/>
        <w:jc w:val="left"/>
        <w:outlineLvl w:val="2"/>
        <w:rPr>
          <w:rFonts w:eastAsia="Times New Roman" w:cstheme="minorHAnsi"/>
          <w:spacing w:val="4"/>
          <w:sz w:val="24"/>
          <w:szCs w:val="24"/>
        </w:rPr>
      </w:pPr>
      <w:bookmarkStart w:id="117" w:name="_Toc518944631"/>
      <w:bookmarkStart w:id="118" w:name="_Toc1573015"/>
      <w:r w:rsidRPr="00577092">
        <w:rPr>
          <w:rFonts w:eastAsia="Times New Roman" w:cstheme="minorHAnsi"/>
          <w:spacing w:val="4"/>
          <w:sz w:val="24"/>
          <w:szCs w:val="24"/>
        </w:rPr>
        <w:lastRenderedPageBreak/>
        <w:t>Metodyka szacowania – cele do roku 2020</w:t>
      </w:r>
      <w:bookmarkEnd w:id="117"/>
      <w:bookmarkEnd w:id="118"/>
    </w:p>
    <w:p w14:paraId="606C390F" w14:textId="36BFF7CE" w:rsidR="00F32EFB" w:rsidRPr="00577092" w:rsidRDefault="00F32EFB" w:rsidP="00F32EFB">
      <w:pPr>
        <w:spacing w:line="264" w:lineRule="auto"/>
        <w:jc w:val="left"/>
        <w:rPr>
          <w:rFonts w:cstheme="minorHAnsi"/>
          <w:sz w:val="24"/>
          <w:szCs w:val="24"/>
        </w:rPr>
      </w:pPr>
      <w:r w:rsidRPr="00577092">
        <w:rPr>
          <w:rFonts w:cstheme="minorHAnsi"/>
          <w:sz w:val="24"/>
          <w:szCs w:val="24"/>
        </w:rPr>
        <w:t>W prognozie wykorzystano aktualne</w:t>
      </w:r>
      <w:r w:rsidRPr="00577092">
        <w:rPr>
          <w:rFonts w:cstheme="minorHAnsi"/>
          <w:sz w:val="24"/>
          <w:szCs w:val="24"/>
          <w:vertAlign w:val="superscript"/>
        </w:rPr>
        <w:footnoteReference w:id="83"/>
      </w:r>
      <w:r w:rsidRPr="00577092">
        <w:rPr>
          <w:rFonts w:cstheme="minorHAnsi"/>
          <w:sz w:val="24"/>
          <w:szCs w:val="24"/>
        </w:rPr>
        <w:t xml:space="preserve"> dane na temat pokrycia sieci szerokopasmowych w Polsce i dostępności usług NGA</w:t>
      </w:r>
      <w:r w:rsidR="00DF5BC2">
        <w:rPr>
          <w:rFonts w:cstheme="minorHAnsi"/>
          <w:sz w:val="24"/>
          <w:szCs w:val="24"/>
        </w:rPr>
        <w:t xml:space="preserve"> (</w:t>
      </w:r>
      <w:proofErr w:type="spellStart"/>
      <w:r w:rsidR="00DF5BC2" w:rsidRPr="00465488">
        <w:rPr>
          <w:rFonts w:cstheme="minorHAnsi"/>
          <w:sz w:val="24"/>
          <w:szCs w:val="24"/>
        </w:rPr>
        <w:t>Next-generation</w:t>
      </w:r>
      <w:proofErr w:type="spellEnd"/>
      <w:r w:rsidR="00DF5BC2" w:rsidRPr="00465488">
        <w:rPr>
          <w:rFonts w:cstheme="minorHAnsi"/>
          <w:sz w:val="24"/>
          <w:szCs w:val="24"/>
        </w:rPr>
        <w:t xml:space="preserve"> </w:t>
      </w:r>
      <w:proofErr w:type="spellStart"/>
      <w:r w:rsidR="00DF5BC2" w:rsidRPr="00465488">
        <w:rPr>
          <w:rFonts w:cstheme="minorHAnsi"/>
          <w:sz w:val="24"/>
          <w:szCs w:val="24"/>
        </w:rPr>
        <w:t>access</w:t>
      </w:r>
      <w:proofErr w:type="spellEnd"/>
      <w:r w:rsidR="00DF5BC2" w:rsidRPr="00465488">
        <w:rPr>
          <w:rFonts w:cstheme="minorHAnsi"/>
          <w:sz w:val="24"/>
          <w:szCs w:val="24"/>
        </w:rPr>
        <w:t>)</w:t>
      </w:r>
      <w:r w:rsidRPr="007E483D">
        <w:rPr>
          <w:rFonts w:cstheme="minorHAnsi"/>
          <w:sz w:val="24"/>
          <w:szCs w:val="24"/>
        </w:rPr>
        <w:t>,</w:t>
      </w:r>
      <w:r w:rsidRPr="00577092">
        <w:rPr>
          <w:rFonts w:cstheme="minorHAnsi"/>
          <w:sz w:val="24"/>
          <w:szCs w:val="24"/>
        </w:rPr>
        <w:t xml:space="preserve"> na tej podstawie dokonano szacunku liczby gospodarstw domowych pozbawionych możliwości korzystania z szybkich sieci szerokopasmowych. Dane te posłużyły również do oszacowania kosztów niezbędnych do poniesienia na podłączenie tych gospodarstw domowych.</w:t>
      </w:r>
    </w:p>
    <w:p w14:paraId="32D5E9DD" w14:textId="0A7E72BB" w:rsidR="00F32EFB" w:rsidRPr="00577092" w:rsidRDefault="00F32EFB" w:rsidP="00F32EFB">
      <w:pPr>
        <w:spacing w:line="264" w:lineRule="auto"/>
        <w:jc w:val="left"/>
        <w:rPr>
          <w:rFonts w:cstheme="minorHAnsi"/>
          <w:sz w:val="24"/>
          <w:szCs w:val="24"/>
        </w:rPr>
      </w:pPr>
      <w:r w:rsidRPr="00577092">
        <w:rPr>
          <w:rFonts w:cstheme="minorHAnsi"/>
          <w:sz w:val="24"/>
          <w:szCs w:val="24"/>
        </w:rPr>
        <w:t xml:space="preserve">W analizie posłużono się pojęciami gospodarstwa domowego, lokalu mieszkalnego (mieszkania) oraz lokalu w zasięgu sieci (Home </w:t>
      </w:r>
      <w:proofErr w:type="spellStart"/>
      <w:r w:rsidRPr="00577092">
        <w:rPr>
          <w:rFonts w:cstheme="minorHAnsi"/>
          <w:sz w:val="24"/>
          <w:szCs w:val="24"/>
        </w:rPr>
        <w:t>Passed</w:t>
      </w:r>
      <w:proofErr w:type="spellEnd"/>
      <w:r w:rsidRPr="00577092">
        <w:rPr>
          <w:rFonts w:cstheme="minorHAnsi"/>
          <w:sz w:val="24"/>
          <w:szCs w:val="24"/>
        </w:rPr>
        <w:t xml:space="preserve"> - HP)</w:t>
      </w:r>
      <w:r>
        <w:rPr>
          <w:rFonts w:cstheme="minorHAnsi"/>
          <w:sz w:val="24"/>
          <w:szCs w:val="24"/>
        </w:rPr>
        <w:t>,</w:t>
      </w:r>
      <w:r w:rsidRPr="00577092">
        <w:rPr>
          <w:rFonts w:cstheme="minorHAnsi"/>
          <w:sz w:val="24"/>
          <w:szCs w:val="24"/>
        </w:rPr>
        <w:t xml:space="preserve"> stosując je równoważnie i wymiennie. Pojęcie gospodarstwa domowego stosowane w analizie jest zgodnie z definicją wynikającą z E</w:t>
      </w:r>
      <w:r w:rsidR="000D5A38">
        <w:rPr>
          <w:rFonts w:cstheme="minorHAnsi"/>
          <w:sz w:val="24"/>
          <w:szCs w:val="24"/>
        </w:rPr>
        <w:t xml:space="preserve">AC </w:t>
      </w:r>
      <w:r w:rsidRPr="00577092">
        <w:rPr>
          <w:rFonts w:cstheme="minorHAnsi"/>
          <w:sz w:val="24"/>
          <w:szCs w:val="24"/>
        </w:rPr>
        <w:t>oraz definicją Eurostatu, gdzie gospodarstwo domowe jest zależne od współdzielenia lokalu mieszkalnego. Rozumienie to jest nieco różne od definicji gospodarstwa domowego GUS, która koncentruje się na wspólnym ponoszeniu wydatków i nie wiąże pojęcia gospodarstwa domowego z lokalem mieszkalnym. W kontekście dostępnych danych UKE o zasięgach sieci, odpowiadających jedynie punktom adresowym oraz lokalom mieszkalnym, w niniejszej analizie zastosowano definicje europejskie</w:t>
      </w:r>
      <w:r w:rsidR="000D5A38">
        <w:rPr>
          <w:rFonts w:cstheme="minorHAnsi"/>
          <w:sz w:val="24"/>
          <w:szCs w:val="24"/>
        </w:rPr>
        <w:t>,</w:t>
      </w:r>
      <w:r w:rsidRPr="00577092">
        <w:rPr>
          <w:rFonts w:cstheme="minorHAnsi"/>
          <w:sz w:val="24"/>
          <w:szCs w:val="24"/>
        </w:rPr>
        <w:t xml:space="preserve"> równoważąc pojęcia gospodarstwa domowego i lokalu mieszkalnego (mieszkania). Taka definicja pozwala również na uzyskanie danych odpowiadających celom EAC i Komunikatu w</w:t>
      </w:r>
      <w:r>
        <w:rPr>
          <w:rFonts w:cstheme="minorHAnsi"/>
          <w:sz w:val="24"/>
          <w:szCs w:val="24"/>
        </w:rPr>
        <w:t xml:space="preserve"> </w:t>
      </w:r>
      <w:r w:rsidRPr="00577092">
        <w:rPr>
          <w:rFonts w:cstheme="minorHAnsi"/>
          <w:sz w:val="24"/>
          <w:szCs w:val="24"/>
        </w:rPr>
        <w:t>s</w:t>
      </w:r>
      <w:r>
        <w:rPr>
          <w:rFonts w:cstheme="minorHAnsi"/>
          <w:sz w:val="24"/>
          <w:szCs w:val="24"/>
        </w:rPr>
        <w:t>prawie</w:t>
      </w:r>
      <w:r w:rsidRPr="00577092">
        <w:rPr>
          <w:rFonts w:cstheme="minorHAnsi"/>
          <w:sz w:val="24"/>
          <w:szCs w:val="24"/>
        </w:rPr>
        <w:t xml:space="preserve"> społeczeństwa gigabitowego, a więc właściwych w kontekście aktualizacji NPS.</w:t>
      </w:r>
    </w:p>
    <w:p w14:paraId="53798EF6"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Następnie dokonano analizy rozmieszczenia przestrzennego gospodarstw domowych pozostających poza zasięgiem szybkich sieci. Obszar kraju został podzielony w układzie siatki, w której poszczególne oczka o kształcie kwadratu mają powierzchnię 62 500 m</w:t>
      </w:r>
      <w:r w:rsidRPr="00577092">
        <w:rPr>
          <w:rFonts w:cstheme="minorHAnsi"/>
          <w:sz w:val="24"/>
          <w:szCs w:val="24"/>
          <w:vertAlign w:val="superscript"/>
        </w:rPr>
        <w:t>2</w:t>
      </w:r>
      <w:r w:rsidRPr="00577092">
        <w:rPr>
          <w:rFonts w:cstheme="minorHAnsi"/>
          <w:sz w:val="24"/>
          <w:szCs w:val="24"/>
        </w:rPr>
        <w:t xml:space="preserve"> (długość boku kwadratu – 250 m). Do dalszej analizy wzięte zostały tylko oczka, w których występuje co najmniej 1 budynek – w ten sposób ograniczono analizę z ok. 5 do 1,06 mln oczek. Następnie do poszczególnych oczek przyporządkowano atrybuty demograficzne – zabudowa, liczba mieszkań</w:t>
      </w:r>
      <w:r>
        <w:rPr>
          <w:rFonts w:cstheme="minorHAnsi"/>
          <w:sz w:val="24"/>
          <w:szCs w:val="24"/>
        </w:rPr>
        <w:t>,</w:t>
      </w:r>
      <w:r w:rsidRPr="00577092">
        <w:rPr>
          <w:rFonts w:cstheme="minorHAnsi"/>
          <w:sz w:val="24"/>
          <w:szCs w:val="24"/>
        </w:rPr>
        <w:t xml:space="preserve"> itp. – oraz atrybuty istnienia infrastruktury szerokopasmowej i usług, pobrane z SIIS.</w:t>
      </w:r>
    </w:p>
    <w:p w14:paraId="796E5EBC"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Po podziale na obszary z wykorzystaniem opisanej wcześniej metodyki siatki została wykonana analiza obszarów pod kątem oszacowania potrzebnych nakładów inwestycyjnych. Ponieważ przedmiotem analizy jest obszar całego kraju, nie jest możliwe wykonanie indywidualnych trasowań prowadzonych linii tak, jak się to robi przy projektowaniu sieci telekomunikacyjnej. Dlatego zastosowano metodę wskaźnikową, wypracowaną i skalibrowaną na wielu analizach kosztowych w ramach przygotowywania inwestycji dla konkursów PO</w:t>
      </w:r>
      <w:r>
        <w:rPr>
          <w:rFonts w:cstheme="minorHAnsi"/>
          <w:sz w:val="24"/>
          <w:szCs w:val="24"/>
        </w:rPr>
        <w:t xml:space="preserve"> </w:t>
      </w:r>
      <w:r w:rsidRPr="00577092">
        <w:rPr>
          <w:rFonts w:cstheme="minorHAnsi"/>
          <w:sz w:val="24"/>
          <w:szCs w:val="24"/>
        </w:rPr>
        <w:t xml:space="preserve">PC. Polega ona na oszacowaniu kosztu wybudowania sieci dostępowej na podstawie geotypu. Niezbędny do zasilenia sieci dostępowej odcinek sieci </w:t>
      </w:r>
      <w:proofErr w:type="spellStart"/>
      <w:r w:rsidRPr="00577092">
        <w:rPr>
          <w:rFonts w:cstheme="minorHAnsi"/>
          <w:sz w:val="24"/>
          <w:szCs w:val="24"/>
        </w:rPr>
        <w:t>backhaul</w:t>
      </w:r>
      <w:proofErr w:type="spellEnd"/>
      <w:r w:rsidRPr="00577092">
        <w:rPr>
          <w:rFonts w:cstheme="minorHAnsi"/>
          <w:sz w:val="24"/>
          <w:szCs w:val="24"/>
        </w:rPr>
        <w:t xml:space="preserve"> jest określany na podstawie odległości środka ciężkości klastra oczek siatki (odpowiadającej skupisku budynków) od najbliższego punktu podłączenia, najczęściej węzła infrastruktury szkieletowo-dystrybucyjnej. </w:t>
      </w:r>
    </w:p>
    <w:p w14:paraId="1A355DAB"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Następnie na podstawie prognozy GUS</w:t>
      </w:r>
      <w:r w:rsidRPr="00577092">
        <w:rPr>
          <w:rFonts w:cstheme="minorHAnsi"/>
          <w:sz w:val="24"/>
          <w:szCs w:val="24"/>
          <w:vertAlign w:val="superscript"/>
        </w:rPr>
        <w:footnoteReference w:id="84"/>
      </w:r>
      <w:r w:rsidRPr="00577092">
        <w:rPr>
          <w:rFonts w:cstheme="minorHAnsi"/>
          <w:sz w:val="24"/>
          <w:szCs w:val="24"/>
        </w:rPr>
        <w:t xml:space="preserve"> o zmianach liczby gospodarstw domowych w Polsce przyjęto trend wzrostu liczby gospodarstw poza zasięgiem sieci, zakładając proporcjonalny </w:t>
      </w:r>
      <w:r w:rsidRPr="00577092">
        <w:rPr>
          <w:rFonts w:cstheme="minorHAnsi"/>
          <w:sz w:val="24"/>
          <w:szCs w:val="24"/>
        </w:rPr>
        <w:lastRenderedPageBreak/>
        <w:t>rozkład nowych gospodarstw domowych na terenach objętych zasięgiem sieci NGA i poza nimi.</w:t>
      </w:r>
    </w:p>
    <w:p w14:paraId="0C5716E8"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W kolejnym kroku dokonano szacunku wielkości nakładów inwestycyjnych niezbędnych do spełnienia celów EAC do roku 2020 w zakresie sieci dostępowych po uwzględnieniu przyrostu liczby gospodarstw domowych.</w:t>
      </w:r>
    </w:p>
    <w:p w14:paraId="04167516"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Osobno oszacowano koszty budowy sieci magistralnych oraz nakłady niezbędne do budowy sieci 5G do roku 2020 (przyjęto pokrycie siecią 5G jednego miasta w Polsce</w:t>
      </w:r>
      <w:r w:rsidRPr="00577092">
        <w:rPr>
          <w:rFonts w:cstheme="minorHAnsi"/>
          <w:sz w:val="24"/>
          <w:szCs w:val="24"/>
          <w:vertAlign w:val="superscript"/>
        </w:rPr>
        <w:footnoteReference w:id="85"/>
      </w:r>
      <w:r w:rsidRPr="00577092">
        <w:rPr>
          <w:rFonts w:cstheme="minorHAnsi"/>
          <w:sz w:val="24"/>
          <w:szCs w:val="24"/>
        </w:rPr>
        <w:t>).</w:t>
      </w:r>
    </w:p>
    <w:p w14:paraId="6C96864F"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Uzyskane wielkości zestawiono z możliwościami finansowania inwestycji w sieci szerokopasmowe ze środków prywatnych oraz środków publicznych – wsparcia w ramach I osi priorytetowej PO PC. Środki prywatne przydzielono do trzech kategorii: sieci dostępowe, sieci szkieletowe oraz sieć 5G. Nakłady potrzebne do wybudowania sieci 5G spełniającej cele Komunikatu w</w:t>
      </w:r>
      <w:r>
        <w:rPr>
          <w:rFonts w:cstheme="minorHAnsi"/>
          <w:sz w:val="24"/>
          <w:szCs w:val="24"/>
        </w:rPr>
        <w:t xml:space="preserve"> </w:t>
      </w:r>
      <w:r w:rsidRPr="00577092">
        <w:rPr>
          <w:rFonts w:cstheme="minorHAnsi"/>
          <w:sz w:val="24"/>
          <w:szCs w:val="24"/>
        </w:rPr>
        <w:t>s</w:t>
      </w:r>
      <w:r>
        <w:rPr>
          <w:rFonts w:cstheme="minorHAnsi"/>
          <w:sz w:val="24"/>
          <w:szCs w:val="24"/>
        </w:rPr>
        <w:t>prawie</w:t>
      </w:r>
      <w:r w:rsidRPr="00577092">
        <w:rPr>
          <w:rFonts w:cstheme="minorHAnsi"/>
          <w:sz w:val="24"/>
          <w:szCs w:val="24"/>
        </w:rPr>
        <w:t xml:space="preserve"> społeczeństwa gigabitowego oszacowano osobno, abstrahując od źródeł finansowania tych wydatków. Następnie w analizie wydatków na sieci szerokopasmowe założono wydzielenie części nakładów dotyczących budowy warstwy transportowej (sieci światłowodowych) w ramach sieci 5G z wydatków komercyjnych na sieci szerokopasmowe.</w:t>
      </w:r>
    </w:p>
    <w:p w14:paraId="65AB832D"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 xml:space="preserve">W obliczeniach dla sieci dostępowych przyjęto założenia dotyczące udziału środków przeznaczanych na inwestycje na terenach już objętych zasięgiem sieci NGA (budowa nakładkowej infrastruktury). </w:t>
      </w:r>
    </w:p>
    <w:p w14:paraId="7FD44690"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Przyjęty model pozwolił oszacować poziom wydatków realnych do poniesienia w perspektywie roku 2020 oraz uzyskać prognozę „luki inwestycyjnej” w zakresie spełnienia celów EAC. Przeprowadzona analiza umożliwiła także przedstawienie prognozy udziału kosztów publicznych i prywatnych w  zakresie budowy infrastruktury szerokopasmowej. Schematycznie metodykę wykorzystaną w analizie prezentuje diagram poniżej</w:t>
      </w:r>
      <w:r>
        <w:rPr>
          <w:rFonts w:cstheme="minorHAnsi"/>
          <w:sz w:val="24"/>
          <w:szCs w:val="24"/>
        </w:rPr>
        <w:t>:</w:t>
      </w:r>
    </w:p>
    <w:p w14:paraId="0DA3EDC3" w14:textId="77777777" w:rsidR="00F32EFB" w:rsidRPr="00577092" w:rsidRDefault="00F32EFB" w:rsidP="00F32EFB">
      <w:pPr>
        <w:jc w:val="left"/>
        <w:rPr>
          <w:rFonts w:cstheme="minorHAnsi"/>
          <w:b/>
          <w:bCs/>
          <w:sz w:val="24"/>
          <w:szCs w:val="24"/>
        </w:rPr>
      </w:pPr>
    </w:p>
    <w:p w14:paraId="64E51799" w14:textId="77777777" w:rsidR="00F32EFB" w:rsidRPr="00577092" w:rsidRDefault="00F32EFB" w:rsidP="00F32EFB">
      <w:pPr>
        <w:jc w:val="left"/>
        <w:rPr>
          <w:rFonts w:cstheme="minorHAnsi"/>
          <w:b/>
          <w:bCs/>
          <w:sz w:val="24"/>
          <w:szCs w:val="24"/>
        </w:rPr>
      </w:pPr>
    </w:p>
    <w:p w14:paraId="43C7268B" w14:textId="77777777" w:rsidR="00F32EFB" w:rsidRPr="00577092" w:rsidRDefault="00F32EFB" w:rsidP="00F32EFB">
      <w:pPr>
        <w:jc w:val="left"/>
        <w:rPr>
          <w:rFonts w:cstheme="minorHAnsi"/>
          <w:b/>
          <w:bCs/>
          <w:sz w:val="24"/>
          <w:szCs w:val="24"/>
        </w:rPr>
      </w:pPr>
    </w:p>
    <w:p w14:paraId="4A1E73CB" w14:textId="77777777" w:rsidR="00F32EFB" w:rsidRPr="00577092" w:rsidRDefault="00F32EFB" w:rsidP="00F32EFB">
      <w:pPr>
        <w:jc w:val="left"/>
        <w:rPr>
          <w:rFonts w:cstheme="minorHAnsi"/>
          <w:b/>
          <w:bCs/>
          <w:sz w:val="24"/>
          <w:szCs w:val="24"/>
        </w:rPr>
      </w:pPr>
    </w:p>
    <w:p w14:paraId="0D4D0FA9" w14:textId="77777777" w:rsidR="00F32EFB" w:rsidRPr="00577092" w:rsidRDefault="00F32EFB" w:rsidP="00F32EFB">
      <w:pPr>
        <w:jc w:val="left"/>
        <w:rPr>
          <w:rFonts w:cstheme="minorHAnsi"/>
          <w:b/>
          <w:bCs/>
          <w:sz w:val="24"/>
          <w:szCs w:val="24"/>
        </w:rPr>
      </w:pPr>
    </w:p>
    <w:p w14:paraId="605E82DC" w14:textId="77777777" w:rsidR="00F32EFB" w:rsidRPr="00577092" w:rsidRDefault="00F32EFB" w:rsidP="00F32EFB">
      <w:pPr>
        <w:jc w:val="left"/>
        <w:rPr>
          <w:rFonts w:cstheme="minorHAnsi"/>
          <w:b/>
          <w:bCs/>
          <w:sz w:val="24"/>
          <w:szCs w:val="24"/>
        </w:rPr>
      </w:pPr>
    </w:p>
    <w:p w14:paraId="24CF222B" w14:textId="77777777" w:rsidR="00F32EFB" w:rsidRPr="00577092" w:rsidRDefault="00F32EFB" w:rsidP="00F32EFB">
      <w:pPr>
        <w:jc w:val="left"/>
        <w:rPr>
          <w:rFonts w:cstheme="minorHAnsi"/>
          <w:b/>
          <w:bCs/>
          <w:sz w:val="24"/>
          <w:szCs w:val="24"/>
        </w:rPr>
      </w:pPr>
    </w:p>
    <w:p w14:paraId="395E82D8" w14:textId="77777777" w:rsidR="00F32EFB" w:rsidRPr="00577092" w:rsidRDefault="00F32EFB" w:rsidP="00F32EFB">
      <w:pPr>
        <w:jc w:val="left"/>
        <w:rPr>
          <w:rFonts w:cstheme="minorHAnsi"/>
          <w:b/>
          <w:bCs/>
          <w:sz w:val="24"/>
          <w:szCs w:val="24"/>
        </w:rPr>
      </w:pPr>
    </w:p>
    <w:p w14:paraId="79CE6D49" w14:textId="77777777" w:rsidR="00F32EFB" w:rsidRPr="00577092" w:rsidRDefault="00F32EFB" w:rsidP="00F32EFB"/>
    <w:p w14:paraId="7F437B08" w14:textId="77777777" w:rsidR="00F32EFB" w:rsidRPr="00577092" w:rsidRDefault="00F32EFB" w:rsidP="00F32EFB"/>
    <w:p w14:paraId="5AD3E94D" w14:textId="77777777" w:rsidR="00F32EFB" w:rsidRPr="00577092" w:rsidRDefault="00F32EFB" w:rsidP="00F32EFB">
      <w:pPr>
        <w:jc w:val="left"/>
        <w:rPr>
          <w:rFonts w:cstheme="minorHAnsi"/>
          <w:b/>
          <w:bCs/>
          <w:sz w:val="24"/>
          <w:szCs w:val="24"/>
        </w:rPr>
      </w:pPr>
      <w:r w:rsidRPr="00577092">
        <w:rPr>
          <w:rFonts w:cstheme="minorHAnsi"/>
          <w:b/>
          <w:bCs/>
          <w:sz w:val="24"/>
          <w:szCs w:val="24"/>
        </w:rPr>
        <w:lastRenderedPageBreak/>
        <w:t xml:space="preserve">Rysunek </w:t>
      </w:r>
      <w:r w:rsidRPr="00577092">
        <w:rPr>
          <w:rFonts w:cstheme="minorHAnsi"/>
          <w:b/>
          <w:bCs/>
          <w:noProof/>
          <w:sz w:val="24"/>
          <w:szCs w:val="24"/>
        </w:rPr>
        <w:t>2</w:t>
      </w:r>
      <w:r w:rsidRPr="00577092">
        <w:rPr>
          <w:rFonts w:cstheme="minorHAnsi"/>
          <w:b/>
          <w:bCs/>
          <w:sz w:val="24"/>
          <w:szCs w:val="24"/>
        </w:rPr>
        <w:t>. Metodyka analizy</w:t>
      </w:r>
    </w:p>
    <w:p w14:paraId="0EAA1182" w14:textId="77777777" w:rsidR="00F32EFB" w:rsidRPr="00577092" w:rsidRDefault="00F32EFB" w:rsidP="00F32EFB">
      <w:pPr>
        <w:jc w:val="left"/>
        <w:rPr>
          <w:rFonts w:cstheme="minorHAnsi"/>
          <w:b/>
          <w:bCs/>
          <w:noProof/>
          <w:sz w:val="24"/>
          <w:szCs w:val="24"/>
        </w:rPr>
      </w:pPr>
      <w:r w:rsidRPr="00577092">
        <w:rPr>
          <w:rFonts w:cstheme="minorHAnsi"/>
          <w:b/>
          <w:bCs/>
          <w:noProof/>
          <w:sz w:val="24"/>
          <w:szCs w:val="24"/>
        </w:rPr>
        <w:drawing>
          <wp:inline distT="0" distB="0" distL="0" distR="0" wp14:anchorId="646AB9ED" wp14:editId="6D6B9867">
            <wp:extent cx="5895975" cy="7239000"/>
            <wp:effectExtent l="0" t="0" r="0" b="19050"/>
            <wp:docPr id="35" name="Diagram 35" descr="Schemat przedstawia przebieg logiczny przeprowadzonego szacunku wydatków na rozbudowę sieci szerokopasmowych w Polsce do roku 2020." title="Metodyka analizy"/>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14:paraId="2D6E563C" w14:textId="77777777" w:rsidR="00F32EFB" w:rsidRPr="0058555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Źródło: „Analiza uwarunkowań w procesie aktualizacji Narodowego Planu Szerokopasmow</w:t>
      </w:r>
      <w:r>
        <w:rPr>
          <w:rFonts w:eastAsiaTheme="minorHAnsi" w:cstheme="minorHAnsi"/>
          <w:sz w:val="18"/>
          <w:szCs w:val="18"/>
        </w:rPr>
        <w:t xml:space="preserve">ego”, </w:t>
      </w:r>
      <w:proofErr w:type="spellStart"/>
      <w:r>
        <w:rPr>
          <w:rFonts w:eastAsiaTheme="minorHAnsi" w:cstheme="minorHAnsi"/>
          <w:sz w:val="18"/>
          <w:szCs w:val="18"/>
        </w:rPr>
        <w:t>InfoStrategia</w:t>
      </w:r>
      <w:proofErr w:type="spellEnd"/>
      <w:r>
        <w:rPr>
          <w:rFonts w:eastAsiaTheme="minorHAnsi" w:cstheme="minorHAnsi"/>
          <w:sz w:val="18"/>
          <w:szCs w:val="18"/>
        </w:rPr>
        <w:t xml:space="preserve"> i GWW, 2018.</w:t>
      </w:r>
    </w:p>
    <w:p w14:paraId="7CEF0380"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Na podstawie analizy danych na temat zasięgów sieci NGA udostępnionych przez UKE oraz baz danych obejmujących lokalizację gospodarstw domowych w przestrzeni dokonano estymacji liczby gospodarstw domowych znajdujących się poza zasięgiem sieci spełniającej założenia E</w:t>
      </w:r>
      <w:r>
        <w:rPr>
          <w:rFonts w:cstheme="minorHAnsi"/>
          <w:sz w:val="24"/>
          <w:szCs w:val="24"/>
        </w:rPr>
        <w:t xml:space="preserve">AC </w:t>
      </w:r>
      <w:r w:rsidRPr="00577092">
        <w:rPr>
          <w:rFonts w:cstheme="minorHAnsi"/>
          <w:sz w:val="24"/>
          <w:szCs w:val="24"/>
        </w:rPr>
        <w:t xml:space="preserve">i zapewniającej transmisję do użytkownika o przepustowości co najmniej 30 </w:t>
      </w:r>
      <w:proofErr w:type="spellStart"/>
      <w:r w:rsidRPr="00577092">
        <w:rPr>
          <w:rFonts w:cstheme="minorHAnsi"/>
          <w:sz w:val="24"/>
          <w:szCs w:val="24"/>
        </w:rPr>
        <w:t>Mb</w:t>
      </w:r>
      <w:proofErr w:type="spellEnd"/>
      <w:r w:rsidRPr="00577092">
        <w:rPr>
          <w:rFonts w:cstheme="minorHAnsi"/>
          <w:sz w:val="24"/>
          <w:szCs w:val="24"/>
        </w:rPr>
        <w:t xml:space="preserve">/s, </w:t>
      </w:r>
      <w:r w:rsidRPr="00577092">
        <w:rPr>
          <w:rFonts w:cstheme="minorHAnsi"/>
          <w:sz w:val="24"/>
          <w:szCs w:val="24"/>
        </w:rPr>
        <w:lastRenderedPageBreak/>
        <w:t>w zależności od geotypu przestrzennego rozmieszczenia lokali mieszkalnych. Przyjęto następujące definicje geotypów:</w:t>
      </w:r>
    </w:p>
    <w:p w14:paraId="78663F2E" w14:textId="77777777" w:rsidR="00F32EFB" w:rsidRPr="00577092" w:rsidRDefault="00F32EFB" w:rsidP="00F32EFB">
      <w:pPr>
        <w:spacing w:line="264" w:lineRule="auto"/>
        <w:jc w:val="left"/>
        <w:rPr>
          <w:rFonts w:cstheme="minorHAnsi"/>
          <w:b/>
          <w:sz w:val="24"/>
          <w:szCs w:val="24"/>
        </w:rPr>
      </w:pPr>
      <w:r w:rsidRPr="00577092">
        <w:rPr>
          <w:rFonts w:cstheme="minorHAnsi"/>
          <w:b/>
          <w:sz w:val="24"/>
          <w:szCs w:val="24"/>
        </w:rPr>
        <w:t>Tabela 3. Geotypy stosowane do analiz</w:t>
      </w:r>
    </w:p>
    <w:tbl>
      <w:tblPr>
        <w:tblW w:w="864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588"/>
        <w:gridCol w:w="960"/>
        <w:gridCol w:w="3118"/>
        <w:gridCol w:w="2977"/>
      </w:tblGrid>
      <w:tr w:rsidR="00F32EFB" w:rsidRPr="00577092" w14:paraId="6C23FFBA" w14:textId="77777777" w:rsidTr="00F32EFB">
        <w:trPr>
          <w:trHeight w:val="331"/>
        </w:trPr>
        <w:tc>
          <w:tcPr>
            <w:tcW w:w="1588" w:type="dxa"/>
            <w:tcBorders>
              <w:top w:val="single" w:sz="4" w:space="0" w:color="auto"/>
              <w:left w:val="single" w:sz="4" w:space="0" w:color="auto"/>
              <w:bottom w:val="single" w:sz="4" w:space="0" w:color="auto"/>
              <w:right w:val="single" w:sz="4" w:space="0" w:color="auto"/>
            </w:tcBorders>
            <w:vAlign w:val="center"/>
            <w:hideMark/>
          </w:tcPr>
          <w:p w14:paraId="0592C751"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b/>
                <w:color w:val="000000"/>
                <w:kern w:val="1"/>
                <w:lang w:val="en-US" w:eastAsia="zh-CN" w:bidi="hi-IN"/>
              </w:rPr>
            </w:pPr>
            <w:proofErr w:type="spellStart"/>
            <w:r w:rsidRPr="00577092">
              <w:rPr>
                <w:rFonts w:ascii="Calibri" w:eastAsia="Droid Sans Fallback" w:hAnsi="Calibri" w:cs="FreeSans"/>
                <w:b/>
                <w:color w:val="000000"/>
                <w:kern w:val="1"/>
                <w:lang w:val="en-US" w:eastAsia="zh-CN" w:bidi="hi-IN"/>
              </w:rPr>
              <w:t>Geotyp</w:t>
            </w:r>
            <w:proofErr w:type="spellEnd"/>
          </w:p>
        </w:tc>
        <w:tc>
          <w:tcPr>
            <w:tcW w:w="960" w:type="dxa"/>
            <w:tcBorders>
              <w:top w:val="single" w:sz="4" w:space="0" w:color="auto"/>
              <w:left w:val="single" w:sz="4" w:space="0" w:color="auto"/>
              <w:bottom w:val="single" w:sz="4" w:space="0" w:color="auto"/>
              <w:right w:val="single" w:sz="4" w:space="0" w:color="auto"/>
            </w:tcBorders>
            <w:vAlign w:val="center"/>
          </w:tcPr>
          <w:p w14:paraId="6AF52EC9"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b/>
                <w:color w:val="000000"/>
                <w:kern w:val="1"/>
                <w:lang w:val="en-US" w:eastAsia="zh-CN" w:bidi="hi-IN"/>
              </w:rPr>
            </w:pPr>
            <w:proofErr w:type="spellStart"/>
            <w:r w:rsidRPr="00577092">
              <w:rPr>
                <w:rFonts w:ascii="Calibri" w:eastAsia="Droid Sans Fallback" w:hAnsi="Calibri" w:cs="FreeSans"/>
                <w:b/>
                <w:color w:val="000000"/>
                <w:kern w:val="1"/>
                <w:lang w:val="en-US" w:eastAsia="zh-CN" w:bidi="hi-IN"/>
              </w:rPr>
              <w:t>Wartość</w:t>
            </w:r>
            <w:proofErr w:type="spellEnd"/>
          </w:p>
        </w:tc>
        <w:tc>
          <w:tcPr>
            <w:tcW w:w="3118" w:type="dxa"/>
            <w:tcBorders>
              <w:top w:val="single" w:sz="4" w:space="0" w:color="auto"/>
              <w:left w:val="single" w:sz="4" w:space="0" w:color="auto"/>
              <w:bottom w:val="single" w:sz="4" w:space="0" w:color="auto"/>
              <w:right w:val="single" w:sz="4" w:space="0" w:color="auto"/>
            </w:tcBorders>
            <w:vAlign w:val="center"/>
            <w:hideMark/>
          </w:tcPr>
          <w:p w14:paraId="5B10D658"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b/>
                <w:color w:val="000000"/>
                <w:kern w:val="1"/>
                <w:lang w:val="en-US" w:eastAsia="zh-CN" w:bidi="hi-IN"/>
              </w:rPr>
            </w:pPr>
            <w:proofErr w:type="spellStart"/>
            <w:r w:rsidRPr="00577092">
              <w:rPr>
                <w:rFonts w:ascii="Calibri" w:eastAsia="Droid Sans Fallback" w:hAnsi="Calibri" w:cs="FreeSans"/>
                <w:b/>
                <w:color w:val="000000"/>
                <w:kern w:val="1"/>
                <w:lang w:val="en-US" w:eastAsia="zh-CN" w:bidi="hi-IN"/>
              </w:rPr>
              <w:t>Rodzaj</w:t>
            </w:r>
            <w:proofErr w:type="spellEnd"/>
            <w:r w:rsidRPr="00577092">
              <w:rPr>
                <w:rFonts w:ascii="Calibri" w:eastAsia="Droid Sans Fallback" w:hAnsi="Calibri" w:cs="FreeSans"/>
                <w:b/>
                <w:color w:val="000000"/>
                <w:kern w:val="1"/>
                <w:lang w:val="en-US" w:eastAsia="zh-CN" w:bidi="hi-IN"/>
              </w:rPr>
              <w:t xml:space="preserve"> </w:t>
            </w:r>
            <w:proofErr w:type="spellStart"/>
            <w:r w:rsidRPr="00577092">
              <w:rPr>
                <w:rFonts w:ascii="Calibri" w:eastAsia="Droid Sans Fallback" w:hAnsi="Calibri" w:cs="FreeSans"/>
                <w:b/>
                <w:color w:val="000000"/>
                <w:kern w:val="1"/>
                <w:lang w:val="en-US" w:eastAsia="zh-CN" w:bidi="hi-IN"/>
              </w:rPr>
              <w:t>zabudowy</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2FFBDB97"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b/>
                <w:color w:val="000000"/>
                <w:kern w:val="1"/>
                <w:lang w:val="en-US" w:eastAsia="zh-CN" w:bidi="hi-IN"/>
              </w:rPr>
            </w:pPr>
            <w:proofErr w:type="spellStart"/>
            <w:r w:rsidRPr="00577092">
              <w:rPr>
                <w:rFonts w:ascii="Calibri" w:eastAsia="Droid Sans Fallback" w:hAnsi="Calibri" w:cs="FreeSans"/>
                <w:b/>
                <w:color w:val="000000"/>
                <w:kern w:val="1"/>
                <w:lang w:val="en-US" w:eastAsia="zh-CN" w:bidi="hi-IN"/>
              </w:rPr>
              <w:t>Liczba</w:t>
            </w:r>
            <w:proofErr w:type="spellEnd"/>
            <w:r w:rsidRPr="00577092">
              <w:rPr>
                <w:rFonts w:ascii="Calibri" w:eastAsia="Droid Sans Fallback" w:hAnsi="Calibri" w:cs="FreeSans"/>
                <w:b/>
                <w:color w:val="000000"/>
                <w:kern w:val="1"/>
                <w:lang w:val="en-US" w:eastAsia="zh-CN" w:bidi="hi-IN"/>
              </w:rPr>
              <w:t xml:space="preserve"> </w:t>
            </w:r>
            <w:proofErr w:type="spellStart"/>
            <w:r w:rsidRPr="00577092">
              <w:rPr>
                <w:rFonts w:ascii="Calibri" w:eastAsia="Droid Sans Fallback" w:hAnsi="Calibri" w:cs="FreeSans"/>
                <w:b/>
                <w:color w:val="000000"/>
                <w:kern w:val="1"/>
                <w:lang w:val="en-US" w:eastAsia="zh-CN" w:bidi="hi-IN"/>
              </w:rPr>
              <w:t>lokali</w:t>
            </w:r>
            <w:proofErr w:type="spellEnd"/>
            <w:r w:rsidRPr="00577092">
              <w:rPr>
                <w:rFonts w:ascii="Calibri" w:eastAsia="Droid Sans Fallback" w:hAnsi="Calibri" w:cs="FreeSans"/>
                <w:b/>
                <w:color w:val="000000"/>
                <w:kern w:val="1"/>
                <w:lang w:val="en-US" w:eastAsia="zh-CN" w:bidi="hi-IN"/>
              </w:rPr>
              <w:t xml:space="preserve"> </w:t>
            </w:r>
            <w:proofErr w:type="spellStart"/>
            <w:r w:rsidRPr="00577092">
              <w:rPr>
                <w:rFonts w:ascii="Calibri" w:eastAsia="Droid Sans Fallback" w:hAnsi="Calibri" w:cs="FreeSans"/>
                <w:b/>
                <w:color w:val="000000"/>
                <w:kern w:val="1"/>
                <w:lang w:val="en-US" w:eastAsia="zh-CN" w:bidi="hi-IN"/>
              </w:rPr>
              <w:t>mieszkalnych</w:t>
            </w:r>
            <w:proofErr w:type="spellEnd"/>
            <w:r w:rsidRPr="00577092">
              <w:rPr>
                <w:rFonts w:ascii="Calibri" w:eastAsia="Droid Sans Fallback" w:hAnsi="Calibri" w:cs="FreeSans"/>
                <w:b/>
                <w:color w:val="000000"/>
                <w:kern w:val="1"/>
                <w:lang w:val="en-US" w:eastAsia="zh-CN" w:bidi="hi-IN"/>
              </w:rPr>
              <w:t xml:space="preserve"> / km</w:t>
            </w:r>
            <w:r w:rsidRPr="00577092">
              <w:rPr>
                <w:rFonts w:ascii="Calibri" w:eastAsia="Droid Sans Fallback" w:hAnsi="Calibri" w:cs="FreeSans"/>
                <w:b/>
                <w:color w:val="000000"/>
                <w:kern w:val="1"/>
                <w:vertAlign w:val="superscript"/>
                <w:lang w:val="en-US" w:eastAsia="zh-CN" w:bidi="hi-IN"/>
              </w:rPr>
              <w:t>2</w:t>
            </w:r>
          </w:p>
        </w:tc>
      </w:tr>
      <w:tr w:rsidR="00F32EFB" w:rsidRPr="00577092" w14:paraId="20FF3471" w14:textId="77777777" w:rsidTr="00F32EFB">
        <w:tc>
          <w:tcPr>
            <w:tcW w:w="1588" w:type="dxa"/>
            <w:vMerge w:val="restart"/>
            <w:tcBorders>
              <w:top w:val="single" w:sz="4" w:space="0" w:color="auto"/>
              <w:left w:val="single" w:sz="4" w:space="0" w:color="auto"/>
              <w:bottom w:val="single" w:sz="4" w:space="0" w:color="auto"/>
              <w:right w:val="single" w:sz="4" w:space="0" w:color="auto"/>
            </w:tcBorders>
            <w:vAlign w:val="center"/>
            <w:hideMark/>
          </w:tcPr>
          <w:p w14:paraId="3C167489"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Miejski</w:t>
            </w:r>
            <w:proofErr w:type="spellEnd"/>
          </w:p>
        </w:tc>
        <w:tc>
          <w:tcPr>
            <w:tcW w:w="960" w:type="dxa"/>
            <w:tcBorders>
              <w:top w:val="single" w:sz="4" w:space="0" w:color="auto"/>
              <w:left w:val="single" w:sz="4" w:space="0" w:color="auto"/>
              <w:bottom w:val="single" w:sz="4" w:space="0" w:color="auto"/>
              <w:right w:val="single" w:sz="4" w:space="0" w:color="auto"/>
            </w:tcBorders>
            <w:vAlign w:val="center"/>
          </w:tcPr>
          <w:p w14:paraId="44819040"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1</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987B0FB"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Gęsta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zabudowa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miejska</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259D5CD6"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&gt; 10 000</w:t>
            </w:r>
          </w:p>
        </w:tc>
      </w:tr>
      <w:tr w:rsidR="00F32EFB" w:rsidRPr="00577092" w14:paraId="2701C2B3" w14:textId="77777777" w:rsidTr="00F32EFB">
        <w:tc>
          <w:tcPr>
            <w:tcW w:w="1588" w:type="dxa"/>
            <w:vMerge/>
            <w:tcBorders>
              <w:top w:val="single" w:sz="4" w:space="0" w:color="auto"/>
              <w:left w:val="single" w:sz="4" w:space="0" w:color="auto"/>
              <w:bottom w:val="single" w:sz="4" w:space="0" w:color="auto"/>
              <w:right w:val="single" w:sz="4" w:space="0" w:color="auto"/>
            </w:tcBorders>
            <w:vAlign w:val="center"/>
            <w:hideMark/>
          </w:tcPr>
          <w:p w14:paraId="798B9D74" w14:textId="77777777" w:rsidR="00F32EFB" w:rsidRPr="00577092" w:rsidRDefault="00F32EFB" w:rsidP="00F32EFB">
            <w:pPr>
              <w:spacing w:after="0" w:line="256" w:lineRule="auto"/>
              <w:jc w:val="left"/>
              <w:rPr>
                <w:rFonts w:ascii="Calibri" w:eastAsia="Droid Sans Fallback" w:hAnsi="Calibri" w:cs="FreeSans"/>
                <w:color w:val="000000"/>
                <w:kern w:val="2"/>
                <w:lang w:val="en-US" w:eastAsia="zh-CN" w:bidi="hi-IN"/>
              </w:rPr>
            </w:pPr>
          </w:p>
        </w:tc>
        <w:tc>
          <w:tcPr>
            <w:tcW w:w="960" w:type="dxa"/>
            <w:tcBorders>
              <w:top w:val="single" w:sz="4" w:space="0" w:color="auto"/>
              <w:left w:val="single" w:sz="4" w:space="0" w:color="auto"/>
              <w:bottom w:val="single" w:sz="4" w:space="0" w:color="auto"/>
              <w:right w:val="single" w:sz="4" w:space="0" w:color="auto"/>
            </w:tcBorders>
            <w:vAlign w:val="center"/>
          </w:tcPr>
          <w:p w14:paraId="7C245323"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8966A6A"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Typowa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zabudowa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miejska</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5D7D325B"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&gt; 6 000</w:t>
            </w:r>
          </w:p>
        </w:tc>
      </w:tr>
      <w:tr w:rsidR="00F32EFB" w:rsidRPr="00577092" w14:paraId="72FB6D38" w14:textId="77777777" w:rsidTr="00F32EFB">
        <w:tc>
          <w:tcPr>
            <w:tcW w:w="1588" w:type="dxa"/>
            <w:vMerge/>
            <w:tcBorders>
              <w:top w:val="single" w:sz="4" w:space="0" w:color="auto"/>
              <w:left w:val="single" w:sz="4" w:space="0" w:color="auto"/>
              <w:bottom w:val="single" w:sz="4" w:space="0" w:color="auto"/>
              <w:right w:val="single" w:sz="4" w:space="0" w:color="auto"/>
            </w:tcBorders>
            <w:vAlign w:val="center"/>
            <w:hideMark/>
          </w:tcPr>
          <w:p w14:paraId="09970740" w14:textId="77777777" w:rsidR="00F32EFB" w:rsidRPr="00577092" w:rsidRDefault="00F32EFB" w:rsidP="00F32EFB">
            <w:pPr>
              <w:spacing w:after="0" w:line="256" w:lineRule="auto"/>
              <w:jc w:val="left"/>
              <w:rPr>
                <w:rFonts w:ascii="Calibri" w:eastAsia="Droid Sans Fallback" w:hAnsi="Calibri" w:cs="FreeSans"/>
                <w:color w:val="000000"/>
                <w:kern w:val="2"/>
                <w:lang w:val="en-US" w:eastAsia="zh-CN" w:bidi="hi-IN"/>
              </w:rPr>
            </w:pPr>
          </w:p>
        </w:tc>
        <w:tc>
          <w:tcPr>
            <w:tcW w:w="960" w:type="dxa"/>
            <w:tcBorders>
              <w:top w:val="single" w:sz="4" w:space="0" w:color="auto"/>
              <w:left w:val="single" w:sz="4" w:space="0" w:color="auto"/>
              <w:bottom w:val="single" w:sz="4" w:space="0" w:color="auto"/>
              <w:right w:val="single" w:sz="4" w:space="0" w:color="auto"/>
            </w:tcBorders>
            <w:vAlign w:val="center"/>
          </w:tcPr>
          <w:p w14:paraId="01FDDAE6"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C36953"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Rzadka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zabudowa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miejska</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1DAC3860"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&gt; 2 000</w:t>
            </w:r>
          </w:p>
        </w:tc>
      </w:tr>
      <w:tr w:rsidR="00F32EFB" w:rsidRPr="00577092" w14:paraId="2FE10E5F" w14:textId="77777777" w:rsidTr="00F32EFB">
        <w:tc>
          <w:tcPr>
            <w:tcW w:w="1588" w:type="dxa"/>
            <w:vMerge w:val="restart"/>
            <w:tcBorders>
              <w:top w:val="single" w:sz="4" w:space="0" w:color="auto"/>
              <w:left w:val="single" w:sz="4" w:space="0" w:color="auto"/>
              <w:bottom w:val="single" w:sz="4" w:space="0" w:color="auto"/>
              <w:right w:val="single" w:sz="4" w:space="0" w:color="auto"/>
            </w:tcBorders>
            <w:vAlign w:val="center"/>
            <w:hideMark/>
          </w:tcPr>
          <w:p w14:paraId="3299F84D"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Podmiejski</w:t>
            </w:r>
            <w:proofErr w:type="spellEnd"/>
          </w:p>
        </w:tc>
        <w:tc>
          <w:tcPr>
            <w:tcW w:w="960" w:type="dxa"/>
            <w:tcBorders>
              <w:top w:val="single" w:sz="4" w:space="0" w:color="auto"/>
              <w:left w:val="single" w:sz="4" w:space="0" w:color="auto"/>
              <w:bottom w:val="single" w:sz="4" w:space="0" w:color="auto"/>
              <w:right w:val="single" w:sz="4" w:space="0" w:color="auto"/>
            </w:tcBorders>
            <w:vAlign w:val="center"/>
          </w:tcPr>
          <w:p w14:paraId="57D77EA8"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122E753"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Gęsta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zabudowa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podmiejska</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33110B08"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&gt; 1 500</w:t>
            </w:r>
          </w:p>
        </w:tc>
      </w:tr>
      <w:tr w:rsidR="00F32EFB" w:rsidRPr="00577092" w14:paraId="186F2CC1" w14:textId="77777777" w:rsidTr="00F32EFB">
        <w:tc>
          <w:tcPr>
            <w:tcW w:w="1588" w:type="dxa"/>
            <w:vMerge/>
            <w:tcBorders>
              <w:top w:val="single" w:sz="4" w:space="0" w:color="auto"/>
              <w:left w:val="single" w:sz="4" w:space="0" w:color="auto"/>
              <w:bottom w:val="single" w:sz="4" w:space="0" w:color="auto"/>
              <w:right w:val="single" w:sz="4" w:space="0" w:color="auto"/>
            </w:tcBorders>
            <w:vAlign w:val="center"/>
            <w:hideMark/>
          </w:tcPr>
          <w:p w14:paraId="67F11708" w14:textId="77777777" w:rsidR="00F32EFB" w:rsidRPr="00577092" w:rsidRDefault="00F32EFB" w:rsidP="00F32EFB">
            <w:pPr>
              <w:spacing w:after="0" w:line="256" w:lineRule="auto"/>
              <w:jc w:val="left"/>
              <w:rPr>
                <w:rFonts w:ascii="Calibri" w:eastAsia="Droid Sans Fallback" w:hAnsi="Calibri" w:cs="FreeSans"/>
                <w:color w:val="000000"/>
                <w:kern w:val="2"/>
                <w:lang w:val="en-US" w:eastAsia="zh-CN" w:bidi="hi-IN"/>
              </w:rPr>
            </w:pPr>
          </w:p>
        </w:tc>
        <w:tc>
          <w:tcPr>
            <w:tcW w:w="960" w:type="dxa"/>
            <w:tcBorders>
              <w:top w:val="single" w:sz="4" w:space="0" w:color="auto"/>
              <w:left w:val="single" w:sz="4" w:space="0" w:color="auto"/>
              <w:bottom w:val="single" w:sz="4" w:space="0" w:color="auto"/>
              <w:right w:val="single" w:sz="4" w:space="0" w:color="auto"/>
            </w:tcBorders>
            <w:vAlign w:val="center"/>
          </w:tcPr>
          <w:p w14:paraId="270D7F2A"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D4239B"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Typowa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zabudowa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podmiejska</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2466D7BD"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&gt; 1 000</w:t>
            </w:r>
          </w:p>
        </w:tc>
      </w:tr>
      <w:tr w:rsidR="00F32EFB" w:rsidRPr="00577092" w14:paraId="5747D8E7" w14:textId="77777777" w:rsidTr="00F32EFB">
        <w:tc>
          <w:tcPr>
            <w:tcW w:w="1588" w:type="dxa"/>
            <w:vMerge/>
            <w:tcBorders>
              <w:top w:val="single" w:sz="4" w:space="0" w:color="auto"/>
              <w:left w:val="single" w:sz="4" w:space="0" w:color="auto"/>
              <w:bottom w:val="single" w:sz="4" w:space="0" w:color="auto"/>
              <w:right w:val="single" w:sz="4" w:space="0" w:color="auto"/>
            </w:tcBorders>
            <w:vAlign w:val="center"/>
            <w:hideMark/>
          </w:tcPr>
          <w:p w14:paraId="7C149956" w14:textId="77777777" w:rsidR="00F32EFB" w:rsidRPr="00577092" w:rsidRDefault="00F32EFB" w:rsidP="00F32EFB">
            <w:pPr>
              <w:spacing w:after="0" w:line="256" w:lineRule="auto"/>
              <w:jc w:val="left"/>
              <w:rPr>
                <w:rFonts w:ascii="Calibri" w:eastAsia="Droid Sans Fallback" w:hAnsi="Calibri" w:cs="FreeSans"/>
                <w:color w:val="000000"/>
                <w:kern w:val="2"/>
                <w:lang w:val="en-US" w:eastAsia="zh-CN" w:bidi="hi-IN"/>
              </w:rPr>
            </w:pPr>
          </w:p>
        </w:tc>
        <w:tc>
          <w:tcPr>
            <w:tcW w:w="960" w:type="dxa"/>
            <w:tcBorders>
              <w:top w:val="single" w:sz="4" w:space="0" w:color="auto"/>
              <w:left w:val="single" w:sz="4" w:space="0" w:color="auto"/>
              <w:bottom w:val="single" w:sz="4" w:space="0" w:color="auto"/>
              <w:right w:val="single" w:sz="4" w:space="0" w:color="auto"/>
            </w:tcBorders>
            <w:vAlign w:val="center"/>
          </w:tcPr>
          <w:p w14:paraId="3D4B8568"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549C8B7"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Rzadka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zabudowa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podmiejska</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4AA5D777"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&gt; 500</w:t>
            </w:r>
          </w:p>
        </w:tc>
      </w:tr>
      <w:tr w:rsidR="00F32EFB" w:rsidRPr="00577092" w14:paraId="3AD16909" w14:textId="77777777" w:rsidTr="00F32EFB">
        <w:tc>
          <w:tcPr>
            <w:tcW w:w="1588" w:type="dxa"/>
            <w:vMerge w:val="restart"/>
            <w:tcBorders>
              <w:top w:val="single" w:sz="4" w:space="0" w:color="auto"/>
              <w:left w:val="single" w:sz="4" w:space="0" w:color="auto"/>
              <w:bottom w:val="single" w:sz="4" w:space="0" w:color="auto"/>
              <w:right w:val="single" w:sz="4" w:space="0" w:color="auto"/>
            </w:tcBorders>
            <w:vAlign w:val="center"/>
            <w:hideMark/>
          </w:tcPr>
          <w:p w14:paraId="7A590C9A"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Wiejski</w:t>
            </w:r>
            <w:proofErr w:type="spellEnd"/>
          </w:p>
        </w:tc>
        <w:tc>
          <w:tcPr>
            <w:tcW w:w="960" w:type="dxa"/>
            <w:tcBorders>
              <w:top w:val="single" w:sz="4" w:space="0" w:color="auto"/>
              <w:left w:val="single" w:sz="4" w:space="0" w:color="auto"/>
              <w:bottom w:val="single" w:sz="4" w:space="0" w:color="auto"/>
              <w:right w:val="single" w:sz="4" w:space="0" w:color="auto"/>
            </w:tcBorders>
            <w:vAlign w:val="center"/>
          </w:tcPr>
          <w:p w14:paraId="4545655C"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7</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24E462D"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Gęsta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zabudowa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wiejska</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5FE6F853"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&gt; 100</w:t>
            </w:r>
          </w:p>
        </w:tc>
      </w:tr>
      <w:tr w:rsidR="00F32EFB" w:rsidRPr="00577092" w14:paraId="435AC66F" w14:textId="77777777" w:rsidTr="00F32EFB">
        <w:tc>
          <w:tcPr>
            <w:tcW w:w="1588" w:type="dxa"/>
            <w:vMerge/>
            <w:tcBorders>
              <w:top w:val="single" w:sz="4" w:space="0" w:color="auto"/>
              <w:left w:val="single" w:sz="4" w:space="0" w:color="auto"/>
              <w:bottom w:val="single" w:sz="4" w:space="0" w:color="auto"/>
              <w:right w:val="single" w:sz="4" w:space="0" w:color="auto"/>
            </w:tcBorders>
            <w:vAlign w:val="center"/>
            <w:hideMark/>
          </w:tcPr>
          <w:p w14:paraId="0EB752CB" w14:textId="77777777" w:rsidR="00F32EFB" w:rsidRPr="00577092" w:rsidRDefault="00F32EFB" w:rsidP="00F32EFB">
            <w:pPr>
              <w:spacing w:after="0" w:line="256" w:lineRule="auto"/>
              <w:jc w:val="left"/>
              <w:rPr>
                <w:rFonts w:ascii="Calibri" w:eastAsia="Droid Sans Fallback" w:hAnsi="Calibri" w:cs="FreeSans"/>
                <w:color w:val="000000"/>
                <w:kern w:val="2"/>
                <w:lang w:val="en-US" w:eastAsia="zh-CN" w:bidi="hi-IN"/>
              </w:rPr>
            </w:pPr>
          </w:p>
        </w:tc>
        <w:tc>
          <w:tcPr>
            <w:tcW w:w="960" w:type="dxa"/>
            <w:tcBorders>
              <w:top w:val="single" w:sz="4" w:space="0" w:color="auto"/>
              <w:left w:val="single" w:sz="4" w:space="0" w:color="auto"/>
              <w:bottom w:val="single" w:sz="4" w:space="0" w:color="auto"/>
              <w:right w:val="single" w:sz="4" w:space="0" w:color="auto"/>
            </w:tcBorders>
            <w:vAlign w:val="center"/>
          </w:tcPr>
          <w:p w14:paraId="29EFE507"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8</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332089E"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Typowa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zabudowa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wiejska</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618195C0"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&gt; 50</w:t>
            </w:r>
          </w:p>
        </w:tc>
      </w:tr>
      <w:tr w:rsidR="00F32EFB" w:rsidRPr="00577092" w14:paraId="2A9F473E" w14:textId="77777777" w:rsidTr="00F32EFB">
        <w:tc>
          <w:tcPr>
            <w:tcW w:w="1588" w:type="dxa"/>
            <w:vMerge/>
            <w:tcBorders>
              <w:top w:val="single" w:sz="4" w:space="0" w:color="auto"/>
              <w:left w:val="single" w:sz="4" w:space="0" w:color="auto"/>
              <w:bottom w:val="single" w:sz="4" w:space="0" w:color="auto"/>
              <w:right w:val="single" w:sz="4" w:space="0" w:color="auto"/>
            </w:tcBorders>
            <w:vAlign w:val="center"/>
            <w:hideMark/>
          </w:tcPr>
          <w:p w14:paraId="0C7B6872" w14:textId="77777777" w:rsidR="00F32EFB" w:rsidRPr="00577092" w:rsidRDefault="00F32EFB" w:rsidP="00F32EFB">
            <w:pPr>
              <w:spacing w:after="0" w:line="256" w:lineRule="auto"/>
              <w:jc w:val="left"/>
              <w:rPr>
                <w:rFonts w:ascii="Calibri" w:eastAsia="Droid Sans Fallback" w:hAnsi="Calibri" w:cs="FreeSans"/>
                <w:color w:val="000000"/>
                <w:kern w:val="2"/>
                <w:lang w:val="en-US" w:eastAsia="zh-CN" w:bidi="hi-IN"/>
              </w:rPr>
            </w:pPr>
          </w:p>
        </w:tc>
        <w:tc>
          <w:tcPr>
            <w:tcW w:w="960" w:type="dxa"/>
            <w:tcBorders>
              <w:top w:val="single" w:sz="4" w:space="0" w:color="auto"/>
              <w:left w:val="single" w:sz="4" w:space="0" w:color="auto"/>
              <w:bottom w:val="single" w:sz="4" w:space="0" w:color="auto"/>
              <w:right w:val="single" w:sz="4" w:space="0" w:color="auto"/>
            </w:tcBorders>
            <w:vAlign w:val="center"/>
          </w:tcPr>
          <w:p w14:paraId="756281E7"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9</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F1E665D"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proofErr w:type="spellStart"/>
            <w:r w:rsidRPr="00577092">
              <w:rPr>
                <w:rFonts w:ascii="Calibri" w:eastAsia="Droid Sans Fallback" w:hAnsi="Calibri" w:cs="FreeSans"/>
                <w:color w:val="000000"/>
                <w:kern w:val="1"/>
                <w:lang w:val="en-US" w:eastAsia="zh-CN" w:bidi="hi-IN"/>
              </w:rPr>
              <w:t>Rzadka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zabudowa</w:t>
            </w:r>
            <w:proofErr w:type="spellEnd"/>
            <w:r w:rsidRPr="00577092">
              <w:rPr>
                <w:rFonts w:ascii="Calibri" w:eastAsia="Droid Sans Fallback" w:hAnsi="Calibri" w:cs="FreeSans"/>
                <w:color w:val="000000"/>
                <w:kern w:val="1"/>
                <w:lang w:val="en-US" w:eastAsia="zh-CN" w:bidi="hi-IN"/>
              </w:rPr>
              <w:t xml:space="preserve"> </w:t>
            </w:r>
            <w:proofErr w:type="spellStart"/>
            <w:r w:rsidRPr="00577092">
              <w:rPr>
                <w:rFonts w:ascii="Calibri" w:eastAsia="Droid Sans Fallback" w:hAnsi="Calibri" w:cs="FreeSans"/>
                <w:color w:val="000000"/>
                <w:kern w:val="1"/>
                <w:lang w:val="en-US" w:eastAsia="zh-CN" w:bidi="hi-IN"/>
              </w:rPr>
              <w:t>wiejska</w:t>
            </w:r>
            <w:proofErr w:type="spellEnd"/>
          </w:p>
        </w:tc>
        <w:tc>
          <w:tcPr>
            <w:tcW w:w="2977" w:type="dxa"/>
            <w:tcBorders>
              <w:top w:val="single" w:sz="4" w:space="0" w:color="auto"/>
              <w:left w:val="single" w:sz="4" w:space="0" w:color="auto"/>
              <w:bottom w:val="single" w:sz="4" w:space="0" w:color="auto"/>
              <w:right w:val="single" w:sz="4" w:space="0" w:color="auto"/>
            </w:tcBorders>
            <w:vAlign w:val="center"/>
            <w:hideMark/>
          </w:tcPr>
          <w:p w14:paraId="2C49E9E9" w14:textId="77777777" w:rsidR="00F32EFB" w:rsidRPr="00577092" w:rsidRDefault="00F32EFB" w:rsidP="00F32EFB">
            <w:pPr>
              <w:widowControl w:val="0"/>
              <w:suppressLineNumbers/>
              <w:suppressAutoHyphens/>
              <w:spacing w:after="0" w:line="256" w:lineRule="auto"/>
              <w:jc w:val="left"/>
              <w:rPr>
                <w:rFonts w:ascii="Calibri" w:eastAsia="Droid Sans Fallback" w:hAnsi="Calibri" w:cs="FreeSans"/>
                <w:color w:val="000000"/>
                <w:kern w:val="1"/>
                <w:lang w:val="en-US" w:eastAsia="zh-CN" w:bidi="hi-IN"/>
              </w:rPr>
            </w:pPr>
            <w:r w:rsidRPr="00577092">
              <w:rPr>
                <w:rFonts w:ascii="Calibri" w:eastAsia="Droid Sans Fallback" w:hAnsi="Calibri" w:cs="FreeSans"/>
                <w:color w:val="000000"/>
                <w:kern w:val="1"/>
                <w:lang w:val="en-US" w:eastAsia="zh-CN" w:bidi="hi-IN"/>
              </w:rPr>
              <w:t>&lt;= 50</w:t>
            </w:r>
          </w:p>
        </w:tc>
      </w:tr>
    </w:tbl>
    <w:p w14:paraId="3B7CE6D2"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w:t>
      </w:r>
      <w:r>
        <w:rPr>
          <w:rFonts w:eastAsiaTheme="minorHAnsi" w:cstheme="minorHAnsi"/>
          <w:sz w:val="18"/>
          <w:szCs w:val="18"/>
        </w:rPr>
        <w:t>.</w:t>
      </w:r>
    </w:p>
    <w:p w14:paraId="41AFE333"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Oszacowana liczba gospodarstw domowych poza zasięgiem sieci NGA na koniec</w:t>
      </w:r>
      <w:r>
        <w:rPr>
          <w:rFonts w:cstheme="minorHAnsi"/>
          <w:sz w:val="24"/>
          <w:szCs w:val="24"/>
        </w:rPr>
        <w:t xml:space="preserve"> roku 2017 wyniosła prawie 4420</w:t>
      </w:r>
      <w:r w:rsidRPr="00577092">
        <w:rPr>
          <w:rFonts w:cstheme="minorHAnsi"/>
          <w:sz w:val="24"/>
          <w:szCs w:val="24"/>
        </w:rPr>
        <w:t xml:space="preserve"> tys. Jest to liczba gospodarstw domowych wymagających przyłączenia i poniesienia kosztów budowy szerokopasmowych sieci dostępowych uwzględniona w analizie.</w:t>
      </w:r>
    </w:p>
    <w:p w14:paraId="13ABFE5C" w14:textId="77777777" w:rsidR="00F32EFB" w:rsidRPr="00577092" w:rsidRDefault="00F32EFB" w:rsidP="00F32EFB">
      <w:pPr>
        <w:jc w:val="left"/>
        <w:rPr>
          <w:rFonts w:cstheme="minorHAnsi"/>
          <w:b/>
          <w:bCs/>
          <w:sz w:val="24"/>
          <w:szCs w:val="24"/>
        </w:rPr>
      </w:pPr>
      <w:bookmarkStart w:id="119" w:name="_Toc512328265"/>
      <w:r w:rsidRPr="00577092">
        <w:rPr>
          <w:rFonts w:cstheme="minorHAnsi"/>
          <w:b/>
          <w:bCs/>
          <w:sz w:val="24"/>
          <w:szCs w:val="24"/>
        </w:rPr>
        <w:t>Tabela</w:t>
      </w:r>
      <w:r w:rsidRPr="00577092">
        <w:rPr>
          <w:rFonts w:cstheme="minorHAnsi"/>
          <w:b/>
          <w:bCs/>
          <w:noProof/>
          <w:sz w:val="24"/>
          <w:szCs w:val="24"/>
        </w:rPr>
        <w:t xml:space="preserve"> 4</w:t>
      </w:r>
      <w:r w:rsidRPr="00577092">
        <w:rPr>
          <w:rFonts w:cstheme="minorHAnsi"/>
          <w:b/>
          <w:bCs/>
          <w:sz w:val="24"/>
          <w:szCs w:val="24"/>
        </w:rPr>
        <w:t>. Liczba gospodarstw domowych poza za</w:t>
      </w:r>
      <w:r>
        <w:rPr>
          <w:rFonts w:cstheme="minorHAnsi"/>
          <w:b/>
          <w:bCs/>
          <w:sz w:val="24"/>
          <w:szCs w:val="24"/>
        </w:rPr>
        <w:t>sięgiem sieci NGA na koniec 2017</w:t>
      </w:r>
      <w:r w:rsidRPr="00577092">
        <w:rPr>
          <w:rFonts w:cstheme="minorHAnsi"/>
          <w:b/>
          <w:bCs/>
          <w:sz w:val="24"/>
          <w:szCs w:val="24"/>
        </w:rPr>
        <w:t xml:space="preserve"> roku</w:t>
      </w:r>
      <w:bookmarkEnd w:id="119"/>
    </w:p>
    <w:tbl>
      <w:tblPr>
        <w:tblStyle w:val="Tabelasiatki1jasna12"/>
        <w:tblW w:w="5000" w:type="dxa"/>
        <w:tblLook w:val="04A0" w:firstRow="1" w:lastRow="0" w:firstColumn="1" w:lastColumn="0" w:noHBand="0" w:noVBand="1"/>
        <w:tblCaption w:val="Liczba gospodarstw domowych poza zasięgiem sieci NGA na koniec 2016r. (szt.)"/>
        <w:tblDescription w:val="Liczba gospodarstw domowych w zalezności od poszczególnych geotypów (1-9)."/>
      </w:tblPr>
      <w:tblGrid>
        <w:gridCol w:w="3131"/>
        <w:gridCol w:w="1869"/>
      </w:tblGrid>
      <w:tr w:rsidR="00F32EFB" w:rsidRPr="00577092" w14:paraId="407A0EC5" w14:textId="77777777" w:rsidTr="00F32EF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31" w:type="dxa"/>
            <w:noWrap/>
            <w:vAlign w:val="center"/>
          </w:tcPr>
          <w:p w14:paraId="4849D94D" w14:textId="77777777" w:rsidR="00F32EFB" w:rsidRPr="00B47444" w:rsidRDefault="00F32EFB" w:rsidP="00F32EFB">
            <w:pPr>
              <w:rPr>
                <w:rFonts w:asciiTheme="minorHAnsi" w:hAnsiTheme="minorHAnsi" w:cstheme="minorHAnsi"/>
                <w:color w:val="000000"/>
                <w:sz w:val="24"/>
                <w:szCs w:val="24"/>
              </w:rPr>
            </w:pPr>
            <w:r w:rsidRPr="00B47444">
              <w:rPr>
                <w:rFonts w:asciiTheme="minorHAnsi" w:hAnsiTheme="minorHAnsi" w:cstheme="minorHAnsi"/>
                <w:color w:val="000000"/>
                <w:sz w:val="24"/>
                <w:szCs w:val="24"/>
              </w:rPr>
              <w:t>Lokalizacja</w:t>
            </w:r>
          </w:p>
        </w:tc>
        <w:tc>
          <w:tcPr>
            <w:tcW w:w="1869" w:type="dxa"/>
            <w:noWrap/>
            <w:vAlign w:val="center"/>
          </w:tcPr>
          <w:p w14:paraId="54223C8F" w14:textId="77777777" w:rsidR="00F32EFB" w:rsidRPr="00B47444"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47444">
              <w:rPr>
                <w:rFonts w:asciiTheme="minorHAnsi" w:hAnsiTheme="minorHAnsi" w:cstheme="minorHAnsi"/>
                <w:color w:val="000000"/>
                <w:sz w:val="24"/>
                <w:szCs w:val="24"/>
              </w:rPr>
              <w:t>Liczba gospodarstw domowych</w:t>
            </w:r>
          </w:p>
        </w:tc>
      </w:tr>
      <w:tr w:rsidR="00F32EFB" w:rsidRPr="00577092" w14:paraId="628A70F5"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3131" w:type="dxa"/>
            <w:noWrap/>
          </w:tcPr>
          <w:p w14:paraId="259566B9" w14:textId="77777777" w:rsidR="00F32EFB" w:rsidRPr="00B47444" w:rsidRDefault="00F32EFB" w:rsidP="00F32EFB">
            <w:pPr>
              <w:rPr>
                <w:rFonts w:asciiTheme="minorHAnsi" w:hAnsiTheme="minorHAnsi" w:cstheme="minorHAnsi"/>
                <w:b w:val="0"/>
                <w:color w:val="000000"/>
                <w:sz w:val="24"/>
                <w:szCs w:val="24"/>
              </w:rPr>
            </w:pPr>
            <w:r w:rsidRPr="00B47444">
              <w:rPr>
                <w:rFonts w:asciiTheme="minorHAnsi" w:hAnsiTheme="minorHAnsi" w:cstheme="minorHAnsi"/>
                <w:b w:val="0"/>
                <w:color w:val="000000"/>
                <w:sz w:val="24"/>
                <w:szCs w:val="24"/>
              </w:rPr>
              <w:t>Geotyp 1</w:t>
            </w:r>
          </w:p>
        </w:tc>
        <w:tc>
          <w:tcPr>
            <w:tcW w:w="1869" w:type="dxa"/>
            <w:noWrap/>
          </w:tcPr>
          <w:p w14:paraId="6F9281CC"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100 640</w:t>
            </w:r>
          </w:p>
        </w:tc>
      </w:tr>
      <w:tr w:rsidR="00F32EFB" w:rsidRPr="00577092" w14:paraId="1F9D3684"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3131" w:type="dxa"/>
            <w:noWrap/>
          </w:tcPr>
          <w:p w14:paraId="741C5EF6" w14:textId="77777777" w:rsidR="00F32EFB" w:rsidRPr="00B47444" w:rsidRDefault="00F32EFB" w:rsidP="00F32EFB">
            <w:pPr>
              <w:rPr>
                <w:rFonts w:asciiTheme="minorHAnsi" w:hAnsiTheme="minorHAnsi" w:cstheme="minorHAnsi"/>
                <w:sz w:val="24"/>
                <w:szCs w:val="24"/>
              </w:rPr>
            </w:pPr>
            <w:r w:rsidRPr="00B47444">
              <w:rPr>
                <w:rFonts w:asciiTheme="minorHAnsi" w:hAnsiTheme="minorHAnsi" w:cstheme="minorHAnsi"/>
                <w:b w:val="0"/>
                <w:color w:val="000000"/>
                <w:sz w:val="24"/>
                <w:szCs w:val="24"/>
              </w:rPr>
              <w:t>Geotyp 2</w:t>
            </w:r>
          </w:p>
        </w:tc>
        <w:tc>
          <w:tcPr>
            <w:tcW w:w="1869" w:type="dxa"/>
            <w:noWrap/>
          </w:tcPr>
          <w:p w14:paraId="7F73FC26"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217 736</w:t>
            </w:r>
          </w:p>
        </w:tc>
      </w:tr>
      <w:tr w:rsidR="00F32EFB" w:rsidRPr="00577092" w14:paraId="24CE1768"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3131" w:type="dxa"/>
            <w:noWrap/>
          </w:tcPr>
          <w:p w14:paraId="6D413167" w14:textId="77777777" w:rsidR="00F32EFB" w:rsidRPr="00B47444" w:rsidRDefault="00F32EFB" w:rsidP="00F32EFB">
            <w:pPr>
              <w:rPr>
                <w:rFonts w:asciiTheme="minorHAnsi" w:hAnsiTheme="minorHAnsi" w:cstheme="minorHAnsi"/>
                <w:sz w:val="24"/>
                <w:szCs w:val="24"/>
              </w:rPr>
            </w:pPr>
            <w:r w:rsidRPr="00B47444">
              <w:rPr>
                <w:rFonts w:asciiTheme="minorHAnsi" w:hAnsiTheme="minorHAnsi" w:cstheme="minorHAnsi"/>
                <w:b w:val="0"/>
                <w:color w:val="000000"/>
                <w:sz w:val="24"/>
                <w:szCs w:val="24"/>
              </w:rPr>
              <w:t>Geotyp 3</w:t>
            </w:r>
          </w:p>
        </w:tc>
        <w:tc>
          <w:tcPr>
            <w:tcW w:w="1869" w:type="dxa"/>
            <w:noWrap/>
          </w:tcPr>
          <w:p w14:paraId="7911393F"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461 741</w:t>
            </w:r>
          </w:p>
        </w:tc>
      </w:tr>
      <w:tr w:rsidR="00F32EFB" w:rsidRPr="00577092" w14:paraId="7CC3F432"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3131" w:type="dxa"/>
            <w:noWrap/>
          </w:tcPr>
          <w:p w14:paraId="1164AB74" w14:textId="77777777" w:rsidR="00F32EFB" w:rsidRPr="00B47444" w:rsidRDefault="00F32EFB" w:rsidP="00F32EFB">
            <w:pPr>
              <w:rPr>
                <w:rFonts w:asciiTheme="minorHAnsi" w:hAnsiTheme="minorHAnsi" w:cstheme="minorHAnsi"/>
                <w:sz w:val="24"/>
                <w:szCs w:val="24"/>
              </w:rPr>
            </w:pPr>
            <w:r w:rsidRPr="00B47444">
              <w:rPr>
                <w:rFonts w:asciiTheme="minorHAnsi" w:hAnsiTheme="minorHAnsi" w:cstheme="minorHAnsi"/>
                <w:b w:val="0"/>
                <w:color w:val="000000"/>
                <w:sz w:val="24"/>
                <w:szCs w:val="24"/>
              </w:rPr>
              <w:t>Geotyp 4</w:t>
            </w:r>
          </w:p>
        </w:tc>
        <w:tc>
          <w:tcPr>
            <w:tcW w:w="1869" w:type="dxa"/>
            <w:noWrap/>
          </w:tcPr>
          <w:p w14:paraId="5E123D3B"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121 393</w:t>
            </w:r>
          </w:p>
        </w:tc>
      </w:tr>
      <w:tr w:rsidR="00F32EFB" w:rsidRPr="00577092" w14:paraId="6D5D951F"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3131" w:type="dxa"/>
            <w:noWrap/>
          </w:tcPr>
          <w:p w14:paraId="047C145C" w14:textId="77777777" w:rsidR="00F32EFB" w:rsidRPr="00B47444" w:rsidRDefault="00F32EFB" w:rsidP="00F32EFB">
            <w:pPr>
              <w:rPr>
                <w:rFonts w:asciiTheme="minorHAnsi" w:hAnsiTheme="minorHAnsi" w:cstheme="minorHAnsi"/>
                <w:sz w:val="24"/>
                <w:szCs w:val="24"/>
              </w:rPr>
            </w:pPr>
            <w:r w:rsidRPr="00B47444">
              <w:rPr>
                <w:rFonts w:asciiTheme="minorHAnsi" w:hAnsiTheme="minorHAnsi" w:cstheme="minorHAnsi"/>
                <w:b w:val="0"/>
                <w:color w:val="000000"/>
                <w:sz w:val="24"/>
                <w:szCs w:val="24"/>
              </w:rPr>
              <w:t>Geotyp 5</w:t>
            </w:r>
          </w:p>
        </w:tc>
        <w:tc>
          <w:tcPr>
            <w:tcW w:w="1869" w:type="dxa"/>
            <w:noWrap/>
          </w:tcPr>
          <w:p w14:paraId="2725BA02"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232 296</w:t>
            </w:r>
          </w:p>
        </w:tc>
      </w:tr>
      <w:tr w:rsidR="00F32EFB" w:rsidRPr="00577092" w14:paraId="04B8CE66"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3131" w:type="dxa"/>
            <w:noWrap/>
          </w:tcPr>
          <w:p w14:paraId="3A2EC185" w14:textId="77777777" w:rsidR="00F32EFB" w:rsidRPr="00B47444" w:rsidRDefault="00F32EFB" w:rsidP="00F32EFB">
            <w:pPr>
              <w:rPr>
                <w:rFonts w:asciiTheme="minorHAnsi" w:hAnsiTheme="minorHAnsi" w:cstheme="minorHAnsi"/>
                <w:sz w:val="24"/>
                <w:szCs w:val="24"/>
              </w:rPr>
            </w:pPr>
            <w:r w:rsidRPr="00B47444">
              <w:rPr>
                <w:rFonts w:asciiTheme="minorHAnsi" w:hAnsiTheme="minorHAnsi" w:cstheme="minorHAnsi"/>
                <w:b w:val="0"/>
                <w:color w:val="000000"/>
                <w:sz w:val="24"/>
                <w:szCs w:val="24"/>
              </w:rPr>
              <w:t>Geotyp 6</w:t>
            </w:r>
          </w:p>
        </w:tc>
        <w:tc>
          <w:tcPr>
            <w:tcW w:w="1869" w:type="dxa"/>
            <w:noWrap/>
          </w:tcPr>
          <w:p w14:paraId="2EC2DD84"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457 591</w:t>
            </w:r>
          </w:p>
        </w:tc>
      </w:tr>
      <w:tr w:rsidR="00F32EFB" w:rsidRPr="00577092" w14:paraId="0C8EACB8"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3131" w:type="dxa"/>
            <w:noWrap/>
          </w:tcPr>
          <w:p w14:paraId="40D2D06F" w14:textId="77777777" w:rsidR="00F32EFB" w:rsidRPr="00B47444" w:rsidRDefault="00F32EFB" w:rsidP="00F32EFB">
            <w:pPr>
              <w:rPr>
                <w:rFonts w:asciiTheme="minorHAnsi" w:hAnsiTheme="minorHAnsi" w:cstheme="minorHAnsi"/>
                <w:sz w:val="24"/>
                <w:szCs w:val="24"/>
              </w:rPr>
            </w:pPr>
            <w:r w:rsidRPr="00B47444">
              <w:rPr>
                <w:rFonts w:asciiTheme="minorHAnsi" w:hAnsiTheme="minorHAnsi" w:cstheme="minorHAnsi"/>
                <w:b w:val="0"/>
                <w:color w:val="000000"/>
                <w:sz w:val="24"/>
                <w:szCs w:val="24"/>
              </w:rPr>
              <w:t>Geotyp 7</w:t>
            </w:r>
          </w:p>
        </w:tc>
        <w:tc>
          <w:tcPr>
            <w:tcW w:w="1869" w:type="dxa"/>
            <w:noWrap/>
          </w:tcPr>
          <w:p w14:paraId="729300B2"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1 597 861</w:t>
            </w:r>
          </w:p>
        </w:tc>
      </w:tr>
      <w:tr w:rsidR="00F32EFB" w:rsidRPr="00577092" w14:paraId="56ABD56C"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3131" w:type="dxa"/>
            <w:noWrap/>
            <w:hideMark/>
          </w:tcPr>
          <w:p w14:paraId="5884D2A7" w14:textId="77777777" w:rsidR="00F32EFB" w:rsidRPr="00B47444" w:rsidRDefault="00F32EFB" w:rsidP="00F32EFB">
            <w:pPr>
              <w:rPr>
                <w:rFonts w:asciiTheme="minorHAnsi" w:hAnsiTheme="minorHAnsi" w:cstheme="minorHAnsi"/>
                <w:sz w:val="24"/>
                <w:szCs w:val="24"/>
              </w:rPr>
            </w:pPr>
            <w:r w:rsidRPr="00B47444">
              <w:rPr>
                <w:rFonts w:asciiTheme="minorHAnsi" w:hAnsiTheme="minorHAnsi" w:cstheme="minorHAnsi"/>
                <w:b w:val="0"/>
                <w:color w:val="000000"/>
                <w:sz w:val="24"/>
                <w:szCs w:val="24"/>
              </w:rPr>
              <w:t>Geotyp 8</w:t>
            </w:r>
          </w:p>
        </w:tc>
        <w:tc>
          <w:tcPr>
            <w:tcW w:w="1869" w:type="dxa"/>
            <w:noWrap/>
            <w:hideMark/>
          </w:tcPr>
          <w:p w14:paraId="7A923944"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532 905</w:t>
            </w:r>
          </w:p>
        </w:tc>
      </w:tr>
      <w:tr w:rsidR="00F32EFB" w:rsidRPr="00577092" w14:paraId="4A0F766A" w14:textId="77777777" w:rsidTr="00F32EFB">
        <w:trPr>
          <w:trHeight w:val="330"/>
        </w:trPr>
        <w:tc>
          <w:tcPr>
            <w:cnfStyle w:val="001000000000" w:firstRow="0" w:lastRow="0" w:firstColumn="1" w:lastColumn="0" w:oddVBand="0" w:evenVBand="0" w:oddHBand="0" w:evenHBand="0" w:firstRowFirstColumn="0" w:firstRowLastColumn="0" w:lastRowFirstColumn="0" w:lastRowLastColumn="0"/>
            <w:tcW w:w="3131" w:type="dxa"/>
            <w:noWrap/>
          </w:tcPr>
          <w:p w14:paraId="1927637B" w14:textId="77777777" w:rsidR="00F32EFB" w:rsidRPr="00B47444" w:rsidRDefault="00F32EFB" w:rsidP="00F32EFB">
            <w:pPr>
              <w:rPr>
                <w:rFonts w:asciiTheme="minorHAnsi" w:hAnsiTheme="minorHAnsi" w:cstheme="minorHAnsi"/>
                <w:color w:val="000000"/>
                <w:sz w:val="24"/>
                <w:szCs w:val="24"/>
              </w:rPr>
            </w:pPr>
            <w:r w:rsidRPr="00B47444">
              <w:rPr>
                <w:rFonts w:asciiTheme="minorHAnsi" w:hAnsiTheme="minorHAnsi" w:cstheme="minorHAnsi"/>
                <w:b w:val="0"/>
                <w:color w:val="000000"/>
                <w:sz w:val="24"/>
                <w:szCs w:val="24"/>
              </w:rPr>
              <w:t>Geotyp 9</w:t>
            </w:r>
          </w:p>
        </w:tc>
        <w:tc>
          <w:tcPr>
            <w:tcW w:w="1869" w:type="dxa"/>
            <w:noWrap/>
          </w:tcPr>
          <w:p w14:paraId="172037F5"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698 281</w:t>
            </w:r>
          </w:p>
        </w:tc>
      </w:tr>
      <w:tr w:rsidR="00F32EFB" w:rsidRPr="00577092" w14:paraId="21821CD4" w14:textId="77777777" w:rsidTr="00F32EFB">
        <w:trPr>
          <w:trHeight w:val="330"/>
        </w:trPr>
        <w:tc>
          <w:tcPr>
            <w:cnfStyle w:val="001000000000" w:firstRow="0" w:lastRow="0" w:firstColumn="1" w:lastColumn="0" w:oddVBand="0" w:evenVBand="0" w:oddHBand="0" w:evenHBand="0" w:firstRowFirstColumn="0" w:firstRowLastColumn="0" w:lastRowFirstColumn="0" w:lastRowLastColumn="0"/>
            <w:tcW w:w="3131" w:type="dxa"/>
            <w:noWrap/>
            <w:hideMark/>
          </w:tcPr>
          <w:p w14:paraId="4E3E9421" w14:textId="77777777" w:rsidR="00F32EFB" w:rsidRPr="00B47444" w:rsidRDefault="00F32EFB" w:rsidP="00F32EFB">
            <w:pPr>
              <w:rPr>
                <w:rFonts w:asciiTheme="minorHAnsi" w:hAnsiTheme="minorHAnsi" w:cstheme="minorHAnsi"/>
                <w:color w:val="000000"/>
                <w:sz w:val="24"/>
                <w:szCs w:val="24"/>
              </w:rPr>
            </w:pPr>
            <w:r w:rsidRPr="00B47444">
              <w:rPr>
                <w:rFonts w:asciiTheme="minorHAnsi" w:hAnsiTheme="minorHAnsi" w:cstheme="minorHAnsi"/>
                <w:color w:val="000000"/>
                <w:sz w:val="24"/>
                <w:szCs w:val="24"/>
              </w:rPr>
              <w:t>RAZEM</w:t>
            </w:r>
          </w:p>
        </w:tc>
        <w:tc>
          <w:tcPr>
            <w:tcW w:w="1869" w:type="dxa"/>
            <w:noWrap/>
            <w:hideMark/>
          </w:tcPr>
          <w:p w14:paraId="51C584BD"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B47444">
              <w:rPr>
                <w:rFonts w:asciiTheme="minorHAnsi" w:hAnsiTheme="minorHAnsi" w:cstheme="minorHAnsi"/>
                <w:b/>
                <w:sz w:val="24"/>
                <w:szCs w:val="24"/>
              </w:rPr>
              <w:t>4 420 444</w:t>
            </w:r>
          </w:p>
        </w:tc>
      </w:tr>
    </w:tbl>
    <w:p w14:paraId="1798C683"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w:t>
      </w:r>
      <w:r>
        <w:rPr>
          <w:rFonts w:eastAsiaTheme="minorHAnsi" w:cstheme="minorHAnsi"/>
          <w:sz w:val="18"/>
          <w:szCs w:val="18"/>
        </w:rPr>
        <w:t>.</w:t>
      </w:r>
    </w:p>
    <w:p w14:paraId="5B044CBB"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 xml:space="preserve">Do roku 2020 liczba ta ulegnie zwiększeniu na skutek wzrostu liczby gospodarstw domowych. W analizie posłużono się danymi GUS, zakładając docelowo przyrost liczby gospodarstw domowych wymagających objęcia siecią NGA o 302,28 tys. gospodarstw w latach </w:t>
      </w:r>
      <w:r w:rsidRPr="00577092">
        <w:rPr>
          <w:rFonts w:cstheme="minorHAnsi"/>
          <w:sz w:val="24"/>
          <w:szCs w:val="24"/>
        </w:rPr>
        <w:lastRenderedPageBreak/>
        <w:t>2018-2020. Założona wielkość odpowiada zarówno wielkości przyrostu gospodarstw domowych jak i mieszkań oddawanych do użytku</w:t>
      </w:r>
      <w:r w:rsidRPr="00577092">
        <w:rPr>
          <w:rFonts w:cstheme="minorHAnsi"/>
          <w:sz w:val="24"/>
          <w:szCs w:val="24"/>
          <w:vertAlign w:val="superscript"/>
        </w:rPr>
        <w:footnoteReference w:id="86"/>
      </w:r>
      <w:r w:rsidRPr="00577092">
        <w:rPr>
          <w:rFonts w:cstheme="minorHAnsi"/>
          <w:sz w:val="24"/>
          <w:szCs w:val="24"/>
        </w:rPr>
        <w:t>. Przyjęte tempo wzrostu liczby gospodarstw domowych prezentuje tabela poniżej.</w:t>
      </w:r>
    </w:p>
    <w:p w14:paraId="4F00842A" w14:textId="77777777" w:rsidR="00F32EFB" w:rsidRPr="00577092" w:rsidRDefault="00F32EFB" w:rsidP="00F32EFB">
      <w:pPr>
        <w:jc w:val="left"/>
        <w:rPr>
          <w:rFonts w:cstheme="minorHAnsi"/>
          <w:b/>
          <w:bCs/>
          <w:noProof/>
          <w:sz w:val="24"/>
          <w:szCs w:val="24"/>
        </w:rPr>
      </w:pPr>
      <w:bookmarkStart w:id="120" w:name="_Toc512328266"/>
      <w:r w:rsidRPr="00577092">
        <w:rPr>
          <w:rFonts w:cstheme="minorHAnsi"/>
          <w:b/>
          <w:bCs/>
          <w:sz w:val="24"/>
          <w:szCs w:val="24"/>
        </w:rPr>
        <w:t>Tabela</w:t>
      </w:r>
      <w:r w:rsidRPr="00577092">
        <w:rPr>
          <w:rFonts w:cstheme="minorHAnsi"/>
          <w:b/>
          <w:bCs/>
          <w:noProof/>
          <w:sz w:val="24"/>
          <w:szCs w:val="24"/>
        </w:rPr>
        <w:t xml:space="preserve"> 5</w:t>
      </w:r>
      <w:r w:rsidRPr="00577092">
        <w:rPr>
          <w:rFonts w:cstheme="minorHAnsi"/>
          <w:b/>
          <w:bCs/>
          <w:sz w:val="24"/>
          <w:szCs w:val="24"/>
        </w:rPr>
        <w:t>. Tempo wzrostu liczby gospodarstw domowych w Polsce w latach 2017-2020</w:t>
      </w:r>
      <w:bookmarkEnd w:id="120"/>
    </w:p>
    <w:tbl>
      <w:tblPr>
        <w:tblStyle w:val="Tabelasiatki1jasna12"/>
        <w:tblW w:w="9004" w:type="dxa"/>
        <w:tblLook w:val="04A0" w:firstRow="1" w:lastRow="0" w:firstColumn="1" w:lastColumn="0" w:noHBand="0" w:noVBand="1"/>
        <w:tblCaption w:val="Tempo wzrostu liczby gospodarstw domowych w Polsce w latach 2017-2020 (%)"/>
        <w:tblDescription w:val="Tempo wzrostu gospdoarstw domowych w mieście i na wsi w latach 2017-2020."/>
      </w:tblPr>
      <w:tblGrid>
        <w:gridCol w:w="3419"/>
        <w:gridCol w:w="1265"/>
        <w:gridCol w:w="1440"/>
        <w:gridCol w:w="1440"/>
        <w:gridCol w:w="1440"/>
      </w:tblGrid>
      <w:tr w:rsidR="00F32EFB" w:rsidRPr="00577092" w14:paraId="3664EFC1" w14:textId="77777777" w:rsidTr="00F32EFB">
        <w:trPr>
          <w:cnfStyle w:val="100000000000" w:firstRow="1" w:lastRow="0" w:firstColumn="0" w:lastColumn="0" w:oddVBand="0" w:evenVBand="0" w:oddHBand="0" w:evenHBand="0" w:firstRowFirstColumn="0" w:firstRowLastColumn="0" w:lastRowFirstColumn="0" w:lastRowLastColumn="0"/>
          <w:trHeight w:val="220"/>
          <w:tblHeader/>
        </w:trPr>
        <w:tc>
          <w:tcPr>
            <w:cnfStyle w:val="001000000000" w:firstRow="0" w:lastRow="0" w:firstColumn="1" w:lastColumn="0" w:oddVBand="0" w:evenVBand="0" w:oddHBand="0" w:evenHBand="0" w:firstRowFirstColumn="0" w:firstRowLastColumn="0" w:lastRowFirstColumn="0" w:lastRowLastColumn="0"/>
            <w:tcW w:w="3419" w:type="dxa"/>
            <w:noWrap/>
            <w:vAlign w:val="center"/>
          </w:tcPr>
          <w:p w14:paraId="61DB1E1E" w14:textId="77777777" w:rsidR="00F32EFB" w:rsidRPr="00B47444" w:rsidRDefault="00F32EFB" w:rsidP="00F32EFB">
            <w:pPr>
              <w:rPr>
                <w:rFonts w:asciiTheme="minorHAnsi" w:hAnsiTheme="minorHAnsi" w:cstheme="minorHAnsi"/>
                <w:color w:val="000000"/>
                <w:sz w:val="24"/>
                <w:szCs w:val="24"/>
              </w:rPr>
            </w:pPr>
          </w:p>
        </w:tc>
        <w:tc>
          <w:tcPr>
            <w:tcW w:w="1265" w:type="dxa"/>
            <w:noWrap/>
            <w:vAlign w:val="center"/>
          </w:tcPr>
          <w:p w14:paraId="2E1F3D17" w14:textId="77777777" w:rsidR="00F32EFB" w:rsidRPr="00B47444"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47444">
              <w:rPr>
                <w:rFonts w:asciiTheme="minorHAnsi" w:hAnsiTheme="minorHAnsi" w:cstheme="minorHAnsi"/>
                <w:color w:val="000000"/>
                <w:sz w:val="24"/>
                <w:szCs w:val="24"/>
              </w:rPr>
              <w:t>2017</w:t>
            </w:r>
            <w:r w:rsidRPr="005125CA">
              <w:rPr>
                <w:rFonts w:cstheme="minorHAnsi"/>
                <w:color w:val="000000"/>
                <w:sz w:val="24"/>
                <w:szCs w:val="24"/>
                <w:vertAlign w:val="superscript"/>
              </w:rPr>
              <w:footnoteReference w:id="87"/>
            </w:r>
          </w:p>
        </w:tc>
        <w:tc>
          <w:tcPr>
            <w:tcW w:w="1440" w:type="dxa"/>
            <w:vAlign w:val="center"/>
          </w:tcPr>
          <w:p w14:paraId="7F776D2C" w14:textId="77777777" w:rsidR="00F32EFB" w:rsidRPr="00B47444"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47444">
              <w:rPr>
                <w:rFonts w:asciiTheme="minorHAnsi" w:hAnsiTheme="minorHAnsi" w:cstheme="minorHAnsi"/>
                <w:color w:val="000000"/>
                <w:sz w:val="24"/>
                <w:szCs w:val="24"/>
              </w:rPr>
              <w:t>2018</w:t>
            </w:r>
          </w:p>
        </w:tc>
        <w:tc>
          <w:tcPr>
            <w:tcW w:w="1440" w:type="dxa"/>
            <w:vAlign w:val="center"/>
          </w:tcPr>
          <w:p w14:paraId="23A43EAD" w14:textId="77777777" w:rsidR="00F32EFB" w:rsidRPr="00B47444"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47444">
              <w:rPr>
                <w:rFonts w:asciiTheme="minorHAnsi" w:hAnsiTheme="minorHAnsi" w:cstheme="minorHAnsi"/>
                <w:color w:val="000000"/>
                <w:sz w:val="24"/>
                <w:szCs w:val="24"/>
              </w:rPr>
              <w:t>2019</w:t>
            </w:r>
          </w:p>
        </w:tc>
        <w:tc>
          <w:tcPr>
            <w:tcW w:w="1440" w:type="dxa"/>
            <w:vAlign w:val="center"/>
          </w:tcPr>
          <w:p w14:paraId="6F0538E7" w14:textId="77777777" w:rsidR="00F32EFB" w:rsidRPr="00B47444"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B47444">
              <w:rPr>
                <w:rFonts w:asciiTheme="minorHAnsi" w:hAnsiTheme="minorHAnsi" w:cstheme="minorHAnsi"/>
                <w:color w:val="000000"/>
                <w:sz w:val="24"/>
                <w:szCs w:val="24"/>
              </w:rPr>
              <w:t>2020</w:t>
            </w:r>
          </w:p>
        </w:tc>
      </w:tr>
      <w:tr w:rsidR="00F32EFB" w:rsidRPr="00577092" w14:paraId="48ABF9F5" w14:textId="77777777" w:rsidTr="00F32EFB">
        <w:trPr>
          <w:trHeight w:val="220"/>
        </w:trPr>
        <w:tc>
          <w:tcPr>
            <w:cnfStyle w:val="001000000000" w:firstRow="0" w:lastRow="0" w:firstColumn="1" w:lastColumn="0" w:oddVBand="0" w:evenVBand="0" w:oddHBand="0" w:evenHBand="0" w:firstRowFirstColumn="0" w:firstRowLastColumn="0" w:lastRowFirstColumn="0" w:lastRowLastColumn="0"/>
            <w:tcW w:w="3419" w:type="dxa"/>
            <w:noWrap/>
          </w:tcPr>
          <w:p w14:paraId="594E8013" w14:textId="77777777" w:rsidR="00F32EFB" w:rsidRPr="00B47444" w:rsidRDefault="00F32EFB" w:rsidP="00F32EFB">
            <w:pPr>
              <w:rPr>
                <w:rFonts w:asciiTheme="minorHAnsi" w:hAnsiTheme="minorHAnsi" w:cstheme="minorHAnsi"/>
                <w:color w:val="000000"/>
                <w:sz w:val="24"/>
                <w:szCs w:val="24"/>
              </w:rPr>
            </w:pPr>
            <w:r w:rsidRPr="00B47444">
              <w:rPr>
                <w:rFonts w:asciiTheme="minorHAnsi" w:hAnsiTheme="minorHAnsi" w:cstheme="minorHAnsi"/>
                <w:color w:val="000000"/>
                <w:sz w:val="24"/>
                <w:szCs w:val="24"/>
              </w:rPr>
              <w:t>Tempo przyrostu</w:t>
            </w:r>
          </w:p>
        </w:tc>
        <w:tc>
          <w:tcPr>
            <w:tcW w:w="0" w:type="auto"/>
            <w:noWrap/>
          </w:tcPr>
          <w:p w14:paraId="33944540"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0,78%</w:t>
            </w:r>
          </w:p>
        </w:tc>
        <w:tc>
          <w:tcPr>
            <w:tcW w:w="0" w:type="auto"/>
          </w:tcPr>
          <w:p w14:paraId="5A3174C0"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0,70%</w:t>
            </w:r>
          </w:p>
        </w:tc>
        <w:tc>
          <w:tcPr>
            <w:tcW w:w="0" w:type="auto"/>
          </w:tcPr>
          <w:p w14:paraId="3658D50C"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0,70%</w:t>
            </w:r>
          </w:p>
        </w:tc>
        <w:tc>
          <w:tcPr>
            <w:tcW w:w="0" w:type="auto"/>
          </w:tcPr>
          <w:p w14:paraId="08F20B66"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0,70%</w:t>
            </w:r>
          </w:p>
        </w:tc>
      </w:tr>
      <w:tr w:rsidR="00F32EFB" w:rsidRPr="00577092" w14:paraId="75F15548" w14:textId="77777777" w:rsidTr="00F32EFB">
        <w:trPr>
          <w:trHeight w:val="220"/>
        </w:trPr>
        <w:tc>
          <w:tcPr>
            <w:cnfStyle w:val="001000000000" w:firstRow="0" w:lastRow="0" w:firstColumn="1" w:lastColumn="0" w:oddVBand="0" w:evenVBand="0" w:oddHBand="0" w:evenHBand="0" w:firstRowFirstColumn="0" w:firstRowLastColumn="0" w:lastRowFirstColumn="0" w:lastRowLastColumn="0"/>
            <w:tcW w:w="3419" w:type="dxa"/>
            <w:noWrap/>
            <w:hideMark/>
          </w:tcPr>
          <w:p w14:paraId="08A104CC" w14:textId="77777777" w:rsidR="00F32EFB" w:rsidRPr="00B47444" w:rsidRDefault="00F32EFB" w:rsidP="00F32EFB">
            <w:pPr>
              <w:rPr>
                <w:rFonts w:asciiTheme="minorHAnsi" w:hAnsiTheme="minorHAnsi" w:cstheme="minorHAnsi"/>
                <w:color w:val="000000"/>
                <w:sz w:val="24"/>
                <w:szCs w:val="24"/>
              </w:rPr>
            </w:pPr>
            <w:r w:rsidRPr="00B47444">
              <w:rPr>
                <w:rFonts w:asciiTheme="minorHAnsi" w:hAnsiTheme="minorHAnsi" w:cstheme="minorHAnsi"/>
                <w:color w:val="000000"/>
                <w:sz w:val="24"/>
                <w:szCs w:val="24"/>
              </w:rPr>
              <w:t xml:space="preserve">Nowe gospodarstwa </w:t>
            </w:r>
          </w:p>
        </w:tc>
        <w:tc>
          <w:tcPr>
            <w:tcW w:w="0" w:type="auto"/>
            <w:noWrap/>
          </w:tcPr>
          <w:p w14:paraId="2441C2F4"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110 684</w:t>
            </w:r>
          </w:p>
        </w:tc>
        <w:tc>
          <w:tcPr>
            <w:tcW w:w="0" w:type="auto"/>
          </w:tcPr>
          <w:p w14:paraId="09E0D100"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100 059</w:t>
            </w:r>
          </w:p>
        </w:tc>
        <w:tc>
          <w:tcPr>
            <w:tcW w:w="0" w:type="auto"/>
          </w:tcPr>
          <w:p w14:paraId="10BEB5FC"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100 760</w:t>
            </w:r>
          </w:p>
        </w:tc>
        <w:tc>
          <w:tcPr>
            <w:tcW w:w="0" w:type="auto"/>
          </w:tcPr>
          <w:p w14:paraId="7F5834DF" w14:textId="77777777" w:rsidR="00F32EFB" w:rsidRPr="00B47444"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B47444">
              <w:rPr>
                <w:rFonts w:asciiTheme="minorHAnsi" w:hAnsiTheme="minorHAnsi" w:cstheme="minorHAnsi"/>
                <w:sz w:val="24"/>
                <w:szCs w:val="24"/>
              </w:rPr>
              <w:t>101 465</w:t>
            </w:r>
          </w:p>
        </w:tc>
      </w:tr>
    </w:tbl>
    <w:p w14:paraId="4661982D"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Źródło: Prognoza gospodarstw domowych na lata 2016–2050, GUS</w:t>
      </w:r>
      <w:r>
        <w:rPr>
          <w:rFonts w:eastAsiaTheme="minorHAnsi" w:cstheme="minorHAnsi"/>
          <w:sz w:val="18"/>
          <w:szCs w:val="18"/>
        </w:rPr>
        <w:t>, Warszawa 2016.</w:t>
      </w:r>
    </w:p>
    <w:p w14:paraId="2917DB47" w14:textId="28EC4CFE" w:rsidR="00F32EFB" w:rsidRPr="00577092" w:rsidRDefault="00F32EFB" w:rsidP="00F32EFB">
      <w:pPr>
        <w:spacing w:line="264" w:lineRule="auto"/>
        <w:jc w:val="left"/>
        <w:rPr>
          <w:rFonts w:cstheme="minorHAnsi"/>
          <w:sz w:val="24"/>
          <w:szCs w:val="24"/>
        </w:rPr>
      </w:pPr>
      <w:r w:rsidRPr="00577092">
        <w:rPr>
          <w:rFonts w:cstheme="minorHAnsi"/>
          <w:sz w:val="24"/>
          <w:szCs w:val="24"/>
        </w:rPr>
        <w:t>Nowe gospodarstwa zostały przyporządkowane do poszczególnych geotypów</w:t>
      </w:r>
      <w:r w:rsidR="000D5A38">
        <w:rPr>
          <w:rFonts w:cstheme="minorHAnsi"/>
          <w:sz w:val="24"/>
          <w:szCs w:val="24"/>
        </w:rPr>
        <w:t>,</w:t>
      </w:r>
      <w:r w:rsidRPr="00577092">
        <w:rPr>
          <w:rFonts w:cstheme="minorHAnsi"/>
          <w:sz w:val="24"/>
          <w:szCs w:val="24"/>
        </w:rPr>
        <w:t xml:space="preserve"> zakładając obecne proporcje rozmieszczenia gospodarstw.</w:t>
      </w:r>
    </w:p>
    <w:p w14:paraId="1343FFF9"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Następnie na podstawie analizy lokalizacji gospodarstw domowych oraz długości sieci niezbędnej do wybudowania w celu ich podłączenia oszacowano przeciętne koszty jednostkowe objęcia gospodarstwa domowego zasięgiem sieci. Wielkości zostały oszacowane na podstawie analiz szczegółowych w zakresie kosztów pokrycia siecią poszczególnych rodzajów gospodarstw domowych.</w:t>
      </w:r>
    </w:p>
    <w:p w14:paraId="32BFAA61"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Koszty te znacząco różnią się w przypadku gospodarstw zlokalizowanych na terenach poszczególnych geotypów, dlatego na potrzeby analizy przyjęto odmienne wartości dla każdego z przypadków. Dodatkowo w analizie uwzględniono fakt, iż część lokali mieszkalnych poza zasięgiem sieci znajduje się w pobliżu węzłów dostępowych i innych lokalizacji pozwalających na ich łatwiejsze podłączenie, stąd w analizie uwzględniono koszty objęcia zasięgiem w dwóch kategoriach „budowy” – uwzględniono pełne koszty budowy sieci - oraz „dogęszczenia”, w ramach której uwzględniono obniżone koszty budowy.</w:t>
      </w:r>
    </w:p>
    <w:p w14:paraId="7DF82A8B" w14:textId="5ED93CE1" w:rsidR="00F32EFB" w:rsidRPr="00577092" w:rsidRDefault="0065283E" w:rsidP="00F32EFB">
      <w:pPr>
        <w:spacing w:line="264" w:lineRule="auto"/>
        <w:jc w:val="left"/>
        <w:rPr>
          <w:rFonts w:cstheme="minorHAnsi"/>
          <w:sz w:val="24"/>
          <w:szCs w:val="24"/>
        </w:rPr>
      </w:pPr>
      <w:r w:rsidRPr="00577092">
        <w:rPr>
          <w:rFonts w:cstheme="minorHAnsi"/>
          <w:sz w:val="24"/>
          <w:szCs w:val="24"/>
        </w:rPr>
        <w:t>W</w:t>
      </w:r>
      <w:r>
        <w:rPr>
          <w:rFonts w:cstheme="minorHAnsi"/>
          <w:sz w:val="24"/>
          <w:szCs w:val="24"/>
        </w:rPr>
        <w:t>artości</w:t>
      </w:r>
      <w:r w:rsidRPr="00577092">
        <w:rPr>
          <w:rFonts w:cstheme="minorHAnsi"/>
          <w:sz w:val="24"/>
          <w:szCs w:val="24"/>
        </w:rPr>
        <w:t xml:space="preserve"> </w:t>
      </w:r>
      <w:r w:rsidR="00F32EFB" w:rsidRPr="00577092">
        <w:rPr>
          <w:rFonts w:cstheme="minorHAnsi"/>
          <w:sz w:val="24"/>
          <w:szCs w:val="24"/>
        </w:rPr>
        <w:t>wykorzystane w obliczeniach prezentuje tabela poniżej</w:t>
      </w:r>
      <w:r w:rsidR="00F32EFB">
        <w:rPr>
          <w:rFonts w:cstheme="minorHAnsi"/>
          <w:sz w:val="24"/>
          <w:szCs w:val="24"/>
        </w:rPr>
        <w:t>:</w:t>
      </w:r>
    </w:p>
    <w:p w14:paraId="3485187F" w14:textId="77777777" w:rsidR="00F32EFB" w:rsidRPr="00577092" w:rsidRDefault="00F32EFB" w:rsidP="00F32EFB">
      <w:pPr>
        <w:jc w:val="left"/>
        <w:rPr>
          <w:rFonts w:cstheme="minorHAnsi"/>
          <w:b/>
          <w:bCs/>
          <w:sz w:val="24"/>
          <w:szCs w:val="24"/>
        </w:rPr>
      </w:pPr>
      <w:bookmarkStart w:id="121" w:name="_Toc512328267"/>
      <w:r w:rsidRPr="00577092">
        <w:rPr>
          <w:rFonts w:cstheme="minorHAnsi"/>
          <w:b/>
          <w:bCs/>
          <w:sz w:val="24"/>
          <w:szCs w:val="24"/>
        </w:rPr>
        <w:t>Tabela</w:t>
      </w:r>
      <w:r w:rsidRPr="00577092">
        <w:rPr>
          <w:rFonts w:cstheme="minorHAnsi"/>
          <w:b/>
          <w:bCs/>
          <w:noProof/>
          <w:sz w:val="24"/>
          <w:szCs w:val="24"/>
        </w:rPr>
        <w:t xml:space="preserve"> 6</w:t>
      </w:r>
      <w:r w:rsidRPr="00577092">
        <w:rPr>
          <w:rFonts w:cstheme="minorHAnsi"/>
          <w:b/>
          <w:bCs/>
          <w:sz w:val="24"/>
          <w:szCs w:val="24"/>
        </w:rPr>
        <w:t>. Wielkości jednostkowych nakładów inwestycyjnych niezbędnych do objęcia zasięgiem na poj</w:t>
      </w:r>
      <w:r>
        <w:rPr>
          <w:rFonts w:cstheme="minorHAnsi"/>
          <w:b/>
          <w:bCs/>
          <w:sz w:val="24"/>
          <w:szCs w:val="24"/>
        </w:rPr>
        <w:t>edyncze gospodarstwo domowe</w:t>
      </w:r>
      <w:bookmarkEnd w:id="121"/>
    </w:p>
    <w:tbl>
      <w:tblPr>
        <w:tblStyle w:val="Tabelasiatki1jasna12"/>
        <w:tblW w:w="8467" w:type="dxa"/>
        <w:tblLayout w:type="fixed"/>
        <w:tblLook w:val="04A0" w:firstRow="1" w:lastRow="0" w:firstColumn="1" w:lastColumn="0" w:noHBand="0" w:noVBand="1"/>
        <w:tblCaption w:val="Wielkości jednostkowych nakładów inwestycyjnych niezbędnych do objęcia HH zasięgiem (PLN)"/>
        <w:tblDescription w:val="Wyszczególnienie nakładów dla poszczególnych geotypów 1-9, z uwzględnieniem: koszt budowy sieci na 1 gospodarstwo domowe, liczba gospodarstw domowych wymagających bodowy (rok 2020), koszty dogęszczenia sieci na 1 gospodarstwo domowe, liczba gospodarstw domowych wymagających dogęszczenia (rok 2020)."/>
      </w:tblPr>
      <w:tblGrid>
        <w:gridCol w:w="1693"/>
        <w:gridCol w:w="1693"/>
        <w:gridCol w:w="1694"/>
        <w:gridCol w:w="1693"/>
        <w:gridCol w:w="1694"/>
      </w:tblGrid>
      <w:tr w:rsidR="00F32EFB" w:rsidRPr="00577092" w14:paraId="373396BF" w14:textId="77777777" w:rsidTr="00F32EF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3" w:type="dxa"/>
            <w:noWrap/>
            <w:vAlign w:val="center"/>
          </w:tcPr>
          <w:p w14:paraId="71099FAB" w14:textId="77777777" w:rsidR="00F32EFB" w:rsidRPr="007766FC" w:rsidRDefault="00F32EFB" w:rsidP="00F32EFB">
            <w:pPr>
              <w:rPr>
                <w:rFonts w:asciiTheme="minorHAnsi" w:hAnsiTheme="minorHAnsi" w:cstheme="minorHAnsi"/>
                <w:color w:val="000000"/>
                <w:sz w:val="24"/>
                <w:szCs w:val="24"/>
              </w:rPr>
            </w:pPr>
            <w:r w:rsidRPr="007766FC">
              <w:rPr>
                <w:rFonts w:asciiTheme="minorHAnsi" w:hAnsiTheme="minorHAnsi" w:cstheme="minorHAnsi"/>
                <w:color w:val="000000"/>
                <w:sz w:val="24"/>
                <w:szCs w:val="24"/>
              </w:rPr>
              <w:t>Lokalizacja</w:t>
            </w:r>
          </w:p>
        </w:tc>
        <w:tc>
          <w:tcPr>
            <w:tcW w:w="1693" w:type="dxa"/>
            <w:noWrap/>
            <w:vAlign w:val="center"/>
          </w:tcPr>
          <w:p w14:paraId="193F53AB" w14:textId="77777777" w:rsidR="00F32EFB" w:rsidRPr="007766FC"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7766FC">
              <w:rPr>
                <w:rFonts w:asciiTheme="minorHAnsi" w:hAnsiTheme="minorHAnsi" w:cstheme="minorHAnsi"/>
                <w:color w:val="000000"/>
                <w:sz w:val="24"/>
                <w:szCs w:val="24"/>
              </w:rPr>
              <w:t>Koszt budowy sieci na 1 gospodarstwo domowe</w:t>
            </w:r>
            <w:r>
              <w:rPr>
                <w:rFonts w:asciiTheme="minorHAnsi" w:hAnsiTheme="minorHAnsi" w:cstheme="minorHAnsi"/>
                <w:color w:val="000000"/>
                <w:sz w:val="24"/>
                <w:szCs w:val="24"/>
              </w:rPr>
              <w:t xml:space="preserve"> (w zł)</w:t>
            </w:r>
          </w:p>
        </w:tc>
        <w:tc>
          <w:tcPr>
            <w:tcW w:w="1694" w:type="dxa"/>
            <w:vAlign w:val="center"/>
          </w:tcPr>
          <w:p w14:paraId="2D797401" w14:textId="77777777" w:rsidR="00F32EFB" w:rsidRPr="007766FC"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7766FC">
              <w:rPr>
                <w:rFonts w:asciiTheme="minorHAnsi" w:hAnsiTheme="minorHAnsi" w:cstheme="minorHAnsi"/>
                <w:color w:val="000000"/>
                <w:sz w:val="24"/>
                <w:szCs w:val="24"/>
              </w:rPr>
              <w:t>Liczba gospodarstw domowych wymagających budowy (rok 2020)</w:t>
            </w:r>
          </w:p>
        </w:tc>
        <w:tc>
          <w:tcPr>
            <w:tcW w:w="1693" w:type="dxa"/>
            <w:vAlign w:val="center"/>
          </w:tcPr>
          <w:p w14:paraId="27641CA3" w14:textId="77777777" w:rsidR="00F32EFB" w:rsidRPr="007766FC"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7766FC">
              <w:rPr>
                <w:rFonts w:asciiTheme="minorHAnsi" w:hAnsiTheme="minorHAnsi" w:cstheme="minorHAnsi"/>
                <w:color w:val="000000"/>
                <w:sz w:val="24"/>
                <w:szCs w:val="24"/>
              </w:rPr>
              <w:t>Koszty dogęszczenia sieci na 1 gospodarstwo domowe</w:t>
            </w:r>
            <w:r>
              <w:rPr>
                <w:rFonts w:asciiTheme="minorHAnsi" w:hAnsiTheme="minorHAnsi" w:cstheme="minorHAnsi"/>
                <w:color w:val="000000"/>
                <w:sz w:val="24"/>
                <w:szCs w:val="24"/>
              </w:rPr>
              <w:t xml:space="preserve"> (w zł)</w:t>
            </w:r>
          </w:p>
        </w:tc>
        <w:tc>
          <w:tcPr>
            <w:tcW w:w="1694" w:type="dxa"/>
            <w:vAlign w:val="center"/>
          </w:tcPr>
          <w:p w14:paraId="46AB5DA0" w14:textId="77777777" w:rsidR="00F32EFB" w:rsidRPr="007766FC"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7766FC">
              <w:rPr>
                <w:rFonts w:asciiTheme="minorHAnsi" w:hAnsiTheme="minorHAnsi" w:cstheme="minorHAnsi"/>
                <w:color w:val="000000"/>
                <w:sz w:val="24"/>
                <w:szCs w:val="24"/>
              </w:rPr>
              <w:t>Liczba gospodarstw domowych wymagających dogęszczenia (rok 2020)</w:t>
            </w:r>
          </w:p>
        </w:tc>
      </w:tr>
      <w:tr w:rsidR="00F32EFB" w:rsidRPr="00577092" w14:paraId="6645296F"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93" w:type="dxa"/>
            <w:noWrap/>
          </w:tcPr>
          <w:p w14:paraId="512AEC23" w14:textId="77777777" w:rsidR="00F32EFB" w:rsidRPr="007766FC" w:rsidRDefault="00F32EFB" w:rsidP="00F32EFB">
            <w:pPr>
              <w:rPr>
                <w:rFonts w:asciiTheme="minorHAnsi" w:hAnsiTheme="minorHAnsi" w:cstheme="minorHAnsi"/>
                <w:b w:val="0"/>
                <w:color w:val="000000"/>
                <w:sz w:val="24"/>
                <w:szCs w:val="24"/>
              </w:rPr>
            </w:pPr>
            <w:r w:rsidRPr="007766FC">
              <w:rPr>
                <w:rFonts w:asciiTheme="minorHAnsi" w:hAnsiTheme="minorHAnsi" w:cstheme="minorHAnsi"/>
                <w:b w:val="0"/>
                <w:color w:val="000000"/>
                <w:sz w:val="24"/>
                <w:szCs w:val="24"/>
              </w:rPr>
              <w:t>Geotyp 1</w:t>
            </w:r>
          </w:p>
        </w:tc>
        <w:tc>
          <w:tcPr>
            <w:tcW w:w="1693" w:type="dxa"/>
            <w:noWrap/>
          </w:tcPr>
          <w:p w14:paraId="76B1D0E1"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577</w:t>
            </w:r>
          </w:p>
        </w:tc>
        <w:tc>
          <w:tcPr>
            <w:tcW w:w="1694" w:type="dxa"/>
          </w:tcPr>
          <w:p w14:paraId="1EA74399" w14:textId="61685709"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17</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634</w:t>
            </w:r>
          </w:p>
        </w:tc>
        <w:tc>
          <w:tcPr>
            <w:tcW w:w="1693" w:type="dxa"/>
          </w:tcPr>
          <w:p w14:paraId="11D901CD"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317</w:t>
            </w:r>
          </w:p>
        </w:tc>
        <w:tc>
          <w:tcPr>
            <w:tcW w:w="1694" w:type="dxa"/>
          </w:tcPr>
          <w:p w14:paraId="4D26D84F" w14:textId="4820BAF2"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90</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674</w:t>
            </w:r>
          </w:p>
        </w:tc>
      </w:tr>
      <w:tr w:rsidR="00F32EFB" w:rsidRPr="00577092" w14:paraId="262F1F94"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93" w:type="dxa"/>
            <w:noWrap/>
          </w:tcPr>
          <w:p w14:paraId="06538642" w14:textId="77777777" w:rsidR="00F32EFB" w:rsidRPr="007766FC" w:rsidRDefault="00F32EFB" w:rsidP="00F32EFB">
            <w:pPr>
              <w:rPr>
                <w:rFonts w:asciiTheme="minorHAnsi" w:hAnsiTheme="minorHAnsi" w:cstheme="minorHAnsi"/>
                <w:sz w:val="24"/>
                <w:szCs w:val="24"/>
              </w:rPr>
            </w:pPr>
            <w:r w:rsidRPr="007766FC">
              <w:rPr>
                <w:rFonts w:asciiTheme="minorHAnsi" w:hAnsiTheme="minorHAnsi" w:cstheme="minorHAnsi"/>
                <w:b w:val="0"/>
                <w:color w:val="000000"/>
                <w:sz w:val="24"/>
                <w:szCs w:val="24"/>
              </w:rPr>
              <w:t>Geotyp 2</w:t>
            </w:r>
          </w:p>
        </w:tc>
        <w:tc>
          <w:tcPr>
            <w:tcW w:w="1693" w:type="dxa"/>
            <w:noWrap/>
          </w:tcPr>
          <w:p w14:paraId="4D5239EA"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770</w:t>
            </w:r>
          </w:p>
        </w:tc>
        <w:tc>
          <w:tcPr>
            <w:tcW w:w="1694" w:type="dxa"/>
          </w:tcPr>
          <w:p w14:paraId="668498BA" w14:textId="7BF064EB"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35</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094</w:t>
            </w:r>
          </w:p>
        </w:tc>
        <w:tc>
          <w:tcPr>
            <w:tcW w:w="1693" w:type="dxa"/>
          </w:tcPr>
          <w:p w14:paraId="07E405CB"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424</w:t>
            </w:r>
          </w:p>
        </w:tc>
        <w:tc>
          <w:tcPr>
            <w:tcW w:w="1694" w:type="dxa"/>
          </w:tcPr>
          <w:p w14:paraId="51BEF7A4" w14:textId="2CFE89E2"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199</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802</w:t>
            </w:r>
          </w:p>
        </w:tc>
      </w:tr>
      <w:tr w:rsidR="00F32EFB" w:rsidRPr="00577092" w14:paraId="4297A8AD"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93" w:type="dxa"/>
            <w:noWrap/>
          </w:tcPr>
          <w:p w14:paraId="78DB31CD" w14:textId="77777777" w:rsidR="00F32EFB" w:rsidRPr="007766FC" w:rsidRDefault="00F32EFB" w:rsidP="00F32EFB">
            <w:pPr>
              <w:rPr>
                <w:rFonts w:asciiTheme="minorHAnsi" w:hAnsiTheme="minorHAnsi" w:cstheme="minorHAnsi"/>
                <w:sz w:val="24"/>
                <w:szCs w:val="24"/>
              </w:rPr>
            </w:pPr>
            <w:r w:rsidRPr="007766FC">
              <w:rPr>
                <w:rFonts w:asciiTheme="minorHAnsi" w:hAnsiTheme="minorHAnsi" w:cstheme="minorHAnsi"/>
                <w:b w:val="0"/>
                <w:color w:val="000000"/>
                <w:sz w:val="24"/>
                <w:szCs w:val="24"/>
              </w:rPr>
              <w:t>Geotyp 3</w:t>
            </w:r>
          </w:p>
        </w:tc>
        <w:tc>
          <w:tcPr>
            <w:tcW w:w="1693" w:type="dxa"/>
            <w:noWrap/>
          </w:tcPr>
          <w:p w14:paraId="0C1278CA"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970</w:t>
            </w:r>
          </w:p>
        </w:tc>
        <w:tc>
          <w:tcPr>
            <w:tcW w:w="1694" w:type="dxa"/>
          </w:tcPr>
          <w:p w14:paraId="3BB0A5D7" w14:textId="3EECFB58"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190</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041</w:t>
            </w:r>
          </w:p>
        </w:tc>
        <w:tc>
          <w:tcPr>
            <w:tcW w:w="1693" w:type="dxa"/>
          </w:tcPr>
          <w:p w14:paraId="02D6F563"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534</w:t>
            </w:r>
          </w:p>
        </w:tc>
        <w:tc>
          <w:tcPr>
            <w:tcW w:w="1694" w:type="dxa"/>
          </w:tcPr>
          <w:p w14:paraId="0B9086FF" w14:textId="3527CC21"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306</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533</w:t>
            </w:r>
          </w:p>
        </w:tc>
      </w:tr>
      <w:tr w:rsidR="00F32EFB" w:rsidRPr="00577092" w14:paraId="434C7883"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93" w:type="dxa"/>
            <w:noWrap/>
          </w:tcPr>
          <w:p w14:paraId="4F2EBC9E" w14:textId="77777777" w:rsidR="00F32EFB" w:rsidRPr="007766FC" w:rsidRDefault="00F32EFB" w:rsidP="00F32EFB">
            <w:pPr>
              <w:rPr>
                <w:rFonts w:asciiTheme="minorHAnsi" w:hAnsiTheme="minorHAnsi" w:cstheme="minorHAnsi"/>
                <w:sz w:val="24"/>
                <w:szCs w:val="24"/>
              </w:rPr>
            </w:pPr>
            <w:r w:rsidRPr="007766FC">
              <w:rPr>
                <w:rFonts w:asciiTheme="minorHAnsi" w:hAnsiTheme="minorHAnsi" w:cstheme="minorHAnsi"/>
                <w:b w:val="0"/>
                <w:color w:val="000000"/>
                <w:sz w:val="24"/>
                <w:szCs w:val="24"/>
              </w:rPr>
              <w:t>Geotyp 4</w:t>
            </w:r>
          </w:p>
        </w:tc>
        <w:tc>
          <w:tcPr>
            <w:tcW w:w="1693" w:type="dxa"/>
            <w:noWrap/>
          </w:tcPr>
          <w:p w14:paraId="4F06EAC4"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1455</w:t>
            </w:r>
          </w:p>
        </w:tc>
        <w:tc>
          <w:tcPr>
            <w:tcW w:w="1694" w:type="dxa"/>
          </w:tcPr>
          <w:p w14:paraId="57693439" w14:textId="6A5F82C4"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85</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767</w:t>
            </w:r>
          </w:p>
        </w:tc>
        <w:tc>
          <w:tcPr>
            <w:tcW w:w="1693" w:type="dxa"/>
          </w:tcPr>
          <w:p w14:paraId="7A05526F"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800</w:t>
            </w:r>
          </w:p>
        </w:tc>
        <w:tc>
          <w:tcPr>
            <w:tcW w:w="1694" w:type="dxa"/>
          </w:tcPr>
          <w:p w14:paraId="39386376" w14:textId="5275C96A"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44</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302</w:t>
            </w:r>
          </w:p>
        </w:tc>
      </w:tr>
      <w:tr w:rsidR="00F32EFB" w:rsidRPr="00577092" w14:paraId="535261F7"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93" w:type="dxa"/>
            <w:noWrap/>
          </w:tcPr>
          <w:p w14:paraId="67B820D7" w14:textId="77777777" w:rsidR="00F32EFB" w:rsidRPr="007766FC" w:rsidRDefault="00F32EFB" w:rsidP="00F32EFB">
            <w:pPr>
              <w:rPr>
                <w:rFonts w:asciiTheme="minorHAnsi" w:hAnsiTheme="minorHAnsi" w:cstheme="minorHAnsi"/>
                <w:sz w:val="24"/>
                <w:szCs w:val="24"/>
              </w:rPr>
            </w:pPr>
            <w:r w:rsidRPr="007766FC">
              <w:rPr>
                <w:rFonts w:asciiTheme="minorHAnsi" w:hAnsiTheme="minorHAnsi" w:cstheme="minorHAnsi"/>
                <w:b w:val="0"/>
                <w:color w:val="000000"/>
                <w:sz w:val="24"/>
                <w:szCs w:val="24"/>
              </w:rPr>
              <w:t>Geotyp 5</w:t>
            </w:r>
          </w:p>
        </w:tc>
        <w:tc>
          <w:tcPr>
            <w:tcW w:w="1693" w:type="dxa"/>
            <w:noWrap/>
          </w:tcPr>
          <w:p w14:paraId="1DD0BD7C"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1830</w:t>
            </w:r>
          </w:p>
        </w:tc>
        <w:tc>
          <w:tcPr>
            <w:tcW w:w="1694" w:type="dxa"/>
          </w:tcPr>
          <w:p w14:paraId="6C020EAB" w14:textId="6D287C1B"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189</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565</w:t>
            </w:r>
          </w:p>
        </w:tc>
        <w:tc>
          <w:tcPr>
            <w:tcW w:w="1693" w:type="dxa"/>
          </w:tcPr>
          <w:p w14:paraId="25F9A10C"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1007</w:t>
            </w:r>
          </w:p>
        </w:tc>
        <w:tc>
          <w:tcPr>
            <w:tcW w:w="1694" w:type="dxa"/>
          </w:tcPr>
          <w:p w14:paraId="74A404A0" w14:textId="36E73B1F"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58</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328</w:t>
            </w:r>
          </w:p>
        </w:tc>
      </w:tr>
      <w:tr w:rsidR="00F32EFB" w:rsidRPr="00577092" w14:paraId="34DE048A"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93" w:type="dxa"/>
            <w:noWrap/>
          </w:tcPr>
          <w:p w14:paraId="1A8513AE" w14:textId="77777777" w:rsidR="00F32EFB" w:rsidRPr="007766FC" w:rsidRDefault="00F32EFB" w:rsidP="00F32EFB">
            <w:pPr>
              <w:rPr>
                <w:rFonts w:asciiTheme="minorHAnsi" w:hAnsiTheme="minorHAnsi" w:cstheme="minorHAnsi"/>
                <w:sz w:val="24"/>
                <w:szCs w:val="24"/>
              </w:rPr>
            </w:pPr>
            <w:r w:rsidRPr="007766FC">
              <w:rPr>
                <w:rFonts w:asciiTheme="minorHAnsi" w:hAnsiTheme="minorHAnsi" w:cstheme="minorHAnsi"/>
                <w:b w:val="0"/>
                <w:color w:val="000000"/>
                <w:sz w:val="24"/>
                <w:szCs w:val="24"/>
              </w:rPr>
              <w:t>Geotyp 6</w:t>
            </w:r>
          </w:p>
        </w:tc>
        <w:tc>
          <w:tcPr>
            <w:tcW w:w="1693" w:type="dxa"/>
            <w:noWrap/>
          </w:tcPr>
          <w:p w14:paraId="7E50B09B"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2177</w:t>
            </w:r>
          </w:p>
        </w:tc>
        <w:tc>
          <w:tcPr>
            <w:tcW w:w="1694" w:type="dxa"/>
          </w:tcPr>
          <w:p w14:paraId="78942590" w14:textId="707D12BB"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402</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520</w:t>
            </w:r>
          </w:p>
        </w:tc>
        <w:tc>
          <w:tcPr>
            <w:tcW w:w="1693" w:type="dxa"/>
          </w:tcPr>
          <w:p w14:paraId="6671FDDF"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1197</w:t>
            </w:r>
          </w:p>
        </w:tc>
        <w:tc>
          <w:tcPr>
            <w:tcW w:w="1694" w:type="dxa"/>
          </w:tcPr>
          <w:p w14:paraId="3E2537E4" w14:textId="10547492"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85</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825</w:t>
            </w:r>
          </w:p>
        </w:tc>
      </w:tr>
      <w:tr w:rsidR="00F32EFB" w:rsidRPr="00577092" w14:paraId="0D57B9FD"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93" w:type="dxa"/>
            <w:noWrap/>
          </w:tcPr>
          <w:p w14:paraId="4460EC63" w14:textId="77777777" w:rsidR="00F32EFB" w:rsidRPr="007766FC" w:rsidRDefault="00F32EFB" w:rsidP="00F32EFB">
            <w:pPr>
              <w:rPr>
                <w:rFonts w:asciiTheme="minorHAnsi" w:hAnsiTheme="minorHAnsi" w:cstheme="minorHAnsi"/>
                <w:sz w:val="24"/>
                <w:szCs w:val="24"/>
              </w:rPr>
            </w:pPr>
            <w:r w:rsidRPr="007766FC">
              <w:rPr>
                <w:rFonts w:asciiTheme="minorHAnsi" w:hAnsiTheme="minorHAnsi" w:cstheme="minorHAnsi"/>
                <w:b w:val="0"/>
                <w:color w:val="000000"/>
                <w:sz w:val="24"/>
                <w:szCs w:val="24"/>
              </w:rPr>
              <w:lastRenderedPageBreak/>
              <w:t>Geotyp 7</w:t>
            </w:r>
          </w:p>
        </w:tc>
        <w:tc>
          <w:tcPr>
            <w:tcW w:w="1693" w:type="dxa"/>
            <w:noWrap/>
          </w:tcPr>
          <w:p w14:paraId="55596C07"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2986</w:t>
            </w:r>
          </w:p>
        </w:tc>
        <w:tc>
          <w:tcPr>
            <w:tcW w:w="1694" w:type="dxa"/>
          </w:tcPr>
          <w:p w14:paraId="62922F1E" w14:textId="337AC7A5"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554</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463</w:t>
            </w:r>
          </w:p>
        </w:tc>
        <w:tc>
          <w:tcPr>
            <w:tcW w:w="1693" w:type="dxa"/>
          </w:tcPr>
          <w:p w14:paraId="1D26854A"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1642</w:t>
            </w:r>
          </w:p>
        </w:tc>
        <w:tc>
          <w:tcPr>
            <w:tcW w:w="1694" w:type="dxa"/>
          </w:tcPr>
          <w:p w14:paraId="69D4373B" w14:textId="6AEC9D22"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150</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816</w:t>
            </w:r>
          </w:p>
        </w:tc>
      </w:tr>
      <w:tr w:rsidR="00F32EFB" w:rsidRPr="00577092" w14:paraId="798F1758"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93" w:type="dxa"/>
            <w:noWrap/>
            <w:hideMark/>
          </w:tcPr>
          <w:p w14:paraId="7986D36F" w14:textId="77777777" w:rsidR="00F32EFB" w:rsidRPr="007766FC" w:rsidRDefault="00F32EFB" w:rsidP="00F32EFB">
            <w:pPr>
              <w:rPr>
                <w:rFonts w:asciiTheme="minorHAnsi" w:hAnsiTheme="minorHAnsi" w:cstheme="minorHAnsi"/>
                <w:sz w:val="24"/>
                <w:szCs w:val="24"/>
              </w:rPr>
            </w:pPr>
            <w:r w:rsidRPr="007766FC">
              <w:rPr>
                <w:rFonts w:asciiTheme="minorHAnsi" w:hAnsiTheme="minorHAnsi" w:cstheme="minorHAnsi"/>
                <w:b w:val="0"/>
                <w:color w:val="000000"/>
                <w:sz w:val="24"/>
                <w:szCs w:val="24"/>
              </w:rPr>
              <w:t>Geotyp 8</w:t>
            </w:r>
          </w:p>
        </w:tc>
        <w:tc>
          <w:tcPr>
            <w:tcW w:w="1693" w:type="dxa"/>
            <w:noWrap/>
          </w:tcPr>
          <w:p w14:paraId="446A2FD4"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4597</w:t>
            </w:r>
          </w:p>
        </w:tc>
        <w:tc>
          <w:tcPr>
            <w:tcW w:w="1694" w:type="dxa"/>
          </w:tcPr>
          <w:p w14:paraId="38B99E13" w14:textId="087325DD"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544</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660</w:t>
            </w:r>
          </w:p>
        </w:tc>
        <w:tc>
          <w:tcPr>
            <w:tcW w:w="1693" w:type="dxa"/>
          </w:tcPr>
          <w:p w14:paraId="43F2125F"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2528</w:t>
            </w:r>
          </w:p>
        </w:tc>
        <w:tc>
          <w:tcPr>
            <w:tcW w:w="1694" w:type="dxa"/>
          </w:tcPr>
          <w:p w14:paraId="38B7ADB0" w14:textId="09DDC85C"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22</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959</w:t>
            </w:r>
          </w:p>
        </w:tc>
      </w:tr>
      <w:tr w:rsidR="00F32EFB" w:rsidRPr="00577092" w14:paraId="193BACA7" w14:textId="77777777" w:rsidTr="00F32EFB">
        <w:trPr>
          <w:trHeight w:val="330"/>
        </w:trPr>
        <w:tc>
          <w:tcPr>
            <w:cnfStyle w:val="001000000000" w:firstRow="0" w:lastRow="0" w:firstColumn="1" w:lastColumn="0" w:oddVBand="0" w:evenVBand="0" w:oddHBand="0" w:evenHBand="0" w:firstRowFirstColumn="0" w:firstRowLastColumn="0" w:lastRowFirstColumn="0" w:lastRowLastColumn="0"/>
            <w:tcW w:w="1693" w:type="dxa"/>
            <w:noWrap/>
          </w:tcPr>
          <w:p w14:paraId="017F8615" w14:textId="77777777" w:rsidR="00F32EFB" w:rsidRPr="007766FC" w:rsidRDefault="00F32EFB" w:rsidP="00F32EFB">
            <w:pPr>
              <w:rPr>
                <w:rFonts w:asciiTheme="minorHAnsi" w:hAnsiTheme="minorHAnsi" w:cstheme="minorHAnsi"/>
                <w:color w:val="000000"/>
                <w:sz w:val="24"/>
                <w:szCs w:val="24"/>
              </w:rPr>
            </w:pPr>
            <w:r w:rsidRPr="007766FC">
              <w:rPr>
                <w:rFonts w:asciiTheme="minorHAnsi" w:hAnsiTheme="minorHAnsi" w:cstheme="minorHAnsi"/>
                <w:b w:val="0"/>
                <w:color w:val="000000"/>
                <w:sz w:val="24"/>
                <w:szCs w:val="24"/>
              </w:rPr>
              <w:t>Geotyp 9</w:t>
            </w:r>
          </w:p>
        </w:tc>
        <w:tc>
          <w:tcPr>
            <w:tcW w:w="1693" w:type="dxa"/>
            <w:noWrap/>
          </w:tcPr>
          <w:p w14:paraId="14477187"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8832</w:t>
            </w:r>
          </w:p>
        </w:tc>
        <w:tc>
          <w:tcPr>
            <w:tcW w:w="1694" w:type="dxa"/>
          </w:tcPr>
          <w:p w14:paraId="13DB0DBB" w14:textId="3AACB965"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732</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539</w:t>
            </w:r>
          </w:p>
        </w:tc>
        <w:tc>
          <w:tcPr>
            <w:tcW w:w="1693" w:type="dxa"/>
          </w:tcPr>
          <w:p w14:paraId="55AA7B10"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4858</w:t>
            </w:r>
          </w:p>
        </w:tc>
        <w:tc>
          <w:tcPr>
            <w:tcW w:w="1694" w:type="dxa"/>
          </w:tcPr>
          <w:p w14:paraId="083FF8E2" w14:textId="741CCC83"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7766FC">
              <w:rPr>
                <w:rFonts w:asciiTheme="minorHAnsi" w:hAnsiTheme="minorHAnsi" w:cstheme="minorHAnsi"/>
                <w:sz w:val="24"/>
                <w:szCs w:val="24"/>
              </w:rPr>
              <w:t>11</w:t>
            </w:r>
            <w:r w:rsidR="000D5A38">
              <w:rPr>
                <w:rFonts w:asciiTheme="minorHAnsi" w:hAnsiTheme="minorHAnsi" w:cstheme="minorHAnsi"/>
                <w:sz w:val="24"/>
                <w:szCs w:val="24"/>
              </w:rPr>
              <w:t xml:space="preserve"> </w:t>
            </w:r>
            <w:r w:rsidRPr="007766FC">
              <w:rPr>
                <w:rFonts w:asciiTheme="minorHAnsi" w:hAnsiTheme="minorHAnsi" w:cstheme="minorHAnsi"/>
                <w:sz w:val="24"/>
                <w:szCs w:val="24"/>
              </w:rPr>
              <w:t>593</w:t>
            </w:r>
          </w:p>
        </w:tc>
      </w:tr>
      <w:tr w:rsidR="00F32EFB" w:rsidRPr="00577092" w14:paraId="5CA59E08" w14:textId="77777777" w:rsidTr="00F32EFB">
        <w:trPr>
          <w:trHeight w:val="330"/>
        </w:trPr>
        <w:tc>
          <w:tcPr>
            <w:cnfStyle w:val="001000000000" w:firstRow="0" w:lastRow="0" w:firstColumn="1" w:lastColumn="0" w:oddVBand="0" w:evenVBand="0" w:oddHBand="0" w:evenHBand="0" w:firstRowFirstColumn="0" w:firstRowLastColumn="0" w:lastRowFirstColumn="0" w:lastRowLastColumn="0"/>
            <w:tcW w:w="1693" w:type="dxa"/>
            <w:noWrap/>
            <w:hideMark/>
          </w:tcPr>
          <w:p w14:paraId="215B3F23" w14:textId="77777777" w:rsidR="00F32EFB" w:rsidRPr="007766FC" w:rsidRDefault="00F32EFB" w:rsidP="00F32EFB">
            <w:pPr>
              <w:rPr>
                <w:rFonts w:asciiTheme="minorHAnsi" w:hAnsiTheme="minorHAnsi" w:cstheme="minorHAnsi"/>
                <w:color w:val="000000"/>
                <w:sz w:val="24"/>
                <w:szCs w:val="24"/>
              </w:rPr>
            </w:pPr>
            <w:r w:rsidRPr="007766FC">
              <w:rPr>
                <w:rFonts w:asciiTheme="minorHAnsi" w:hAnsiTheme="minorHAnsi" w:cstheme="minorHAnsi"/>
                <w:color w:val="000000"/>
                <w:sz w:val="24"/>
                <w:szCs w:val="24"/>
              </w:rPr>
              <w:t>RAZEM</w:t>
            </w:r>
          </w:p>
        </w:tc>
        <w:tc>
          <w:tcPr>
            <w:tcW w:w="1693" w:type="dxa"/>
            <w:noWrap/>
          </w:tcPr>
          <w:p w14:paraId="4491EB98"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7766FC">
              <w:rPr>
                <w:rFonts w:asciiTheme="minorHAnsi" w:hAnsiTheme="minorHAnsi" w:cstheme="minorHAnsi"/>
                <w:b/>
                <w:sz w:val="24"/>
                <w:szCs w:val="24"/>
              </w:rPr>
              <w:t>-</w:t>
            </w:r>
          </w:p>
        </w:tc>
        <w:tc>
          <w:tcPr>
            <w:tcW w:w="1694" w:type="dxa"/>
          </w:tcPr>
          <w:p w14:paraId="2D0803CE"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7766FC">
              <w:rPr>
                <w:rFonts w:asciiTheme="minorHAnsi" w:hAnsiTheme="minorHAnsi" w:cstheme="minorHAnsi"/>
                <w:b/>
                <w:sz w:val="24"/>
                <w:szCs w:val="24"/>
              </w:rPr>
              <w:t>3752283</w:t>
            </w:r>
          </w:p>
        </w:tc>
        <w:tc>
          <w:tcPr>
            <w:tcW w:w="1693" w:type="dxa"/>
          </w:tcPr>
          <w:p w14:paraId="2786CAA8" w14:textId="777777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7766FC">
              <w:rPr>
                <w:rFonts w:asciiTheme="minorHAnsi" w:hAnsiTheme="minorHAnsi" w:cstheme="minorHAnsi"/>
                <w:b/>
                <w:sz w:val="24"/>
                <w:szCs w:val="24"/>
              </w:rPr>
              <w:t>-</w:t>
            </w:r>
          </w:p>
        </w:tc>
        <w:tc>
          <w:tcPr>
            <w:tcW w:w="1694" w:type="dxa"/>
          </w:tcPr>
          <w:p w14:paraId="79195A2E" w14:textId="0FDEC477" w:rsidR="00F32EFB" w:rsidRPr="007766FC"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7766FC">
              <w:rPr>
                <w:rFonts w:asciiTheme="minorHAnsi" w:hAnsiTheme="minorHAnsi" w:cstheme="minorHAnsi"/>
                <w:b/>
                <w:sz w:val="24"/>
                <w:szCs w:val="24"/>
              </w:rPr>
              <w:t>970</w:t>
            </w:r>
            <w:r w:rsidR="000D5A38">
              <w:rPr>
                <w:rFonts w:asciiTheme="minorHAnsi" w:hAnsiTheme="minorHAnsi" w:cstheme="minorHAnsi"/>
                <w:b/>
                <w:sz w:val="24"/>
                <w:szCs w:val="24"/>
              </w:rPr>
              <w:t xml:space="preserve"> </w:t>
            </w:r>
            <w:r w:rsidRPr="007766FC">
              <w:rPr>
                <w:rFonts w:asciiTheme="minorHAnsi" w:hAnsiTheme="minorHAnsi" w:cstheme="minorHAnsi"/>
                <w:b/>
                <w:sz w:val="24"/>
                <w:szCs w:val="24"/>
              </w:rPr>
              <w:t>832</w:t>
            </w:r>
          </w:p>
        </w:tc>
      </w:tr>
    </w:tbl>
    <w:p w14:paraId="58AC748B"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w:t>
      </w:r>
      <w:r>
        <w:rPr>
          <w:rFonts w:eastAsiaTheme="minorHAnsi" w:cstheme="minorHAnsi"/>
          <w:sz w:val="18"/>
          <w:szCs w:val="18"/>
        </w:rPr>
        <w:t>.</w:t>
      </w:r>
    </w:p>
    <w:p w14:paraId="6AFFD7F4" w14:textId="77777777" w:rsidR="00F32EFB" w:rsidRPr="00577092" w:rsidRDefault="00F32EFB" w:rsidP="00F32EFB">
      <w:pPr>
        <w:spacing w:line="264" w:lineRule="auto"/>
        <w:jc w:val="left"/>
        <w:rPr>
          <w:rFonts w:cstheme="minorHAnsi"/>
          <w:b/>
          <w:sz w:val="24"/>
          <w:szCs w:val="24"/>
        </w:rPr>
      </w:pPr>
      <w:r w:rsidRPr="00577092">
        <w:rPr>
          <w:rFonts w:cstheme="minorHAnsi"/>
          <w:sz w:val="24"/>
          <w:szCs w:val="24"/>
        </w:rPr>
        <w:t>Biorąc pod uwagę obecną liczbę gospodarstw domowych nieobjętych zasięgami sieci oraz planowany przyrost gospodarstw domowych wymagających podłączenia do sieci</w:t>
      </w:r>
      <w:r>
        <w:rPr>
          <w:rFonts w:cstheme="minorHAnsi"/>
          <w:sz w:val="24"/>
          <w:szCs w:val="24"/>
        </w:rPr>
        <w:t>,</w:t>
      </w:r>
      <w:r w:rsidRPr="00577092">
        <w:rPr>
          <w:rFonts w:cstheme="minorHAnsi"/>
          <w:sz w:val="24"/>
          <w:szCs w:val="24"/>
        </w:rPr>
        <w:t xml:space="preserve"> wydatki niezbędne na zbudowanie 100% zasięgu sieci NGA w obszarze sieci dostępowych oszacowano na ponad </w:t>
      </w:r>
      <w:r w:rsidRPr="00577092">
        <w:rPr>
          <w:rFonts w:cstheme="minorHAnsi"/>
          <w:b/>
          <w:sz w:val="24"/>
          <w:szCs w:val="24"/>
        </w:rPr>
        <w:t>16,15 mld zł.</w:t>
      </w:r>
    </w:p>
    <w:p w14:paraId="740C9536"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Nakłady na niezbędną rozbudowę szerokopasmowych sieci szkieletowych oszacowano w okresie 2017-2020 na 5% wartości nakładów prywatnych planowanych na inwestycje w infrastrukturę szerokopasmową do roku 2020 w danym scenariuszu.</w:t>
      </w:r>
    </w:p>
    <w:p w14:paraId="21C53646"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Nakłady na budowę sieci 5G do końca 2020 roku ograniczono do pokrycia siecią jednego miasta. Przy założeniu bazowego scenariusza budowy sieci</w:t>
      </w:r>
      <w:r w:rsidRPr="00577092">
        <w:rPr>
          <w:rFonts w:cstheme="minorHAnsi"/>
          <w:sz w:val="24"/>
          <w:szCs w:val="24"/>
          <w:vertAlign w:val="superscript"/>
        </w:rPr>
        <w:footnoteReference w:id="88"/>
      </w:r>
      <w:r w:rsidRPr="00577092">
        <w:rPr>
          <w:rFonts w:cstheme="minorHAnsi"/>
          <w:sz w:val="24"/>
          <w:szCs w:val="24"/>
        </w:rPr>
        <w:t xml:space="preserve"> oszacowano nakłady inwestycyjne niezbędne do pokrycia siecią 5G i uruchomienia w niej usług na </w:t>
      </w:r>
      <w:r w:rsidRPr="00577092">
        <w:rPr>
          <w:rFonts w:cstheme="minorHAnsi"/>
          <w:b/>
          <w:sz w:val="24"/>
          <w:szCs w:val="24"/>
        </w:rPr>
        <w:t xml:space="preserve">142,1 </w:t>
      </w:r>
      <w:r>
        <w:rPr>
          <w:rFonts w:cstheme="minorHAnsi"/>
          <w:b/>
          <w:sz w:val="24"/>
          <w:szCs w:val="24"/>
        </w:rPr>
        <w:t>mln zł</w:t>
      </w:r>
      <w:r w:rsidRPr="00984634">
        <w:rPr>
          <w:rFonts w:cstheme="minorHAnsi"/>
          <w:sz w:val="24"/>
          <w:szCs w:val="24"/>
          <w:vertAlign w:val="superscript"/>
        </w:rPr>
        <w:footnoteReference w:id="89"/>
      </w:r>
      <w:r w:rsidRPr="00FA488F">
        <w:rPr>
          <w:rFonts w:cstheme="minorHAnsi"/>
          <w:sz w:val="24"/>
          <w:szCs w:val="24"/>
        </w:rPr>
        <w:t>.</w:t>
      </w:r>
    </w:p>
    <w:p w14:paraId="25BFE66F"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 xml:space="preserve">Łączne nakłady niezbędne do uzyskania celów EAC do roku 2020 oszacowano więc na ponad </w:t>
      </w:r>
      <w:r w:rsidRPr="00577092">
        <w:rPr>
          <w:rFonts w:cstheme="minorHAnsi"/>
          <w:b/>
          <w:sz w:val="24"/>
          <w:szCs w:val="24"/>
        </w:rPr>
        <w:t>16 mld zł</w:t>
      </w:r>
      <w:r w:rsidRPr="004358A9">
        <w:rPr>
          <w:rFonts w:cstheme="minorHAnsi"/>
          <w:sz w:val="24"/>
          <w:szCs w:val="24"/>
        </w:rPr>
        <w:t>.</w:t>
      </w:r>
      <w:r w:rsidRPr="000D5A38">
        <w:rPr>
          <w:rFonts w:cstheme="minorHAnsi"/>
          <w:sz w:val="24"/>
          <w:szCs w:val="24"/>
        </w:rPr>
        <w:t xml:space="preserve"> </w:t>
      </w:r>
      <w:r w:rsidRPr="00577092">
        <w:rPr>
          <w:rFonts w:cstheme="minorHAnsi"/>
          <w:sz w:val="24"/>
          <w:szCs w:val="24"/>
        </w:rPr>
        <w:t>Należy jednocześnie zauważyć, że tak oszacowana wartość pomija koszty budowy infrastruktury na terenach gdzie istnieje już obecnie zasięg sieci NGA i jej dublowania. Inwestycje komercyjne na pewno będą również obejmować wydatki w takich obszarach, co zostało uwzględnione w prognozie.</w:t>
      </w:r>
    </w:p>
    <w:p w14:paraId="4DF80358"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Przyjęto, że wartością graniczną, do jakiej podmiot komercyjny dokonuje inwestycji</w:t>
      </w:r>
      <w:r>
        <w:rPr>
          <w:rFonts w:cstheme="minorHAnsi"/>
          <w:sz w:val="24"/>
          <w:szCs w:val="24"/>
        </w:rPr>
        <w:t>,</w:t>
      </w:r>
      <w:r w:rsidRPr="00577092">
        <w:rPr>
          <w:rFonts w:cstheme="minorHAnsi"/>
          <w:sz w:val="24"/>
          <w:szCs w:val="24"/>
        </w:rPr>
        <w:t xml:space="preserve"> jest kwota 2024 zł</w:t>
      </w:r>
      <w:r w:rsidRPr="00577092">
        <w:rPr>
          <w:rFonts w:cstheme="minorHAnsi"/>
          <w:sz w:val="24"/>
          <w:szCs w:val="24"/>
          <w:vertAlign w:val="superscript"/>
        </w:rPr>
        <w:footnoteReference w:id="90"/>
      </w:r>
      <w:r w:rsidRPr="00577092">
        <w:rPr>
          <w:rFonts w:cstheme="minorHAnsi"/>
          <w:sz w:val="24"/>
          <w:szCs w:val="24"/>
        </w:rPr>
        <w:t xml:space="preserve"> na jedno gospodarstwo domowe. Oznacza to, że operatorzy są w stanie na zasadach komercyjnych dokonywać inwestycji w obszarze geotypów 1-6 oraz dogęszczania sieci w obszarach geotypów 1-7. Obliczony średni ważony koszt inwestycji przy takich założeniach wynosi </w:t>
      </w:r>
      <w:r w:rsidRPr="00577092">
        <w:rPr>
          <w:rFonts w:cstheme="minorHAnsi"/>
          <w:b/>
          <w:sz w:val="24"/>
          <w:szCs w:val="24"/>
        </w:rPr>
        <w:t>1 233,8 zł</w:t>
      </w:r>
      <w:r>
        <w:rPr>
          <w:rFonts w:cstheme="minorHAnsi"/>
          <w:sz w:val="24"/>
          <w:szCs w:val="24"/>
        </w:rPr>
        <w:t xml:space="preserve"> na gospodarstwo</w:t>
      </w:r>
      <w:r w:rsidRPr="00577092">
        <w:rPr>
          <w:rFonts w:cstheme="minorHAnsi"/>
          <w:sz w:val="24"/>
          <w:szCs w:val="24"/>
          <w:vertAlign w:val="superscript"/>
        </w:rPr>
        <w:footnoteReference w:id="91"/>
      </w:r>
      <w:r w:rsidRPr="00577092">
        <w:rPr>
          <w:rFonts w:cstheme="minorHAnsi"/>
          <w:sz w:val="24"/>
          <w:szCs w:val="24"/>
        </w:rPr>
        <w:t>. Wielkości tej użyto przy przeliczaniu wartości inwestycji prywatnych na liczbę gospodarstw domowych obejmowanych zasięgami sieci.</w:t>
      </w:r>
    </w:p>
    <w:p w14:paraId="3EA52AB3" w14:textId="77777777" w:rsidR="00F32EFB" w:rsidRPr="00577092" w:rsidRDefault="00F32EFB" w:rsidP="00F32EFB">
      <w:pPr>
        <w:jc w:val="left"/>
        <w:rPr>
          <w:rFonts w:cstheme="minorHAnsi"/>
          <w:sz w:val="24"/>
          <w:szCs w:val="24"/>
        </w:rPr>
      </w:pPr>
      <w:r w:rsidRPr="00577092">
        <w:rPr>
          <w:rFonts w:cstheme="minorHAnsi"/>
          <w:sz w:val="24"/>
          <w:szCs w:val="24"/>
        </w:rPr>
        <w:br w:type="page"/>
      </w:r>
    </w:p>
    <w:p w14:paraId="6163E5CC" w14:textId="77777777" w:rsidR="00F32EFB" w:rsidRPr="00577092" w:rsidRDefault="00F32EFB" w:rsidP="004358A9">
      <w:pPr>
        <w:keepNext/>
        <w:keepLines/>
        <w:numPr>
          <w:ilvl w:val="0"/>
          <w:numId w:val="25"/>
        </w:numPr>
        <w:spacing w:before="120"/>
        <w:jc w:val="left"/>
        <w:outlineLvl w:val="2"/>
        <w:rPr>
          <w:rFonts w:eastAsia="Times New Roman" w:cstheme="minorHAnsi"/>
          <w:spacing w:val="4"/>
          <w:sz w:val="24"/>
          <w:szCs w:val="24"/>
        </w:rPr>
      </w:pPr>
      <w:bookmarkStart w:id="122" w:name="_Toc518944632"/>
      <w:bookmarkStart w:id="123" w:name="_Toc1573016"/>
      <w:r w:rsidRPr="00577092">
        <w:rPr>
          <w:rFonts w:eastAsia="Times New Roman" w:cstheme="minorHAnsi"/>
          <w:spacing w:val="4"/>
          <w:sz w:val="24"/>
          <w:szCs w:val="24"/>
        </w:rPr>
        <w:lastRenderedPageBreak/>
        <w:t>Metodyka szacowania – cele do roku 2025</w:t>
      </w:r>
      <w:bookmarkEnd w:id="122"/>
      <w:bookmarkEnd w:id="123"/>
    </w:p>
    <w:p w14:paraId="5073BBF8" w14:textId="77777777" w:rsidR="00F32EFB" w:rsidRPr="00577092" w:rsidRDefault="00F32EFB" w:rsidP="00F32EFB">
      <w:pPr>
        <w:jc w:val="left"/>
        <w:rPr>
          <w:rFonts w:cstheme="minorHAnsi"/>
          <w:sz w:val="24"/>
          <w:szCs w:val="24"/>
        </w:rPr>
      </w:pPr>
      <w:r w:rsidRPr="00577092">
        <w:rPr>
          <w:rFonts w:cstheme="minorHAnsi"/>
          <w:sz w:val="24"/>
          <w:szCs w:val="24"/>
        </w:rPr>
        <w:t>Analizę dla celów oszacowania udziału kosztów prywatnych i publicznych w zakresie budowy infrastruktury szerokopasmowej, niezbędnej dla realizacji celów do 2025 roku przeprowadzono w sposób zbliżony do przedstawionej w poprzednim rozdziale.</w:t>
      </w:r>
    </w:p>
    <w:p w14:paraId="02FEF26A" w14:textId="77777777" w:rsidR="00F32EFB" w:rsidRPr="00577092" w:rsidRDefault="00F32EFB" w:rsidP="00F32EFB">
      <w:pPr>
        <w:jc w:val="left"/>
        <w:rPr>
          <w:rFonts w:cstheme="minorHAnsi"/>
          <w:sz w:val="24"/>
          <w:szCs w:val="24"/>
        </w:rPr>
      </w:pPr>
      <w:r w:rsidRPr="00577092">
        <w:rPr>
          <w:rFonts w:cstheme="minorHAnsi"/>
          <w:sz w:val="24"/>
          <w:szCs w:val="24"/>
        </w:rPr>
        <w:t xml:space="preserve">W prognozie wykorzystano aktualne dane na temat pokrycia sieci szerokopasmowych w Polsce i dostępności usług NGA. W tym wariancie analizy uwzględniono gospodarstwa domowe znajdujące się poza zasięgiem sieci zapewniających przepustowość co najmniej 100 </w:t>
      </w:r>
      <w:proofErr w:type="spellStart"/>
      <w:r w:rsidRPr="00577092">
        <w:rPr>
          <w:rFonts w:cstheme="minorHAnsi"/>
          <w:sz w:val="24"/>
          <w:szCs w:val="24"/>
        </w:rPr>
        <w:t>Mb</w:t>
      </w:r>
      <w:proofErr w:type="spellEnd"/>
      <w:r w:rsidRPr="00577092">
        <w:rPr>
          <w:rFonts w:cstheme="minorHAnsi"/>
          <w:sz w:val="24"/>
          <w:szCs w:val="24"/>
        </w:rPr>
        <w:t>/s, stąd oszacowana liczba gospodarstw poza zasięgiem sieci jest wyższa niż w przypadku analizy w zakresie spełnienia celów EAC do roku 2020.</w:t>
      </w:r>
    </w:p>
    <w:p w14:paraId="09A66D68" w14:textId="77777777" w:rsidR="00F32EFB" w:rsidRPr="00577092" w:rsidRDefault="00F32EFB" w:rsidP="00F32EFB">
      <w:pPr>
        <w:jc w:val="left"/>
        <w:rPr>
          <w:rFonts w:cstheme="minorHAnsi"/>
          <w:sz w:val="24"/>
          <w:szCs w:val="24"/>
        </w:rPr>
      </w:pPr>
      <w:r w:rsidRPr="00577092">
        <w:rPr>
          <w:rFonts w:cstheme="minorHAnsi"/>
          <w:sz w:val="24"/>
          <w:szCs w:val="24"/>
        </w:rPr>
        <w:t>W kolejnym kroku dokonano szacunku wielkości nakładów inwestycyjnych niezbędnych do spełnienia celów Komunikatu w</w:t>
      </w:r>
      <w:r>
        <w:rPr>
          <w:rFonts w:cstheme="minorHAnsi"/>
          <w:sz w:val="24"/>
          <w:szCs w:val="24"/>
        </w:rPr>
        <w:t xml:space="preserve"> </w:t>
      </w:r>
      <w:r w:rsidRPr="00577092">
        <w:rPr>
          <w:rFonts w:cstheme="minorHAnsi"/>
          <w:sz w:val="24"/>
          <w:szCs w:val="24"/>
        </w:rPr>
        <w:t>s</w:t>
      </w:r>
      <w:r>
        <w:rPr>
          <w:rFonts w:cstheme="minorHAnsi"/>
          <w:sz w:val="24"/>
          <w:szCs w:val="24"/>
        </w:rPr>
        <w:t>prawie</w:t>
      </w:r>
      <w:r w:rsidRPr="00577092">
        <w:rPr>
          <w:rFonts w:cstheme="minorHAnsi"/>
          <w:sz w:val="24"/>
          <w:szCs w:val="24"/>
        </w:rPr>
        <w:t xml:space="preserve"> społeczeństwa gigabitowego do roku 2025 w zakresie sieci dostępowych. Założono, że budowane obecnie sieci światłowodowe umożliwią zwiększenie przepustowości dostępnej dla pojedynczego klienta do poziomu 1 </w:t>
      </w:r>
      <w:proofErr w:type="spellStart"/>
      <w:r w:rsidRPr="00577092">
        <w:rPr>
          <w:rFonts w:cstheme="minorHAnsi"/>
          <w:sz w:val="24"/>
          <w:szCs w:val="24"/>
        </w:rPr>
        <w:t>Gb</w:t>
      </w:r>
      <w:proofErr w:type="spellEnd"/>
      <w:r w:rsidRPr="00577092">
        <w:rPr>
          <w:rFonts w:cstheme="minorHAnsi"/>
          <w:sz w:val="24"/>
          <w:szCs w:val="24"/>
        </w:rPr>
        <w:t xml:space="preserve">/s po dokonaniu wymiany części elementów aktywnych sieci. W analizie założono koszty związane z wymianą tych elementów na poziomie 5% ogółu komercyjnych nakładów inwestycyjnych rocznie począwszy od roku 2021. Koszty związane z budową sieci zapewniającej spełnienie celów opisanych w Komunikacie </w:t>
      </w:r>
      <w:r>
        <w:rPr>
          <w:rFonts w:cstheme="minorHAnsi"/>
          <w:sz w:val="24"/>
          <w:szCs w:val="24"/>
        </w:rPr>
        <w:t xml:space="preserve">w sprawie społeczeństwa gigabitowego </w:t>
      </w:r>
      <w:r w:rsidRPr="00577092">
        <w:rPr>
          <w:rFonts w:cstheme="minorHAnsi"/>
          <w:sz w:val="24"/>
          <w:szCs w:val="24"/>
        </w:rPr>
        <w:t>dotyczą więc przede wszystkim zwiększenia zasięgów sieci światłowodowych.</w:t>
      </w:r>
    </w:p>
    <w:p w14:paraId="50BFD84B" w14:textId="77777777" w:rsidR="00F32EFB" w:rsidRPr="00577092" w:rsidRDefault="00F32EFB" w:rsidP="00F32EFB">
      <w:pPr>
        <w:jc w:val="left"/>
        <w:rPr>
          <w:rFonts w:cstheme="minorHAnsi"/>
          <w:sz w:val="24"/>
          <w:szCs w:val="24"/>
        </w:rPr>
      </w:pPr>
      <w:r w:rsidRPr="00577092">
        <w:rPr>
          <w:rFonts w:cstheme="minorHAnsi"/>
          <w:sz w:val="24"/>
          <w:szCs w:val="24"/>
        </w:rPr>
        <w:t xml:space="preserve">Uzyskane wielkości zestawiono z możliwościami finansowania inwestycji w sieci szerokopasmowe ze środków prywatnych oraz środków publicznych – wsparcia w ramach I osi priorytetowej PO PC. W </w:t>
      </w:r>
      <w:r>
        <w:rPr>
          <w:rFonts w:cstheme="minorHAnsi"/>
          <w:sz w:val="24"/>
          <w:szCs w:val="24"/>
        </w:rPr>
        <w:t xml:space="preserve">latach </w:t>
      </w:r>
      <w:r w:rsidRPr="00577092">
        <w:rPr>
          <w:rFonts w:cstheme="minorHAnsi"/>
          <w:sz w:val="24"/>
          <w:szCs w:val="24"/>
        </w:rPr>
        <w:t>2021-2025 nie założono wsparcia publicznego inwestycji w sieci szerokopasmowe, gdyż analiza miała na celu wskazanie wartości ewentualnej luki inwestycyjnej w tym zakresie. Poziom potrzebnego dodatkowego wsparcia publicznego jest jednym z kluczowych wyników przeprowadzonego szacunku.</w:t>
      </w:r>
    </w:p>
    <w:p w14:paraId="6AD997D7" w14:textId="77777777" w:rsidR="00F32EFB" w:rsidRPr="00577092" w:rsidRDefault="00F32EFB" w:rsidP="00F32EFB">
      <w:pPr>
        <w:jc w:val="left"/>
        <w:rPr>
          <w:rFonts w:cstheme="minorHAnsi"/>
          <w:sz w:val="24"/>
          <w:szCs w:val="24"/>
        </w:rPr>
      </w:pPr>
      <w:r w:rsidRPr="00577092">
        <w:rPr>
          <w:rFonts w:cstheme="minorHAnsi"/>
          <w:sz w:val="24"/>
          <w:szCs w:val="24"/>
        </w:rPr>
        <w:t>W modelu uwzględniono też wpływ budowy elementów sieci 5G w ramach wydatków przeznaczonych na sieci szerokopasmowe. Przyjęto, że inwestycje w obszarze 5G wspólnym z nakładami na sieci dostępowe to wydatki na sieci światłowodowe niezbędne do podłączenia stacji bazowych. Część radiowa natomiast byłaby realizowana ze środków operatorów, przeznaczonych na rozbudowę sieci mobilnych.</w:t>
      </w:r>
    </w:p>
    <w:p w14:paraId="38A30586" w14:textId="300413D3" w:rsidR="00F32EFB" w:rsidRPr="00577092" w:rsidRDefault="00F32EFB" w:rsidP="00F32EFB">
      <w:pPr>
        <w:jc w:val="left"/>
        <w:rPr>
          <w:rFonts w:cstheme="minorHAnsi"/>
          <w:sz w:val="24"/>
          <w:szCs w:val="24"/>
        </w:rPr>
      </w:pPr>
      <w:r w:rsidRPr="00577092">
        <w:rPr>
          <w:rFonts w:cstheme="minorHAnsi"/>
          <w:sz w:val="24"/>
          <w:szCs w:val="24"/>
        </w:rPr>
        <w:t>Dodatkowo dokonano oceny struktury wydatków w podziale na sieci dostępowe i sieci szkieletowe. Przyjęty model pozwolił oszacować poziom wydatków realnych do poniesienia w perspektywie roku 2025 oraz uzyskać prognozę „luki inwestycyjnej” w zakresie spełnienia celów Komunikatu</w:t>
      </w:r>
      <w:r>
        <w:rPr>
          <w:rFonts w:cstheme="minorHAnsi"/>
          <w:sz w:val="24"/>
          <w:szCs w:val="24"/>
        </w:rPr>
        <w:t xml:space="preserve"> w sprawie społeczeństwa gigabitowego</w:t>
      </w:r>
      <w:r w:rsidRPr="00577092">
        <w:rPr>
          <w:rFonts w:cstheme="minorHAnsi"/>
          <w:sz w:val="24"/>
          <w:szCs w:val="24"/>
        </w:rPr>
        <w:t>. Schematycznie metodykę wykorzystaną w analizie prezentuje rysunek poniżej</w:t>
      </w:r>
      <w:r w:rsidR="000D5A38">
        <w:rPr>
          <w:rFonts w:cstheme="minorHAnsi"/>
          <w:sz w:val="24"/>
          <w:szCs w:val="24"/>
        </w:rPr>
        <w:t>:</w:t>
      </w:r>
    </w:p>
    <w:p w14:paraId="6117A73E" w14:textId="77777777" w:rsidR="00F32EFB" w:rsidRDefault="00F32EFB" w:rsidP="00F32EFB">
      <w:pPr>
        <w:rPr>
          <w:rFonts w:cstheme="minorHAnsi"/>
          <w:b/>
          <w:bCs/>
          <w:sz w:val="24"/>
          <w:szCs w:val="24"/>
        </w:rPr>
      </w:pPr>
      <w:bookmarkStart w:id="124" w:name="_Toc512001224"/>
      <w:r>
        <w:rPr>
          <w:rFonts w:cstheme="minorHAnsi"/>
          <w:b/>
          <w:bCs/>
          <w:sz w:val="24"/>
          <w:szCs w:val="24"/>
        </w:rPr>
        <w:br w:type="page"/>
      </w:r>
    </w:p>
    <w:p w14:paraId="6377CCE3" w14:textId="77777777" w:rsidR="00F32EFB" w:rsidRPr="00577092" w:rsidRDefault="00F32EFB" w:rsidP="00F32EFB">
      <w:pPr>
        <w:jc w:val="left"/>
        <w:rPr>
          <w:rFonts w:cstheme="minorHAnsi"/>
          <w:b/>
          <w:bCs/>
          <w:sz w:val="24"/>
          <w:szCs w:val="24"/>
        </w:rPr>
      </w:pPr>
      <w:r w:rsidRPr="00577092">
        <w:rPr>
          <w:rFonts w:cstheme="minorHAnsi"/>
          <w:b/>
          <w:bCs/>
          <w:sz w:val="24"/>
          <w:szCs w:val="24"/>
        </w:rPr>
        <w:lastRenderedPageBreak/>
        <w:t>Rysunek</w:t>
      </w:r>
      <w:r w:rsidRPr="00577092">
        <w:rPr>
          <w:rFonts w:cstheme="minorHAnsi"/>
          <w:b/>
          <w:bCs/>
          <w:noProof/>
          <w:sz w:val="24"/>
          <w:szCs w:val="24"/>
        </w:rPr>
        <w:t xml:space="preserve"> 3</w:t>
      </w:r>
      <w:r w:rsidRPr="00577092">
        <w:rPr>
          <w:rFonts w:cstheme="minorHAnsi"/>
          <w:b/>
          <w:bCs/>
          <w:sz w:val="24"/>
          <w:szCs w:val="24"/>
        </w:rPr>
        <w:t>. Metodyka analizy</w:t>
      </w:r>
      <w:bookmarkEnd w:id="124"/>
    </w:p>
    <w:p w14:paraId="05FC18BB" w14:textId="77777777" w:rsidR="00F32EFB" w:rsidRPr="00577092" w:rsidRDefault="00F32EFB" w:rsidP="00F32EFB">
      <w:pPr>
        <w:jc w:val="left"/>
        <w:rPr>
          <w:rFonts w:eastAsiaTheme="minorHAnsi" w:cstheme="minorHAnsi"/>
          <w:b/>
          <w:bCs/>
          <w:i/>
          <w:sz w:val="24"/>
          <w:szCs w:val="24"/>
        </w:rPr>
      </w:pPr>
      <w:r w:rsidRPr="00577092">
        <w:rPr>
          <w:rFonts w:cstheme="minorHAnsi"/>
          <w:b/>
          <w:bCs/>
          <w:noProof/>
          <w:sz w:val="24"/>
          <w:szCs w:val="24"/>
        </w:rPr>
        <w:drawing>
          <wp:inline distT="0" distB="0" distL="0" distR="0" wp14:anchorId="53C2A96B" wp14:editId="0DE6999D">
            <wp:extent cx="5426710" cy="7229475"/>
            <wp:effectExtent l="0" t="0" r="21590" b="9525"/>
            <wp:docPr id="37" name="Diagram 9" descr="Schemat przedstawia przebieg logiczny przeprowadzonego szacunku wydatków na rozbudowę sieci szerokopasmowych w Polsce do roku 2020." title="Metodyka analizy"/>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inline>
        </w:drawing>
      </w:r>
    </w:p>
    <w:p w14:paraId="334D5F81"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w:t>
      </w:r>
      <w:r>
        <w:rPr>
          <w:rFonts w:eastAsiaTheme="minorHAnsi" w:cstheme="minorHAnsi"/>
          <w:sz w:val="18"/>
          <w:szCs w:val="18"/>
        </w:rPr>
        <w:t>.</w:t>
      </w:r>
    </w:p>
    <w:p w14:paraId="3A5599BA" w14:textId="77777777" w:rsidR="00F32EFB" w:rsidRPr="00577092" w:rsidRDefault="00F32EFB" w:rsidP="00F32EFB">
      <w:pPr>
        <w:jc w:val="left"/>
        <w:rPr>
          <w:rFonts w:cstheme="minorHAnsi"/>
          <w:sz w:val="24"/>
          <w:szCs w:val="24"/>
        </w:rPr>
      </w:pPr>
      <w:r w:rsidRPr="00577092">
        <w:rPr>
          <w:rFonts w:cstheme="minorHAnsi"/>
          <w:sz w:val="24"/>
          <w:szCs w:val="24"/>
        </w:rPr>
        <w:t xml:space="preserve">Obliczeń dokonano w pierwszej kolejności dla scenariusza utrzymania obecnego poziomu inwestycji w sektorze. Na podstawie analizy danych na temat zasięgów sieci udostępnionych przez UKE oraz baz danych obejmujących lokalizację gospodarstw domowych w przestrzeni </w:t>
      </w:r>
      <w:r w:rsidRPr="00577092">
        <w:rPr>
          <w:rFonts w:cstheme="minorHAnsi"/>
          <w:sz w:val="24"/>
          <w:szCs w:val="24"/>
        </w:rPr>
        <w:lastRenderedPageBreak/>
        <w:t>dokonano estymacji liczby gospodarstw domowych znajdujących się poza zasięgiem sieci zapewniającej przepustowość do użytkownika na poziomie co najmniej 100 </w:t>
      </w:r>
      <w:proofErr w:type="spellStart"/>
      <w:r w:rsidRPr="00577092">
        <w:rPr>
          <w:rFonts w:cstheme="minorHAnsi"/>
          <w:sz w:val="24"/>
          <w:szCs w:val="24"/>
        </w:rPr>
        <w:t>Mb</w:t>
      </w:r>
      <w:proofErr w:type="spellEnd"/>
      <w:r w:rsidRPr="00577092">
        <w:rPr>
          <w:rFonts w:cstheme="minorHAnsi"/>
          <w:sz w:val="24"/>
          <w:szCs w:val="24"/>
        </w:rPr>
        <w:t>/s. Oszacowana liczba gospodarstw domowych poza zasięgiem takich sieci na koniec roku 2017 wyniosła ponad 8 255 tys. Jest to liczba gospodarstw domowych wymagających przyłączenia i poniesienia kosztów budowy szerokopasmowych sieci dostępowych uwzględniona w analizie. W tabeli przedstawiono liczby gospodarstw domowych w podziale na poszczególne geotypy</w:t>
      </w:r>
      <w:r>
        <w:rPr>
          <w:rFonts w:cstheme="minorHAnsi"/>
          <w:sz w:val="24"/>
          <w:szCs w:val="24"/>
        </w:rPr>
        <w:t>:</w:t>
      </w:r>
    </w:p>
    <w:p w14:paraId="00F74173" w14:textId="77777777" w:rsidR="00F32EFB" w:rsidRPr="00577092" w:rsidRDefault="00F32EFB" w:rsidP="00F32EFB">
      <w:pPr>
        <w:jc w:val="left"/>
        <w:rPr>
          <w:rFonts w:cstheme="minorHAnsi"/>
          <w:b/>
          <w:bCs/>
          <w:sz w:val="24"/>
          <w:szCs w:val="24"/>
        </w:rPr>
      </w:pPr>
      <w:bookmarkStart w:id="125" w:name="_Toc512328272"/>
      <w:r w:rsidRPr="00577092">
        <w:rPr>
          <w:rFonts w:cstheme="minorHAnsi"/>
          <w:b/>
          <w:bCs/>
          <w:sz w:val="24"/>
          <w:szCs w:val="24"/>
        </w:rPr>
        <w:t xml:space="preserve">Tabela </w:t>
      </w:r>
      <w:r w:rsidRPr="00577092">
        <w:rPr>
          <w:rFonts w:cstheme="minorHAnsi"/>
          <w:b/>
          <w:bCs/>
          <w:noProof/>
          <w:sz w:val="24"/>
          <w:szCs w:val="24"/>
        </w:rPr>
        <w:t>7</w:t>
      </w:r>
      <w:r w:rsidRPr="00577092">
        <w:rPr>
          <w:rFonts w:cstheme="minorHAnsi"/>
          <w:b/>
          <w:bCs/>
          <w:sz w:val="24"/>
          <w:szCs w:val="24"/>
        </w:rPr>
        <w:t xml:space="preserve">. Liczba gospodarstw domowych poza zasięgiem sieci o przepustowości co </w:t>
      </w:r>
      <w:r>
        <w:rPr>
          <w:rFonts w:cstheme="minorHAnsi"/>
          <w:b/>
          <w:bCs/>
          <w:sz w:val="24"/>
          <w:szCs w:val="24"/>
        </w:rPr>
        <w:t>najmniej 100 </w:t>
      </w:r>
      <w:proofErr w:type="spellStart"/>
      <w:r>
        <w:rPr>
          <w:rFonts w:cstheme="minorHAnsi"/>
          <w:b/>
          <w:bCs/>
          <w:sz w:val="24"/>
          <w:szCs w:val="24"/>
        </w:rPr>
        <w:t>Mb</w:t>
      </w:r>
      <w:proofErr w:type="spellEnd"/>
      <w:r>
        <w:rPr>
          <w:rFonts w:cstheme="minorHAnsi"/>
          <w:b/>
          <w:bCs/>
          <w:sz w:val="24"/>
          <w:szCs w:val="24"/>
        </w:rPr>
        <w:t>/s na koniec 2017</w:t>
      </w:r>
      <w:r w:rsidRPr="00577092">
        <w:rPr>
          <w:rFonts w:cstheme="minorHAnsi"/>
          <w:b/>
          <w:bCs/>
          <w:sz w:val="24"/>
          <w:szCs w:val="24"/>
        </w:rPr>
        <w:t> r</w:t>
      </w:r>
      <w:bookmarkEnd w:id="125"/>
      <w:r w:rsidRPr="00577092">
        <w:rPr>
          <w:rFonts w:cstheme="minorHAnsi"/>
          <w:b/>
          <w:bCs/>
          <w:sz w:val="24"/>
          <w:szCs w:val="24"/>
        </w:rPr>
        <w:t>oku</w:t>
      </w:r>
    </w:p>
    <w:tbl>
      <w:tblPr>
        <w:tblStyle w:val="Tabelasiatki1jasna12"/>
        <w:tblW w:w="4291" w:type="dxa"/>
        <w:tblLook w:val="04A0" w:firstRow="1" w:lastRow="0" w:firstColumn="1" w:lastColumn="0" w:noHBand="0" w:noVBand="1"/>
      </w:tblPr>
      <w:tblGrid>
        <w:gridCol w:w="2858"/>
        <w:gridCol w:w="1433"/>
      </w:tblGrid>
      <w:tr w:rsidR="00F32EFB" w:rsidRPr="00577092" w14:paraId="623CA412" w14:textId="77777777" w:rsidTr="00F32EF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58" w:type="dxa"/>
            <w:noWrap/>
            <w:vAlign w:val="center"/>
          </w:tcPr>
          <w:p w14:paraId="28969A31" w14:textId="77777777" w:rsidR="00F32EFB" w:rsidRPr="00577092" w:rsidRDefault="00F32EFB" w:rsidP="00F32EFB">
            <w:pPr>
              <w:rPr>
                <w:rFonts w:asciiTheme="minorHAnsi" w:hAnsiTheme="minorHAnsi" w:cstheme="minorHAnsi"/>
                <w:color w:val="000000"/>
                <w:sz w:val="24"/>
                <w:szCs w:val="24"/>
              </w:rPr>
            </w:pPr>
            <w:r w:rsidRPr="00577092">
              <w:rPr>
                <w:rFonts w:asciiTheme="minorHAnsi" w:hAnsiTheme="minorHAnsi" w:cstheme="minorHAnsi"/>
                <w:color w:val="000000"/>
                <w:sz w:val="24"/>
                <w:szCs w:val="24"/>
              </w:rPr>
              <w:t>Lokalizacja</w:t>
            </w:r>
          </w:p>
        </w:tc>
        <w:tc>
          <w:tcPr>
            <w:tcW w:w="1433" w:type="dxa"/>
            <w:noWrap/>
            <w:vAlign w:val="center"/>
          </w:tcPr>
          <w:p w14:paraId="34A6133C" w14:textId="77777777" w:rsidR="00F32EFB" w:rsidRPr="00577092"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577092">
              <w:rPr>
                <w:rFonts w:asciiTheme="minorHAnsi" w:hAnsiTheme="minorHAnsi" w:cstheme="minorHAnsi"/>
                <w:color w:val="000000"/>
                <w:sz w:val="24"/>
                <w:szCs w:val="24"/>
              </w:rPr>
              <w:t>Liczba gospodarstw domowych</w:t>
            </w:r>
          </w:p>
        </w:tc>
      </w:tr>
      <w:tr w:rsidR="00F32EFB" w:rsidRPr="00577092" w14:paraId="2976CCF8"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2858" w:type="dxa"/>
            <w:noWrap/>
          </w:tcPr>
          <w:p w14:paraId="4B6F42BB" w14:textId="77777777" w:rsidR="00F32EFB" w:rsidRPr="00577092" w:rsidRDefault="00F32EFB" w:rsidP="00F32EFB">
            <w:pPr>
              <w:rPr>
                <w:rFonts w:asciiTheme="minorHAnsi" w:hAnsiTheme="minorHAnsi" w:cstheme="minorHAnsi"/>
                <w:b w:val="0"/>
                <w:color w:val="000000"/>
                <w:sz w:val="24"/>
                <w:szCs w:val="24"/>
              </w:rPr>
            </w:pPr>
            <w:r w:rsidRPr="00577092">
              <w:rPr>
                <w:rFonts w:asciiTheme="minorHAnsi" w:hAnsiTheme="minorHAnsi" w:cstheme="minorHAnsi"/>
                <w:b w:val="0"/>
                <w:color w:val="000000"/>
                <w:sz w:val="24"/>
                <w:szCs w:val="24"/>
              </w:rPr>
              <w:t>Geotyp 1</w:t>
            </w:r>
          </w:p>
        </w:tc>
        <w:tc>
          <w:tcPr>
            <w:tcW w:w="1433" w:type="dxa"/>
            <w:noWrap/>
            <w:vAlign w:val="bottom"/>
          </w:tcPr>
          <w:p w14:paraId="065FEF95"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Calibri" w:hAnsi="Calibri" w:cs="Calibri"/>
                <w:color w:val="000000"/>
                <w:sz w:val="24"/>
                <w:szCs w:val="24"/>
              </w:rPr>
              <w:t>369 279</w:t>
            </w:r>
          </w:p>
        </w:tc>
      </w:tr>
      <w:tr w:rsidR="00F32EFB" w:rsidRPr="00577092" w14:paraId="19C893BA"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2858" w:type="dxa"/>
            <w:noWrap/>
          </w:tcPr>
          <w:p w14:paraId="4DA21584" w14:textId="77777777" w:rsidR="00F32EFB" w:rsidRPr="00577092" w:rsidRDefault="00F32EFB" w:rsidP="00F32EFB">
            <w:pPr>
              <w:rPr>
                <w:rFonts w:asciiTheme="minorHAnsi" w:hAnsiTheme="minorHAnsi" w:cstheme="minorHAnsi"/>
                <w:sz w:val="24"/>
                <w:szCs w:val="24"/>
              </w:rPr>
            </w:pPr>
            <w:r w:rsidRPr="00577092">
              <w:rPr>
                <w:rFonts w:asciiTheme="minorHAnsi" w:hAnsiTheme="minorHAnsi" w:cstheme="minorHAnsi"/>
                <w:b w:val="0"/>
                <w:color w:val="000000"/>
                <w:sz w:val="24"/>
                <w:szCs w:val="24"/>
              </w:rPr>
              <w:t>Geotyp 2</w:t>
            </w:r>
          </w:p>
        </w:tc>
        <w:tc>
          <w:tcPr>
            <w:tcW w:w="1433" w:type="dxa"/>
            <w:noWrap/>
            <w:vAlign w:val="bottom"/>
          </w:tcPr>
          <w:p w14:paraId="5E205779"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Calibri" w:hAnsi="Calibri" w:cs="Calibri"/>
                <w:color w:val="000000"/>
                <w:sz w:val="24"/>
                <w:szCs w:val="24"/>
              </w:rPr>
              <w:t>791 889</w:t>
            </w:r>
          </w:p>
        </w:tc>
      </w:tr>
      <w:tr w:rsidR="00F32EFB" w:rsidRPr="00577092" w14:paraId="5FD2B545"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2858" w:type="dxa"/>
            <w:noWrap/>
          </w:tcPr>
          <w:p w14:paraId="3ED80715" w14:textId="77777777" w:rsidR="00F32EFB" w:rsidRPr="00577092" w:rsidRDefault="00F32EFB" w:rsidP="00F32EFB">
            <w:pPr>
              <w:rPr>
                <w:rFonts w:asciiTheme="minorHAnsi" w:hAnsiTheme="minorHAnsi" w:cstheme="minorHAnsi"/>
                <w:sz w:val="24"/>
                <w:szCs w:val="24"/>
              </w:rPr>
            </w:pPr>
            <w:r w:rsidRPr="00577092">
              <w:rPr>
                <w:rFonts w:asciiTheme="minorHAnsi" w:hAnsiTheme="minorHAnsi" w:cstheme="minorHAnsi"/>
                <w:b w:val="0"/>
                <w:color w:val="000000"/>
                <w:sz w:val="24"/>
                <w:szCs w:val="24"/>
              </w:rPr>
              <w:t>Geotyp 3</w:t>
            </w:r>
          </w:p>
        </w:tc>
        <w:tc>
          <w:tcPr>
            <w:tcW w:w="1433" w:type="dxa"/>
            <w:noWrap/>
            <w:vAlign w:val="bottom"/>
          </w:tcPr>
          <w:p w14:paraId="00949988"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Calibri" w:hAnsi="Calibri" w:cs="Calibri"/>
                <w:color w:val="000000"/>
                <w:sz w:val="24"/>
                <w:szCs w:val="24"/>
              </w:rPr>
              <w:t>1 460 406</w:t>
            </w:r>
          </w:p>
        </w:tc>
      </w:tr>
      <w:tr w:rsidR="00F32EFB" w:rsidRPr="00577092" w14:paraId="5E50880C"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2858" w:type="dxa"/>
            <w:noWrap/>
          </w:tcPr>
          <w:p w14:paraId="3181011E" w14:textId="77777777" w:rsidR="00F32EFB" w:rsidRPr="00577092" w:rsidRDefault="00F32EFB" w:rsidP="00F32EFB">
            <w:pPr>
              <w:rPr>
                <w:rFonts w:asciiTheme="minorHAnsi" w:hAnsiTheme="minorHAnsi" w:cstheme="minorHAnsi"/>
                <w:sz w:val="24"/>
                <w:szCs w:val="24"/>
              </w:rPr>
            </w:pPr>
            <w:r w:rsidRPr="00577092">
              <w:rPr>
                <w:rFonts w:asciiTheme="minorHAnsi" w:hAnsiTheme="minorHAnsi" w:cstheme="minorHAnsi"/>
                <w:b w:val="0"/>
                <w:color w:val="000000"/>
                <w:sz w:val="24"/>
                <w:szCs w:val="24"/>
              </w:rPr>
              <w:t>Geotyp 4</w:t>
            </w:r>
          </w:p>
        </w:tc>
        <w:tc>
          <w:tcPr>
            <w:tcW w:w="1433" w:type="dxa"/>
            <w:noWrap/>
            <w:vAlign w:val="bottom"/>
          </w:tcPr>
          <w:p w14:paraId="3D14B42A"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Calibri" w:hAnsi="Calibri" w:cs="Calibri"/>
                <w:color w:val="000000"/>
                <w:sz w:val="24"/>
                <w:szCs w:val="24"/>
              </w:rPr>
              <w:t>311 072</w:t>
            </w:r>
          </w:p>
        </w:tc>
      </w:tr>
      <w:tr w:rsidR="00F32EFB" w:rsidRPr="00577092" w14:paraId="164A0E41"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2858" w:type="dxa"/>
            <w:noWrap/>
          </w:tcPr>
          <w:p w14:paraId="52801790" w14:textId="77777777" w:rsidR="00F32EFB" w:rsidRPr="00577092" w:rsidRDefault="00F32EFB" w:rsidP="00F32EFB">
            <w:pPr>
              <w:rPr>
                <w:rFonts w:asciiTheme="minorHAnsi" w:hAnsiTheme="minorHAnsi" w:cstheme="minorHAnsi"/>
                <w:sz w:val="24"/>
                <w:szCs w:val="24"/>
              </w:rPr>
            </w:pPr>
            <w:r w:rsidRPr="00577092">
              <w:rPr>
                <w:rFonts w:asciiTheme="minorHAnsi" w:hAnsiTheme="minorHAnsi" w:cstheme="minorHAnsi"/>
                <w:b w:val="0"/>
                <w:color w:val="000000"/>
                <w:sz w:val="24"/>
                <w:szCs w:val="24"/>
              </w:rPr>
              <w:t>Geotyp 5</w:t>
            </w:r>
          </w:p>
        </w:tc>
        <w:tc>
          <w:tcPr>
            <w:tcW w:w="1433" w:type="dxa"/>
            <w:noWrap/>
            <w:vAlign w:val="bottom"/>
          </w:tcPr>
          <w:p w14:paraId="1714DC09"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Calibri" w:hAnsi="Calibri" w:cs="Calibri"/>
                <w:color w:val="000000"/>
                <w:sz w:val="24"/>
                <w:szCs w:val="24"/>
              </w:rPr>
              <w:t>513 328</w:t>
            </w:r>
          </w:p>
        </w:tc>
      </w:tr>
      <w:tr w:rsidR="00F32EFB" w:rsidRPr="00577092" w14:paraId="3BEF3986"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2858" w:type="dxa"/>
            <w:noWrap/>
          </w:tcPr>
          <w:p w14:paraId="321183F1" w14:textId="77777777" w:rsidR="00F32EFB" w:rsidRPr="00577092" w:rsidRDefault="00F32EFB" w:rsidP="00F32EFB">
            <w:pPr>
              <w:rPr>
                <w:rFonts w:asciiTheme="minorHAnsi" w:hAnsiTheme="minorHAnsi" w:cstheme="minorHAnsi"/>
                <w:sz w:val="24"/>
                <w:szCs w:val="24"/>
              </w:rPr>
            </w:pPr>
            <w:r w:rsidRPr="00577092">
              <w:rPr>
                <w:rFonts w:asciiTheme="minorHAnsi" w:hAnsiTheme="minorHAnsi" w:cstheme="minorHAnsi"/>
                <w:b w:val="0"/>
                <w:color w:val="000000"/>
                <w:sz w:val="24"/>
                <w:szCs w:val="24"/>
              </w:rPr>
              <w:t>Geotyp 6</w:t>
            </w:r>
          </w:p>
        </w:tc>
        <w:tc>
          <w:tcPr>
            <w:tcW w:w="1433" w:type="dxa"/>
            <w:noWrap/>
            <w:vAlign w:val="bottom"/>
          </w:tcPr>
          <w:p w14:paraId="64FF9475"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Calibri" w:hAnsi="Calibri" w:cs="Calibri"/>
                <w:color w:val="000000"/>
                <w:sz w:val="24"/>
                <w:szCs w:val="24"/>
              </w:rPr>
              <w:t>907 029</w:t>
            </w:r>
          </w:p>
        </w:tc>
      </w:tr>
      <w:tr w:rsidR="00F32EFB" w:rsidRPr="00577092" w14:paraId="5EA5EF3A"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2858" w:type="dxa"/>
            <w:noWrap/>
          </w:tcPr>
          <w:p w14:paraId="637EAE88" w14:textId="77777777" w:rsidR="00F32EFB" w:rsidRPr="00577092" w:rsidRDefault="00F32EFB" w:rsidP="00F32EFB">
            <w:pPr>
              <w:rPr>
                <w:rFonts w:asciiTheme="minorHAnsi" w:hAnsiTheme="minorHAnsi" w:cstheme="minorHAnsi"/>
                <w:sz w:val="24"/>
                <w:szCs w:val="24"/>
              </w:rPr>
            </w:pPr>
            <w:r w:rsidRPr="00577092">
              <w:rPr>
                <w:rFonts w:asciiTheme="minorHAnsi" w:hAnsiTheme="minorHAnsi" w:cstheme="minorHAnsi"/>
                <w:b w:val="0"/>
                <w:color w:val="000000"/>
                <w:sz w:val="24"/>
                <w:szCs w:val="24"/>
              </w:rPr>
              <w:t>Geotyp 7</w:t>
            </w:r>
          </w:p>
        </w:tc>
        <w:tc>
          <w:tcPr>
            <w:tcW w:w="1433" w:type="dxa"/>
            <w:noWrap/>
            <w:vAlign w:val="bottom"/>
          </w:tcPr>
          <w:p w14:paraId="0DFA83FB"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Calibri" w:hAnsi="Calibri" w:cs="Calibri"/>
                <w:color w:val="000000"/>
                <w:sz w:val="24"/>
                <w:szCs w:val="24"/>
              </w:rPr>
              <w:t>2 437 603</w:t>
            </w:r>
          </w:p>
        </w:tc>
      </w:tr>
      <w:tr w:rsidR="00F32EFB" w:rsidRPr="00577092" w14:paraId="75CD6E61"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2858" w:type="dxa"/>
            <w:noWrap/>
            <w:hideMark/>
          </w:tcPr>
          <w:p w14:paraId="1ED76302" w14:textId="77777777" w:rsidR="00F32EFB" w:rsidRPr="00577092" w:rsidRDefault="00F32EFB" w:rsidP="00F32EFB">
            <w:pPr>
              <w:rPr>
                <w:rFonts w:asciiTheme="minorHAnsi" w:hAnsiTheme="minorHAnsi" w:cstheme="minorHAnsi"/>
                <w:sz w:val="24"/>
                <w:szCs w:val="24"/>
              </w:rPr>
            </w:pPr>
            <w:r w:rsidRPr="00577092">
              <w:rPr>
                <w:rFonts w:asciiTheme="minorHAnsi" w:hAnsiTheme="minorHAnsi" w:cstheme="minorHAnsi"/>
                <w:b w:val="0"/>
                <w:color w:val="000000"/>
                <w:sz w:val="24"/>
                <w:szCs w:val="24"/>
              </w:rPr>
              <w:t>Geotyp 8</w:t>
            </w:r>
          </w:p>
        </w:tc>
        <w:tc>
          <w:tcPr>
            <w:tcW w:w="1433" w:type="dxa"/>
            <w:noWrap/>
            <w:vAlign w:val="bottom"/>
            <w:hideMark/>
          </w:tcPr>
          <w:p w14:paraId="47FDFC86"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Calibri" w:hAnsi="Calibri" w:cs="Calibri"/>
                <w:color w:val="000000"/>
                <w:sz w:val="24"/>
                <w:szCs w:val="24"/>
              </w:rPr>
              <w:t>691 505</w:t>
            </w:r>
          </w:p>
        </w:tc>
      </w:tr>
      <w:tr w:rsidR="00F32EFB" w:rsidRPr="00577092" w14:paraId="4C3CC759" w14:textId="77777777" w:rsidTr="00F32EFB">
        <w:trPr>
          <w:trHeight w:val="330"/>
        </w:trPr>
        <w:tc>
          <w:tcPr>
            <w:cnfStyle w:val="001000000000" w:firstRow="0" w:lastRow="0" w:firstColumn="1" w:lastColumn="0" w:oddVBand="0" w:evenVBand="0" w:oddHBand="0" w:evenHBand="0" w:firstRowFirstColumn="0" w:firstRowLastColumn="0" w:lastRowFirstColumn="0" w:lastRowLastColumn="0"/>
            <w:tcW w:w="2858" w:type="dxa"/>
            <w:noWrap/>
          </w:tcPr>
          <w:p w14:paraId="651066F0" w14:textId="77777777" w:rsidR="00F32EFB" w:rsidRPr="00577092" w:rsidRDefault="00F32EFB" w:rsidP="00F32EFB">
            <w:pPr>
              <w:rPr>
                <w:rFonts w:asciiTheme="minorHAnsi" w:hAnsiTheme="minorHAnsi" w:cstheme="minorHAnsi"/>
                <w:color w:val="000000"/>
                <w:sz w:val="24"/>
                <w:szCs w:val="24"/>
              </w:rPr>
            </w:pPr>
            <w:r w:rsidRPr="00577092">
              <w:rPr>
                <w:rFonts w:asciiTheme="minorHAnsi" w:hAnsiTheme="minorHAnsi" w:cstheme="minorHAnsi"/>
                <w:b w:val="0"/>
                <w:color w:val="000000"/>
                <w:sz w:val="24"/>
                <w:szCs w:val="24"/>
              </w:rPr>
              <w:t>Geotyp 9</w:t>
            </w:r>
          </w:p>
        </w:tc>
        <w:tc>
          <w:tcPr>
            <w:tcW w:w="1433" w:type="dxa"/>
            <w:noWrap/>
            <w:vAlign w:val="bottom"/>
          </w:tcPr>
          <w:p w14:paraId="4149EE03"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Calibri" w:hAnsi="Calibri" w:cs="Calibri"/>
                <w:color w:val="000000"/>
                <w:sz w:val="24"/>
                <w:szCs w:val="24"/>
              </w:rPr>
              <w:t>773 364</w:t>
            </w:r>
          </w:p>
        </w:tc>
      </w:tr>
      <w:tr w:rsidR="00F32EFB" w:rsidRPr="00577092" w14:paraId="60677636" w14:textId="77777777" w:rsidTr="00F32EFB">
        <w:trPr>
          <w:trHeight w:val="330"/>
        </w:trPr>
        <w:tc>
          <w:tcPr>
            <w:cnfStyle w:val="001000000000" w:firstRow="0" w:lastRow="0" w:firstColumn="1" w:lastColumn="0" w:oddVBand="0" w:evenVBand="0" w:oddHBand="0" w:evenHBand="0" w:firstRowFirstColumn="0" w:firstRowLastColumn="0" w:lastRowFirstColumn="0" w:lastRowLastColumn="0"/>
            <w:tcW w:w="2858" w:type="dxa"/>
            <w:noWrap/>
            <w:hideMark/>
          </w:tcPr>
          <w:p w14:paraId="52B88E80" w14:textId="77777777" w:rsidR="00F32EFB" w:rsidRPr="00577092" w:rsidRDefault="00F32EFB" w:rsidP="00F32EFB">
            <w:pPr>
              <w:rPr>
                <w:rFonts w:asciiTheme="minorHAnsi" w:hAnsiTheme="minorHAnsi" w:cstheme="minorHAnsi"/>
                <w:color w:val="000000"/>
                <w:sz w:val="24"/>
                <w:szCs w:val="24"/>
              </w:rPr>
            </w:pPr>
            <w:r w:rsidRPr="00577092">
              <w:rPr>
                <w:rFonts w:asciiTheme="minorHAnsi" w:hAnsiTheme="minorHAnsi" w:cstheme="minorHAnsi"/>
                <w:color w:val="000000"/>
                <w:sz w:val="24"/>
                <w:szCs w:val="24"/>
              </w:rPr>
              <w:t>RAZEM</w:t>
            </w:r>
          </w:p>
        </w:tc>
        <w:tc>
          <w:tcPr>
            <w:tcW w:w="1433" w:type="dxa"/>
            <w:noWrap/>
            <w:vAlign w:val="bottom"/>
            <w:hideMark/>
          </w:tcPr>
          <w:p w14:paraId="0D3FB74B" w14:textId="77777777" w:rsidR="00F32EFB" w:rsidRPr="00577092"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577092">
              <w:rPr>
                <w:rFonts w:ascii="Calibri" w:hAnsi="Calibri" w:cs="Calibri"/>
                <w:b/>
                <w:color w:val="000000"/>
                <w:sz w:val="24"/>
                <w:szCs w:val="24"/>
              </w:rPr>
              <w:t>8 255 475</w:t>
            </w:r>
          </w:p>
        </w:tc>
      </w:tr>
    </w:tbl>
    <w:p w14:paraId="7C2ED7C5" w14:textId="77777777"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w:t>
      </w:r>
      <w:r>
        <w:rPr>
          <w:rFonts w:eastAsiaTheme="minorHAnsi" w:cstheme="minorHAnsi"/>
          <w:sz w:val="18"/>
          <w:szCs w:val="18"/>
        </w:rPr>
        <w:t>„</w:t>
      </w:r>
      <w:r w:rsidRPr="00577092">
        <w:rPr>
          <w:rFonts w:eastAsiaTheme="minorHAnsi" w:cstheme="minorHAnsi"/>
          <w:sz w:val="18"/>
          <w:szCs w:val="18"/>
        </w:rPr>
        <w:t xml:space="preserve">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w:t>
      </w:r>
      <w:r>
        <w:rPr>
          <w:rFonts w:eastAsiaTheme="minorHAnsi" w:cstheme="minorHAnsi"/>
          <w:sz w:val="18"/>
          <w:szCs w:val="18"/>
        </w:rPr>
        <w:t>.</w:t>
      </w:r>
    </w:p>
    <w:p w14:paraId="2C189ED2" w14:textId="7659D60E" w:rsidR="00F32EFB" w:rsidRPr="00577092" w:rsidRDefault="00F32EFB" w:rsidP="00F32EFB">
      <w:pPr>
        <w:spacing w:after="120" w:line="264" w:lineRule="auto"/>
        <w:jc w:val="left"/>
        <w:rPr>
          <w:rFonts w:cstheme="minorHAnsi"/>
          <w:sz w:val="24"/>
          <w:szCs w:val="24"/>
        </w:rPr>
      </w:pPr>
      <w:r w:rsidRPr="00577092">
        <w:rPr>
          <w:rFonts w:cstheme="minorHAnsi"/>
          <w:sz w:val="24"/>
          <w:szCs w:val="24"/>
        </w:rPr>
        <w:t xml:space="preserve">Do roku 2025 liczba ta ulegnie zwiększeniu na skutek wzrostu liczby gospodarstw domowych. </w:t>
      </w:r>
      <w:bookmarkStart w:id="126" w:name="_Toc512328273"/>
      <w:r w:rsidRPr="00577092">
        <w:rPr>
          <w:rFonts w:cstheme="minorHAnsi"/>
          <w:sz w:val="24"/>
          <w:szCs w:val="24"/>
        </w:rPr>
        <w:t>W analizie posłużono się prognozą GUS, zakładając docelowo przyrost liczby gospodarstw domowych wymagających objęcia siecią NGA o ponad 820 tys</w:t>
      </w:r>
      <w:r>
        <w:rPr>
          <w:rFonts w:cstheme="minorHAnsi"/>
          <w:sz w:val="24"/>
          <w:szCs w:val="24"/>
        </w:rPr>
        <w:t>.</w:t>
      </w:r>
      <w:r w:rsidRPr="00577092">
        <w:rPr>
          <w:rFonts w:cstheme="minorHAnsi"/>
          <w:sz w:val="24"/>
          <w:szCs w:val="24"/>
        </w:rPr>
        <w:t xml:space="preserve"> w latach 2018-2025. Przyjęte tempo wzrostu liczby gospodarstw domowych prezentuje tabela poniżej</w:t>
      </w:r>
      <w:r>
        <w:rPr>
          <w:rFonts w:cstheme="minorHAnsi"/>
          <w:sz w:val="24"/>
          <w:szCs w:val="24"/>
        </w:rPr>
        <w:t>:</w:t>
      </w:r>
    </w:p>
    <w:p w14:paraId="4791BAAD" w14:textId="77777777" w:rsidR="00F32EFB" w:rsidRPr="00577092" w:rsidRDefault="00F32EFB" w:rsidP="00F32EFB">
      <w:pPr>
        <w:spacing w:line="264" w:lineRule="auto"/>
        <w:jc w:val="left"/>
        <w:rPr>
          <w:rFonts w:cstheme="minorHAnsi"/>
          <w:b/>
          <w:sz w:val="24"/>
          <w:szCs w:val="24"/>
        </w:rPr>
      </w:pPr>
      <w:r w:rsidRPr="00577092">
        <w:rPr>
          <w:rFonts w:cstheme="minorHAnsi"/>
          <w:b/>
          <w:sz w:val="24"/>
          <w:szCs w:val="24"/>
        </w:rPr>
        <w:t>Tabela</w:t>
      </w:r>
      <w:r w:rsidRPr="00577092">
        <w:rPr>
          <w:rFonts w:cstheme="minorHAnsi"/>
          <w:b/>
          <w:noProof/>
          <w:sz w:val="24"/>
          <w:szCs w:val="24"/>
        </w:rPr>
        <w:t xml:space="preserve"> 8</w:t>
      </w:r>
      <w:r w:rsidRPr="00577092">
        <w:rPr>
          <w:rFonts w:cstheme="minorHAnsi"/>
          <w:b/>
          <w:sz w:val="24"/>
          <w:szCs w:val="24"/>
        </w:rPr>
        <w:t>. Tempo wzrostu liczby gospodarstw domowych w Polsce w latach 2017-2025 (%)</w:t>
      </w:r>
      <w:bookmarkEnd w:id="126"/>
    </w:p>
    <w:tbl>
      <w:tblPr>
        <w:tblStyle w:val="Tabelasiatki1jasna12"/>
        <w:tblW w:w="9067" w:type="dxa"/>
        <w:tblLook w:val="04A0" w:firstRow="1" w:lastRow="0" w:firstColumn="1" w:lastColumn="0" w:noHBand="0" w:noVBand="1"/>
        <w:tblCaption w:val="Tempo wzrostu liczby gospodarstw domowych w Polsce w latach 2017-2020 (%)"/>
        <w:tblDescription w:val="Tempo wzrostu w mieście i na wsi."/>
      </w:tblPr>
      <w:tblGrid>
        <w:gridCol w:w="1418"/>
        <w:gridCol w:w="1085"/>
        <w:gridCol w:w="822"/>
        <w:gridCol w:w="821"/>
        <w:gridCol w:w="821"/>
        <w:gridCol w:w="821"/>
        <w:gridCol w:w="821"/>
        <w:gridCol w:w="821"/>
        <w:gridCol w:w="821"/>
        <w:gridCol w:w="816"/>
      </w:tblGrid>
      <w:tr w:rsidR="00F32EFB" w:rsidRPr="00577092" w14:paraId="12849835" w14:textId="77777777" w:rsidTr="00F32EFB">
        <w:trPr>
          <w:cnfStyle w:val="100000000000" w:firstRow="1" w:lastRow="0" w:firstColumn="0" w:lastColumn="0" w:oddVBand="0" w:evenVBand="0" w:oddHBand="0" w:evenHBand="0" w:firstRowFirstColumn="0" w:firstRowLastColumn="0" w:lastRowFirstColumn="0" w:lastRowLastColumn="0"/>
          <w:cantSplit/>
          <w:trHeight w:val="783"/>
          <w:tblHeader/>
        </w:trPr>
        <w:tc>
          <w:tcPr>
            <w:cnfStyle w:val="001000000000" w:firstRow="0" w:lastRow="0" w:firstColumn="1" w:lastColumn="0" w:oddVBand="0" w:evenVBand="0" w:oddHBand="0" w:evenHBand="0" w:firstRowFirstColumn="0" w:firstRowLastColumn="0" w:lastRowFirstColumn="0" w:lastRowLastColumn="0"/>
            <w:tcW w:w="1417" w:type="dxa"/>
            <w:noWrap/>
            <w:vAlign w:val="center"/>
          </w:tcPr>
          <w:p w14:paraId="3CB35743" w14:textId="77777777" w:rsidR="00F32EFB" w:rsidRPr="00577092" w:rsidRDefault="00F32EFB" w:rsidP="00F32EFB">
            <w:pPr>
              <w:rPr>
                <w:rFonts w:asciiTheme="minorHAnsi" w:hAnsiTheme="minorHAnsi" w:cstheme="minorHAnsi"/>
                <w:color w:val="000000"/>
                <w:sz w:val="24"/>
                <w:szCs w:val="24"/>
              </w:rPr>
            </w:pPr>
          </w:p>
        </w:tc>
        <w:tc>
          <w:tcPr>
            <w:tcW w:w="1084" w:type="dxa"/>
            <w:noWrap/>
            <w:vAlign w:val="center"/>
          </w:tcPr>
          <w:p w14:paraId="47278C11" w14:textId="77777777" w:rsidR="00F32EFB" w:rsidRPr="00577092" w:rsidRDefault="00F32EFB" w:rsidP="00F32EF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Theme="minorHAnsi" w:hAnsiTheme="minorHAnsi" w:cstheme="minorHAnsi"/>
                <w:sz w:val="24"/>
                <w:szCs w:val="24"/>
              </w:rPr>
              <w:t>2017</w:t>
            </w:r>
          </w:p>
        </w:tc>
        <w:tc>
          <w:tcPr>
            <w:tcW w:w="813" w:type="dxa"/>
            <w:vAlign w:val="center"/>
          </w:tcPr>
          <w:p w14:paraId="53354323" w14:textId="77777777" w:rsidR="00F32EFB" w:rsidRPr="00577092" w:rsidRDefault="00F32EFB" w:rsidP="00F32EF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Theme="minorHAnsi" w:hAnsiTheme="minorHAnsi" w:cstheme="minorHAnsi"/>
                <w:sz w:val="24"/>
                <w:szCs w:val="24"/>
              </w:rPr>
              <w:t>2018</w:t>
            </w:r>
          </w:p>
        </w:tc>
        <w:tc>
          <w:tcPr>
            <w:tcW w:w="813" w:type="dxa"/>
            <w:vAlign w:val="center"/>
          </w:tcPr>
          <w:p w14:paraId="3D5D8330" w14:textId="77777777" w:rsidR="00F32EFB" w:rsidRPr="00577092" w:rsidRDefault="00F32EFB" w:rsidP="00F32EF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Theme="minorHAnsi" w:hAnsiTheme="minorHAnsi" w:cstheme="minorHAnsi"/>
                <w:sz w:val="24"/>
                <w:szCs w:val="24"/>
              </w:rPr>
              <w:t>2019</w:t>
            </w:r>
          </w:p>
        </w:tc>
        <w:tc>
          <w:tcPr>
            <w:tcW w:w="813" w:type="dxa"/>
            <w:vAlign w:val="center"/>
          </w:tcPr>
          <w:p w14:paraId="477E8A60" w14:textId="77777777" w:rsidR="00F32EFB" w:rsidRPr="00577092" w:rsidRDefault="00F32EFB" w:rsidP="00F32EF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Theme="minorHAnsi" w:hAnsiTheme="minorHAnsi" w:cstheme="minorHAnsi"/>
                <w:sz w:val="24"/>
                <w:szCs w:val="24"/>
              </w:rPr>
              <w:t>2020</w:t>
            </w:r>
          </w:p>
        </w:tc>
        <w:tc>
          <w:tcPr>
            <w:tcW w:w="813" w:type="dxa"/>
            <w:vAlign w:val="center"/>
          </w:tcPr>
          <w:p w14:paraId="5C8F58B8" w14:textId="77777777" w:rsidR="00F32EFB" w:rsidRPr="00577092" w:rsidRDefault="00F32EFB" w:rsidP="00F32EF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Theme="minorHAnsi" w:hAnsiTheme="minorHAnsi" w:cstheme="minorHAnsi"/>
                <w:sz w:val="24"/>
                <w:szCs w:val="24"/>
              </w:rPr>
              <w:t>2021</w:t>
            </w:r>
          </w:p>
        </w:tc>
        <w:tc>
          <w:tcPr>
            <w:tcW w:w="813" w:type="dxa"/>
            <w:vAlign w:val="center"/>
          </w:tcPr>
          <w:p w14:paraId="024B6E81" w14:textId="77777777" w:rsidR="00F32EFB" w:rsidRPr="00577092" w:rsidRDefault="00F32EFB" w:rsidP="00F32EF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Theme="minorHAnsi" w:hAnsiTheme="minorHAnsi" w:cstheme="minorHAnsi"/>
                <w:sz w:val="24"/>
                <w:szCs w:val="24"/>
              </w:rPr>
              <w:t>2022</w:t>
            </w:r>
          </w:p>
        </w:tc>
        <w:tc>
          <w:tcPr>
            <w:tcW w:w="813" w:type="dxa"/>
            <w:vAlign w:val="center"/>
          </w:tcPr>
          <w:p w14:paraId="22DAEE4E" w14:textId="77777777" w:rsidR="00F32EFB" w:rsidRPr="00577092" w:rsidRDefault="00F32EFB" w:rsidP="00F32EF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Theme="minorHAnsi" w:hAnsiTheme="minorHAnsi" w:cstheme="minorHAnsi"/>
                <w:sz w:val="24"/>
                <w:szCs w:val="24"/>
              </w:rPr>
              <w:t>2023</w:t>
            </w:r>
          </w:p>
        </w:tc>
        <w:tc>
          <w:tcPr>
            <w:tcW w:w="813" w:type="dxa"/>
            <w:vAlign w:val="center"/>
          </w:tcPr>
          <w:p w14:paraId="43F4FCF5" w14:textId="77777777" w:rsidR="00F32EFB" w:rsidRPr="00577092" w:rsidRDefault="00F32EFB" w:rsidP="00F32EF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Theme="minorHAnsi" w:hAnsiTheme="minorHAnsi" w:cstheme="minorHAnsi"/>
                <w:sz w:val="24"/>
                <w:szCs w:val="24"/>
              </w:rPr>
              <w:t>2024</w:t>
            </w:r>
          </w:p>
        </w:tc>
        <w:tc>
          <w:tcPr>
            <w:tcW w:w="875" w:type="dxa"/>
            <w:vAlign w:val="center"/>
          </w:tcPr>
          <w:p w14:paraId="28990C96" w14:textId="77777777" w:rsidR="00F32EFB" w:rsidRPr="00577092" w:rsidRDefault="00F32EFB" w:rsidP="00F32EF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577092">
              <w:rPr>
                <w:rFonts w:asciiTheme="minorHAnsi" w:hAnsiTheme="minorHAnsi" w:cstheme="minorHAnsi"/>
                <w:sz w:val="24"/>
                <w:szCs w:val="24"/>
              </w:rPr>
              <w:t>2025</w:t>
            </w:r>
          </w:p>
        </w:tc>
      </w:tr>
      <w:tr w:rsidR="00F32EFB" w:rsidRPr="00577092" w14:paraId="65228679" w14:textId="77777777" w:rsidTr="00F32EFB">
        <w:trPr>
          <w:cantSplit/>
          <w:trHeight w:val="534"/>
        </w:trPr>
        <w:tc>
          <w:tcPr>
            <w:cnfStyle w:val="001000000000" w:firstRow="0" w:lastRow="0" w:firstColumn="1" w:lastColumn="0" w:oddVBand="0" w:evenVBand="0" w:oddHBand="0" w:evenHBand="0" w:firstRowFirstColumn="0" w:firstRowLastColumn="0" w:lastRowFirstColumn="0" w:lastRowLastColumn="0"/>
            <w:tcW w:w="1417" w:type="dxa"/>
            <w:noWrap/>
          </w:tcPr>
          <w:p w14:paraId="03CFE833" w14:textId="77777777" w:rsidR="00F32EFB" w:rsidRPr="00577092" w:rsidRDefault="00F32EFB" w:rsidP="00F32EFB">
            <w:pPr>
              <w:rPr>
                <w:rFonts w:asciiTheme="minorHAnsi" w:hAnsiTheme="minorHAnsi" w:cstheme="minorHAnsi"/>
                <w:color w:val="000000"/>
                <w:sz w:val="24"/>
                <w:szCs w:val="24"/>
              </w:rPr>
            </w:pPr>
            <w:r w:rsidRPr="00577092">
              <w:rPr>
                <w:rFonts w:asciiTheme="minorHAnsi" w:hAnsiTheme="minorHAnsi" w:cstheme="minorHAnsi"/>
                <w:color w:val="000000"/>
                <w:sz w:val="24"/>
                <w:szCs w:val="24"/>
              </w:rPr>
              <w:t>Tempo przyrostu</w:t>
            </w:r>
          </w:p>
        </w:tc>
        <w:tc>
          <w:tcPr>
            <w:tcW w:w="0" w:type="auto"/>
            <w:noWrap/>
            <w:vAlign w:val="center"/>
          </w:tcPr>
          <w:p w14:paraId="5A0B8FD1"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0,78%</w:t>
            </w:r>
          </w:p>
        </w:tc>
        <w:tc>
          <w:tcPr>
            <w:tcW w:w="0" w:type="auto"/>
            <w:vAlign w:val="center"/>
          </w:tcPr>
          <w:p w14:paraId="089933F9"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0,70%</w:t>
            </w:r>
          </w:p>
        </w:tc>
        <w:tc>
          <w:tcPr>
            <w:tcW w:w="0" w:type="auto"/>
            <w:vAlign w:val="center"/>
          </w:tcPr>
          <w:p w14:paraId="786B9246"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0,70%</w:t>
            </w:r>
          </w:p>
        </w:tc>
        <w:tc>
          <w:tcPr>
            <w:tcW w:w="0" w:type="auto"/>
            <w:vAlign w:val="center"/>
          </w:tcPr>
          <w:p w14:paraId="51D777D2"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0,70%</w:t>
            </w:r>
          </w:p>
        </w:tc>
        <w:tc>
          <w:tcPr>
            <w:tcW w:w="0" w:type="auto"/>
            <w:vAlign w:val="center"/>
          </w:tcPr>
          <w:p w14:paraId="521C9ECF"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0,70%</w:t>
            </w:r>
          </w:p>
        </w:tc>
        <w:tc>
          <w:tcPr>
            <w:tcW w:w="0" w:type="auto"/>
            <w:vAlign w:val="center"/>
          </w:tcPr>
          <w:p w14:paraId="2F055E24"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0,70%</w:t>
            </w:r>
          </w:p>
        </w:tc>
        <w:tc>
          <w:tcPr>
            <w:tcW w:w="0" w:type="auto"/>
            <w:vAlign w:val="center"/>
          </w:tcPr>
          <w:p w14:paraId="7BF956FA"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0,70%</w:t>
            </w:r>
          </w:p>
        </w:tc>
        <w:tc>
          <w:tcPr>
            <w:tcW w:w="0" w:type="auto"/>
            <w:vAlign w:val="center"/>
          </w:tcPr>
          <w:p w14:paraId="278AB519"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0,70%</w:t>
            </w:r>
          </w:p>
        </w:tc>
        <w:tc>
          <w:tcPr>
            <w:tcW w:w="875" w:type="dxa"/>
            <w:vAlign w:val="center"/>
          </w:tcPr>
          <w:p w14:paraId="0F5258BA"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0,70%</w:t>
            </w:r>
          </w:p>
        </w:tc>
      </w:tr>
      <w:tr w:rsidR="00F32EFB" w:rsidRPr="00577092" w14:paraId="25B61CA8" w14:textId="77777777" w:rsidTr="00F32EFB">
        <w:trPr>
          <w:cantSplit/>
          <w:trHeight w:val="648"/>
        </w:trPr>
        <w:tc>
          <w:tcPr>
            <w:cnfStyle w:val="001000000000" w:firstRow="0" w:lastRow="0" w:firstColumn="1" w:lastColumn="0" w:oddVBand="0" w:evenVBand="0" w:oddHBand="0" w:evenHBand="0" w:firstRowFirstColumn="0" w:firstRowLastColumn="0" w:lastRowFirstColumn="0" w:lastRowLastColumn="0"/>
            <w:tcW w:w="1417" w:type="dxa"/>
            <w:noWrap/>
            <w:hideMark/>
          </w:tcPr>
          <w:p w14:paraId="788DC4EB" w14:textId="77777777" w:rsidR="00F32EFB" w:rsidRPr="00577092" w:rsidRDefault="00F32EFB" w:rsidP="00F32EFB">
            <w:pPr>
              <w:rPr>
                <w:rFonts w:asciiTheme="minorHAnsi" w:hAnsiTheme="minorHAnsi" w:cstheme="minorHAnsi"/>
                <w:color w:val="000000"/>
                <w:sz w:val="24"/>
                <w:szCs w:val="24"/>
              </w:rPr>
            </w:pPr>
            <w:r>
              <w:rPr>
                <w:rFonts w:asciiTheme="minorHAnsi" w:hAnsiTheme="minorHAnsi" w:cstheme="minorHAnsi"/>
                <w:color w:val="000000"/>
                <w:sz w:val="24"/>
                <w:szCs w:val="24"/>
              </w:rPr>
              <w:t>Nowe gospodarstwa</w:t>
            </w:r>
          </w:p>
        </w:tc>
        <w:tc>
          <w:tcPr>
            <w:tcW w:w="0" w:type="auto"/>
            <w:noWrap/>
            <w:vAlign w:val="center"/>
          </w:tcPr>
          <w:p w14:paraId="71C859F6"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110 684</w:t>
            </w:r>
          </w:p>
        </w:tc>
        <w:tc>
          <w:tcPr>
            <w:tcW w:w="0" w:type="auto"/>
            <w:vAlign w:val="center"/>
          </w:tcPr>
          <w:p w14:paraId="2E303678"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100 059</w:t>
            </w:r>
          </w:p>
        </w:tc>
        <w:tc>
          <w:tcPr>
            <w:tcW w:w="0" w:type="auto"/>
            <w:vAlign w:val="center"/>
          </w:tcPr>
          <w:p w14:paraId="0AA65611"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100 760</w:t>
            </w:r>
          </w:p>
        </w:tc>
        <w:tc>
          <w:tcPr>
            <w:tcW w:w="0" w:type="auto"/>
            <w:vAlign w:val="center"/>
          </w:tcPr>
          <w:p w14:paraId="2A406DB2"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101 465</w:t>
            </w:r>
          </w:p>
        </w:tc>
        <w:tc>
          <w:tcPr>
            <w:tcW w:w="0" w:type="auto"/>
            <w:vAlign w:val="center"/>
          </w:tcPr>
          <w:p w14:paraId="04BCFCE4"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102 175</w:t>
            </w:r>
          </w:p>
        </w:tc>
        <w:tc>
          <w:tcPr>
            <w:tcW w:w="0" w:type="auto"/>
            <w:vAlign w:val="center"/>
          </w:tcPr>
          <w:p w14:paraId="613E6548"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102 890</w:t>
            </w:r>
          </w:p>
        </w:tc>
        <w:tc>
          <w:tcPr>
            <w:tcW w:w="0" w:type="auto"/>
            <w:vAlign w:val="center"/>
          </w:tcPr>
          <w:p w14:paraId="31C06CAC"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103 611</w:t>
            </w:r>
          </w:p>
        </w:tc>
        <w:tc>
          <w:tcPr>
            <w:tcW w:w="0" w:type="auto"/>
            <w:vAlign w:val="center"/>
          </w:tcPr>
          <w:p w14:paraId="3E15E371"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104 336</w:t>
            </w:r>
          </w:p>
        </w:tc>
        <w:tc>
          <w:tcPr>
            <w:tcW w:w="875" w:type="dxa"/>
            <w:vAlign w:val="center"/>
          </w:tcPr>
          <w:p w14:paraId="68C34189" w14:textId="77777777" w:rsidR="00F32EFB" w:rsidRPr="00DB7726" w:rsidRDefault="00F32EFB" w:rsidP="00F32EFB">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B7726">
              <w:rPr>
                <w:rFonts w:asciiTheme="minorHAnsi" w:hAnsiTheme="minorHAnsi" w:cstheme="minorHAnsi"/>
                <w:sz w:val="24"/>
                <w:szCs w:val="24"/>
              </w:rPr>
              <w:t>105 066</w:t>
            </w:r>
          </w:p>
        </w:tc>
      </w:tr>
    </w:tbl>
    <w:p w14:paraId="5676247C" w14:textId="08B46E62"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Źródło: Prognoza gospodarstw domowych na lata 2016–2050</w:t>
      </w:r>
      <w:r w:rsidR="000D5A38">
        <w:rPr>
          <w:rFonts w:eastAsiaTheme="minorHAnsi" w:cstheme="minorHAnsi"/>
          <w:sz w:val="18"/>
          <w:szCs w:val="18"/>
        </w:rPr>
        <w:t>,</w:t>
      </w:r>
      <w:r w:rsidRPr="00577092">
        <w:rPr>
          <w:rFonts w:eastAsiaTheme="minorHAnsi" w:cstheme="minorHAnsi"/>
          <w:sz w:val="18"/>
          <w:szCs w:val="18"/>
        </w:rPr>
        <w:t xml:space="preserve"> GUS</w:t>
      </w:r>
      <w:r>
        <w:rPr>
          <w:rFonts w:eastAsiaTheme="minorHAnsi" w:cstheme="minorHAnsi"/>
          <w:sz w:val="18"/>
          <w:szCs w:val="18"/>
        </w:rPr>
        <w:t>, Warszawa 2016</w:t>
      </w:r>
      <w:r w:rsidR="000D5A38">
        <w:rPr>
          <w:rFonts w:eastAsiaTheme="minorHAnsi" w:cstheme="minorHAnsi"/>
          <w:sz w:val="18"/>
          <w:szCs w:val="18"/>
        </w:rPr>
        <w:t>.</w:t>
      </w:r>
    </w:p>
    <w:p w14:paraId="0D627F84"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 xml:space="preserve">Następnie na podstawie analizy lokalizacji gospodarstw domowych oraz długości sieci niezbędnej do wybudowania w celu ich podłączenia oszacowano przeciętne koszty jednostkowe objęcia gospodarstwa domowego zasięgiem sieci. Koszty te nie różnią się względem szacunków dla infrastruktury umożliwiającej świadczenie usług o przepustowości co najmniej 30 </w:t>
      </w:r>
      <w:proofErr w:type="spellStart"/>
      <w:r w:rsidRPr="00577092">
        <w:rPr>
          <w:rFonts w:cstheme="minorHAnsi"/>
          <w:sz w:val="24"/>
          <w:szCs w:val="24"/>
        </w:rPr>
        <w:t>Mb</w:t>
      </w:r>
      <w:proofErr w:type="spellEnd"/>
      <w:r w:rsidRPr="00577092">
        <w:rPr>
          <w:rFonts w:cstheme="minorHAnsi"/>
          <w:sz w:val="24"/>
          <w:szCs w:val="24"/>
        </w:rPr>
        <w:t xml:space="preserve">/s, bowiem założono, że infrastruktura, w którą inwestować będą inwestorzy, umożliwiać będzie jednocześnie świadczenie usług o przepustowości co najmniej 100 </w:t>
      </w:r>
      <w:proofErr w:type="spellStart"/>
      <w:r w:rsidRPr="00577092">
        <w:rPr>
          <w:rFonts w:cstheme="minorHAnsi"/>
          <w:sz w:val="24"/>
          <w:szCs w:val="24"/>
        </w:rPr>
        <w:t>Mb</w:t>
      </w:r>
      <w:proofErr w:type="spellEnd"/>
      <w:r w:rsidRPr="00577092">
        <w:rPr>
          <w:rFonts w:cstheme="minorHAnsi"/>
          <w:sz w:val="24"/>
          <w:szCs w:val="24"/>
        </w:rPr>
        <w:t>/s.</w:t>
      </w:r>
    </w:p>
    <w:p w14:paraId="16C2B5F6" w14:textId="77777777" w:rsidR="00F32EFB" w:rsidRPr="00577092" w:rsidRDefault="00F32EFB" w:rsidP="00F32EFB">
      <w:pPr>
        <w:jc w:val="left"/>
        <w:rPr>
          <w:rFonts w:cstheme="minorHAnsi"/>
          <w:b/>
          <w:bCs/>
          <w:sz w:val="24"/>
          <w:szCs w:val="24"/>
        </w:rPr>
      </w:pPr>
      <w:bookmarkStart w:id="127" w:name="_Toc512328274"/>
      <w:r w:rsidRPr="00577092">
        <w:rPr>
          <w:rFonts w:cstheme="minorHAnsi"/>
          <w:b/>
          <w:bCs/>
          <w:sz w:val="24"/>
          <w:szCs w:val="24"/>
        </w:rPr>
        <w:lastRenderedPageBreak/>
        <w:t>Tabela</w:t>
      </w:r>
      <w:r w:rsidRPr="00577092">
        <w:rPr>
          <w:rFonts w:cstheme="minorHAnsi"/>
          <w:b/>
          <w:bCs/>
          <w:noProof/>
          <w:sz w:val="24"/>
          <w:szCs w:val="24"/>
        </w:rPr>
        <w:t xml:space="preserve"> 9</w:t>
      </w:r>
      <w:r w:rsidRPr="00577092">
        <w:rPr>
          <w:rFonts w:cstheme="minorHAnsi"/>
          <w:b/>
          <w:bCs/>
          <w:sz w:val="24"/>
          <w:szCs w:val="24"/>
        </w:rPr>
        <w:t xml:space="preserve">. Wielkości jednostkowych nakładów inwestycyjnych niezbędnych do objęcia </w:t>
      </w:r>
      <w:bookmarkEnd w:id="127"/>
      <w:r>
        <w:rPr>
          <w:rFonts w:cstheme="minorHAnsi"/>
          <w:b/>
          <w:bCs/>
          <w:sz w:val="24"/>
          <w:szCs w:val="24"/>
        </w:rPr>
        <w:t>zasięgiem na pojedyncze gospodarstwo domowe</w:t>
      </w:r>
    </w:p>
    <w:tbl>
      <w:tblPr>
        <w:tblStyle w:val="Tabelasiatki1jasna12"/>
        <w:tblW w:w="8183" w:type="dxa"/>
        <w:tblLayout w:type="fixed"/>
        <w:tblLook w:val="04A0" w:firstRow="1" w:lastRow="0" w:firstColumn="1" w:lastColumn="0" w:noHBand="0" w:noVBand="1"/>
        <w:tblCaption w:val="wielkości jednostkowych nakładów inwestycyjnych niezbędnych do objęcia HH zasięgiem (PLN)"/>
        <w:tblDescription w:val="Wyszczególnienie nakładów dla poszczególnych geotypów 1-9, z uwzględnieniem: koszt budowy sieci na 1 gospodarstwo domowe, liczba gospodarstw domowych wymagających bodowy (rok 2020), koszty dogęszczenia sieci na 1 gospodarstwo domowe, liczba gospodarstw domowych wymagających dogęszczenia (rok 2020)."/>
      </w:tblPr>
      <w:tblGrid>
        <w:gridCol w:w="1636"/>
        <w:gridCol w:w="1637"/>
        <w:gridCol w:w="1636"/>
        <w:gridCol w:w="1637"/>
        <w:gridCol w:w="1637"/>
      </w:tblGrid>
      <w:tr w:rsidR="00F32EFB" w:rsidRPr="00DB7726" w14:paraId="7632BA19" w14:textId="77777777" w:rsidTr="00F32EF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36" w:type="dxa"/>
            <w:noWrap/>
            <w:vAlign w:val="center"/>
          </w:tcPr>
          <w:p w14:paraId="46CB4B06" w14:textId="77777777" w:rsidR="00F32EFB" w:rsidRPr="00284AC7" w:rsidRDefault="00F32EFB" w:rsidP="00F32EFB">
            <w:pPr>
              <w:rPr>
                <w:rFonts w:asciiTheme="minorHAnsi" w:hAnsiTheme="minorHAnsi" w:cstheme="minorHAnsi"/>
                <w:color w:val="000000"/>
                <w:sz w:val="24"/>
                <w:szCs w:val="24"/>
              </w:rPr>
            </w:pPr>
            <w:r w:rsidRPr="00284AC7">
              <w:rPr>
                <w:rFonts w:asciiTheme="minorHAnsi" w:hAnsiTheme="minorHAnsi" w:cstheme="minorHAnsi"/>
                <w:color w:val="000000"/>
                <w:sz w:val="24"/>
                <w:szCs w:val="24"/>
              </w:rPr>
              <w:t>Lokalizacja</w:t>
            </w:r>
          </w:p>
        </w:tc>
        <w:tc>
          <w:tcPr>
            <w:tcW w:w="1637" w:type="dxa"/>
            <w:noWrap/>
            <w:vAlign w:val="center"/>
          </w:tcPr>
          <w:p w14:paraId="000A08EA" w14:textId="77777777" w:rsidR="00F32EFB" w:rsidRPr="00284AC7"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284AC7">
              <w:rPr>
                <w:rFonts w:asciiTheme="minorHAnsi" w:hAnsiTheme="minorHAnsi" w:cstheme="minorHAnsi"/>
                <w:color w:val="000000"/>
                <w:sz w:val="24"/>
                <w:szCs w:val="24"/>
              </w:rPr>
              <w:t>Koszt budowy sieci na 1 gospodarstwo domowe</w:t>
            </w:r>
            <w:r>
              <w:rPr>
                <w:rFonts w:asciiTheme="minorHAnsi" w:hAnsiTheme="minorHAnsi" w:cstheme="minorHAnsi"/>
                <w:color w:val="000000"/>
                <w:sz w:val="24"/>
                <w:szCs w:val="24"/>
              </w:rPr>
              <w:t xml:space="preserve"> (w zł)</w:t>
            </w:r>
          </w:p>
        </w:tc>
        <w:tc>
          <w:tcPr>
            <w:tcW w:w="1636" w:type="dxa"/>
            <w:vAlign w:val="center"/>
          </w:tcPr>
          <w:p w14:paraId="1C04A36B" w14:textId="77777777" w:rsidR="00F32EFB" w:rsidRPr="00284AC7"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284AC7">
              <w:rPr>
                <w:rFonts w:asciiTheme="minorHAnsi" w:hAnsiTheme="minorHAnsi" w:cstheme="minorHAnsi"/>
                <w:color w:val="000000"/>
                <w:sz w:val="24"/>
                <w:szCs w:val="24"/>
              </w:rPr>
              <w:t>Liczba gospodarstw domowych wymagających budowy (rok 2020)</w:t>
            </w:r>
          </w:p>
        </w:tc>
        <w:tc>
          <w:tcPr>
            <w:tcW w:w="1637" w:type="dxa"/>
            <w:vAlign w:val="center"/>
          </w:tcPr>
          <w:p w14:paraId="78FE125E" w14:textId="77777777" w:rsidR="00F32EFB" w:rsidRPr="00284AC7"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284AC7">
              <w:rPr>
                <w:rFonts w:asciiTheme="minorHAnsi" w:hAnsiTheme="minorHAnsi" w:cstheme="minorHAnsi"/>
                <w:color w:val="000000"/>
                <w:sz w:val="24"/>
                <w:szCs w:val="24"/>
              </w:rPr>
              <w:t>Koszty dogęszczenia sieci na 1 gospodarstwo domowe</w:t>
            </w:r>
            <w:r>
              <w:rPr>
                <w:rFonts w:asciiTheme="minorHAnsi" w:hAnsiTheme="minorHAnsi" w:cstheme="minorHAnsi"/>
                <w:color w:val="000000"/>
                <w:sz w:val="24"/>
                <w:szCs w:val="24"/>
              </w:rPr>
              <w:t xml:space="preserve"> (w zł)</w:t>
            </w:r>
          </w:p>
        </w:tc>
        <w:tc>
          <w:tcPr>
            <w:tcW w:w="1637" w:type="dxa"/>
            <w:vAlign w:val="center"/>
          </w:tcPr>
          <w:p w14:paraId="4613871A" w14:textId="77777777" w:rsidR="00F32EFB" w:rsidRPr="00284AC7" w:rsidRDefault="00F32EFB" w:rsidP="00F32EF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4"/>
                <w:szCs w:val="24"/>
              </w:rPr>
            </w:pPr>
            <w:r w:rsidRPr="00284AC7">
              <w:rPr>
                <w:rFonts w:asciiTheme="minorHAnsi" w:hAnsiTheme="minorHAnsi" w:cstheme="minorHAnsi"/>
                <w:color w:val="000000"/>
                <w:sz w:val="24"/>
                <w:szCs w:val="24"/>
              </w:rPr>
              <w:t>Liczba gospodarstw domowych wymagających dogęszczenia (rok 2020)</w:t>
            </w:r>
          </w:p>
        </w:tc>
      </w:tr>
      <w:tr w:rsidR="00F32EFB" w:rsidRPr="00DB7726" w14:paraId="4F5D7A88"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36" w:type="dxa"/>
            <w:noWrap/>
          </w:tcPr>
          <w:p w14:paraId="131A4021" w14:textId="77777777" w:rsidR="00F32EFB" w:rsidRPr="00284AC7" w:rsidRDefault="00F32EFB" w:rsidP="00F32EFB">
            <w:pPr>
              <w:rPr>
                <w:rFonts w:asciiTheme="minorHAnsi" w:hAnsiTheme="minorHAnsi" w:cstheme="minorHAnsi"/>
                <w:b w:val="0"/>
                <w:color w:val="000000"/>
                <w:sz w:val="24"/>
                <w:szCs w:val="24"/>
              </w:rPr>
            </w:pPr>
            <w:r w:rsidRPr="00284AC7">
              <w:rPr>
                <w:rFonts w:asciiTheme="minorHAnsi" w:hAnsiTheme="minorHAnsi" w:cstheme="minorHAnsi"/>
                <w:b w:val="0"/>
                <w:color w:val="000000"/>
                <w:sz w:val="24"/>
                <w:szCs w:val="24"/>
              </w:rPr>
              <w:t>Geotyp 1</w:t>
            </w:r>
          </w:p>
        </w:tc>
        <w:tc>
          <w:tcPr>
            <w:tcW w:w="1637" w:type="dxa"/>
            <w:noWrap/>
          </w:tcPr>
          <w:p w14:paraId="711AECF4"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577</w:t>
            </w:r>
          </w:p>
        </w:tc>
        <w:tc>
          <w:tcPr>
            <w:tcW w:w="1636" w:type="dxa"/>
            <w:vAlign w:val="center"/>
          </w:tcPr>
          <w:p w14:paraId="31014AF9" w14:textId="0CFB4BD2"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173</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594</w:t>
            </w:r>
          </w:p>
        </w:tc>
        <w:tc>
          <w:tcPr>
            <w:tcW w:w="1637" w:type="dxa"/>
          </w:tcPr>
          <w:p w14:paraId="19A5EF87"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317</w:t>
            </w:r>
          </w:p>
        </w:tc>
        <w:tc>
          <w:tcPr>
            <w:tcW w:w="1637" w:type="dxa"/>
            <w:vAlign w:val="center"/>
          </w:tcPr>
          <w:p w14:paraId="0DE2C2F2" w14:textId="2E7E64B2"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232</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577</w:t>
            </w:r>
          </w:p>
        </w:tc>
      </w:tr>
      <w:tr w:rsidR="00F32EFB" w:rsidRPr="00DB7726" w14:paraId="18EBEDDC"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36" w:type="dxa"/>
            <w:noWrap/>
          </w:tcPr>
          <w:p w14:paraId="50328B39" w14:textId="77777777" w:rsidR="00F32EFB" w:rsidRPr="00284AC7" w:rsidRDefault="00F32EFB" w:rsidP="00F32EFB">
            <w:pPr>
              <w:rPr>
                <w:rFonts w:asciiTheme="minorHAnsi" w:hAnsiTheme="minorHAnsi" w:cstheme="minorHAnsi"/>
                <w:sz w:val="24"/>
                <w:szCs w:val="24"/>
              </w:rPr>
            </w:pPr>
            <w:r w:rsidRPr="00284AC7">
              <w:rPr>
                <w:rFonts w:asciiTheme="minorHAnsi" w:hAnsiTheme="minorHAnsi" w:cstheme="minorHAnsi"/>
                <w:b w:val="0"/>
                <w:color w:val="000000"/>
                <w:sz w:val="24"/>
                <w:szCs w:val="24"/>
              </w:rPr>
              <w:t>Geotyp 2</w:t>
            </w:r>
          </w:p>
        </w:tc>
        <w:tc>
          <w:tcPr>
            <w:tcW w:w="1637" w:type="dxa"/>
            <w:noWrap/>
          </w:tcPr>
          <w:p w14:paraId="3E13DF0D"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770</w:t>
            </w:r>
          </w:p>
        </w:tc>
        <w:tc>
          <w:tcPr>
            <w:tcW w:w="1636" w:type="dxa"/>
            <w:vAlign w:val="center"/>
          </w:tcPr>
          <w:p w14:paraId="1B60CB4B" w14:textId="4CA06C9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478</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094</w:t>
            </w:r>
          </w:p>
        </w:tc>
        <w:tc>
          <w:tcPr>
            <w:tcW w:w="1637" w:type="dxa"/>
          </w:tcPr>
          <w:p w14:paraId="6B63C05B"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424</w:t>
            </w:r>
          </w:p>
        </w:tc>
        <w:tc>
          <w:tcPr>
            <w:tcW w:w="1637" w:type="dxa"/>
            <w:vAlign w:val="center"/>
          </w:tcPr>
          <w:p w14:paraId="6CD7412B" w14:textId="2A27BCF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394</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474</w:t>
            </w:r>
          </w:p>
        </w:tc>
      </w:tr>
      <w:tr w:rsidR="00F32EFB" w:rsidRPr="00DB7726" w14:paraId="7B46E9CB"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36" w:type="dxa"/>
            <w:noWrap/>
          </w:tcPr>
          <w:p w14:paraId="2E10BF4E" w14:textId="77777777" w:rsidR="00F32EFB" w:rsidRPr="00284AC7" w:rsidRDefault="00F32EFB" w:rsidP="00F32EFB">
            <w:pPr>
              <w:rPr>
                <w:rFonts w:asciiTheme="minorHAnsi" w:hAnsiTheme="minorHAnsi" w:cstheme="minorHAnsi"/>
                <w:sz w:val="24"/>
                <w:szCs w:val="24"/>
              </w:rPr>
            </w:pPr>
            <w:r w:rsidRPr="00284AC7">
              <w:rPr>
                <w:rFonts w:asciiTheme="minorHAnsi" w:hAnsiTheme="minorHAnsi" w:cstheme="minorHAnsi"/>
                <w:b w:val="0"/>
                <w:color w:val="000000"/>
                <w:sz w:val="24"/>
                <w:szCs w:val="24"/>
              </w:rPr>
              <w:t>Geotyp 3</w:t>
            </w:r>
          </w:p>
        </w:tc>
        <w:tc>
          <w:tcPr>
            <w:tcW w:w="1637" w:type="dxa"/>
            <w:noWrap/>
          </w:tcPr>
          <w:p w14:paraId="5387D785"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970</w:t>
            </w:r>
          </w:p>
        </w:tc>
        <w:tc>
          <w:tcPr>
            <w:tcW w:w="1636" w:type="dxa"/>
            <w:vAlign w:val="center"/>
          </w:tcPr>
          <w:p w14:paraId="1D63EE66" w14:textId="44570A4D"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120</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0938</w:t>
            </w:r>
          </w:p>
        </w:tc>
        <w:tc>
          <w:tcPr>
            <w:tcW w:w="1637" w:type="dxa"/>
          </w:tcPr>
          <w:p w14:paraId="1DBD73CE"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534</w:t>
            </w:r>
          </w:p>
        </w:tc>
        <w:tc>
          <w:tcPr>
            <w:tcW w:w="1637" w:type="dxa"/>
            <w:vAlign w:val="center"/>
          </w:tcPr>
          <w:p w14:paraId="08107AE2" w14:textId="4BB11B40"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408</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994</w:t>
            </w:r>
          </w:p>
        </w:tc>
      </w:tr>
      <w:tr w:rsidR="00F32EFB" w:rsidRPr="00DB7726" w14:paraId="68E6A609"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36" w:type="dxa"/>
            <w:noWrap/>
          </w:tcPr>
          <w:p w14:paraId="6A840BB3" w14:textId="77777777" w:rsidR="00F32EFB" w:rsidRPr="00284AC7" w:rsidRDefault="00F32EFB" w:rsidP="00F32EFB">
            <w:pPr>
              <w:rPr>
                <w:rFonts w:asciiTheme="minorHAnsi" w:hAnsiTheme="minorHAnsi" w:cstheme="minorHAnsi"/>
                <w:sz w:val="24"/>
                <w:szCs w:val="24"/>
              </w:rPr>
            </w:pPr>
            <w:r w:rsidRPr="00284AC7">
              <w:rPr>
                <w:rFonts w:asciiTheme="minorHAnsi" w:hAnsiTheme="minorHAnsi" w:cstheme="minorHAnsi"/>
                <w:b w:val="0"/>
                <w:color w:val="000000"/>
                <w:sz w:val="24"/>
                <w:szCs w:val="24"/>
              </w:rPr>
              <w:t>Geotyp 4</w:t>
            </w:r>
          </w:p>
        </w:tc>
        <w:tc>
          <w:tcPr>
            <w:tcW w:w="1637" w:type="dxa"/>
            <w:noWrap/>
          </w:tcPr>
          <w:p w14:paraId="66C1D513"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1455</w:t>
            </w:r>
          </w:p>
        </w:tc>
        <w:tc>
          <w:tcPr>
            <w:tcW w:w="1636" w:type="dxa"/>
            <w:vAlign w:val="center"/>
          </w:tcPr>
          <w:p w14:paraId="35182E31" w14:textId="45E58DAC"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303</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263</w:t>
            </w:r>
          </w:p>
        </w:tc>
        <w:tc>
          <w:tcPr>
            <w:tcW w:w="1637" w:type="dxa"/>
          </w:tcPr>
          <w:p w14:paraId="7BB0E40A"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800</w:t>
            </w:r>
          </w:p>
        </w:tc>
        <w:tc>
          <w:tcPr>
            <w:tcW w:w="1637" w:type="dxa"/>
            <w:vAlign w:val="center"/>
          </w:tcPr>
          <w:p w14:paraId="4C295675" w14:textId="3F6F8EC4"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39</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417</w:t>
            </w:r>
          </w:p>
        </w:tc>
      </w:tr>
      <w:tr w:rsidR="00F32EFB" w:rsidRPr="00DB7726" w14:paraId="47CD8CDB"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36" w:type="dxa"/>
            <w:noWrap/>
          </w:tcPr>
          <w:p w14:paraId="737C97CF" w14:textId="77777777" w:rsidR="00F32EFB" w:rsidRPr="00284AC7" w:rsidRDefault="00F32EFB" w:rsidP="00F32EFB">
            <w:pPr>
              <w:rPr>
                <w:rFonts w:asciiTheme="minorHAnsi" w:hAnsiTheme="minorHAnsi" w:cstheme="minorHAnsi"/>
                <w:sz w:val="24"/>
                <w:szCs w:val="24"/>
              </w:rPr>
            </w:pPr>
            <w:r w:rsidRPr="00284AC7">
              <w:rPr>
                <w:rFonts w:asciiTheme="minorHAnsi" w:hAnsiTheme="minorHAnsi" w:cstheme="minorHAnsi"/>
                <w:b w:val="0"/>
                <w:color w:val="000000"/>
                <w:sz w:val="24"/>
                <w:szCs w:val="24"/>
              </w:rPr>
              <w:t>Geotyp 5</w:t>
            </w:r>
          </w:p>
        </w:tc>
        <w:tc>
          <w:tcPr>
            <w:tcW w:w="1637" w:type="dxa"/>
            <w:noWrap/>
          </w:tcPr>
          <w:p w14:paraId="0DD8D9A9"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1830</w:t>
            </w:r>
          </w:p>
        </w:tc>
        <w:tc>
          <w:tcPr>
            <w:tcW w:w="1636" w:type="dxa"/>
            <w:vAlign w:val="center"/>
          </w:tcPr>
          <w:p w14:paraId="5322ECCE" w14:textId="1278C8C4"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523</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919</w:t>
            </w:r>
          </w:p>
        </w:tc>
        <w:tc>
          <w:tcPr>
            <w:tcW w:w="1637" w:type="dxa"/>
          </w:tcPr>
          <w:p w14:paraId="7DE36E74"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1007</w:t>
            </w:r>
          </w:p>
        </w:tc>
        <w:tc>
          <w:tcPr>
            <w:tcW w:w="1637" w:type="dxa"/>
            <w:vAlign w:val="center"/>
          </w:tcPr>
          <w:p w14:paraId="19114D42" w14:textId="16D11933"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40</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479</w:t>
            </w:r>
          </w:p>
        </w:tc>
      </w:tr>
      <w:tr w:rsidR="00F32EFB" w:rsidRPr="00DB7726" w14:paraId="1CA45C2A"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36" w:type="dxa"/>
            <w:noWrap/>
          </w:tcPr>
          <w:p w14:paraId="33A18A05" w14:textId="77777777" w:rsidR="00F32EFB" w:rsidRPr="00284AC7" w:rsidRDefault="00F32EFB" w:rsidP="00F32EFB">
            <w:pPr>
              <w:rPr>
                <w:rFonts w:asciiTheme="minorHAnsi" w:hAnsiTheme="minorHAnsi" w:cstheme="minorHAnsi"/>
                <w:sz w:val="24"/>
                <w:szCs w:val="24"/>
              </w:rPr>
            </w:pPr>
            <w:r w:rsidRPr="00284AC7">
              <w:rPr>
                <w:rFonts w:asciiTheme="minorHAnsi" w:hAnsiTheme="minorHAnsi" w:cstheme="minorHAnsi"/>
                <w:b w:val="0"/>
                <w:color w:val="000000"/>
                <w:sz w:val="24"/>
                <w:szCs w:val="24"/>
              </w:rPr>
              <w:t>Geotyp 6</w:t>
            </w:r>
          </w:p>
        </w:tc>
        <w:tc>
          <w:tcPr>
            <w:tcW w:w="1637" w:type="dxa"/>
            <w:noWrap/>
          </w:tcPr>
          <w:p w14:paraId="5738C133"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2177</w:t>
            </w:r>
          </w:p>
        </w:tc>
        <w:tc>
          <w:tcPr>
            <w:tcW w:w="1636" w:type="dxa"/>
            <w:vAlign w:val="center"/>
          </w:tcPr>
          <w:p w14:paraId="3758A422" w14:textId="4F3E1502"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948</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703</w:t>
            </w:r>
          </w:p>
        </w:tc>
        <w:tc>
          <w:tcPr>
            <w:tcW w:w="1637" w:type="dxa"/>
          </w:tcPr>
          <w:p w14:paraId="5E9D87B0"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1197</w:t>
            </w:r>
          </w:p>
        </w:tc>
        <w:tc>
          <w:tcPr>
            <w:tcW w:w="1637" w:type="dxa"/>
            <w:vAlign w:val="center"/>
          </w:tcPr>
          <w:p w14:paraId="5C6B54E2" w14:textId="5A3FF04A"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48</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895</w:t>
            </w:r>
          </w:p>
        </w:tc>
      </w:tr>
      <w:tr w:rsidR="00F32EFB" w:rsidRPr="00DB7726" w14:paraId="55A35511"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36" w:type="dxa"/>
            <w:noWrap/>
          </w:tcPr>
          <w:p w14:paraId="6870669C" w14:textId="77777777" w:rsidR="00F32EFB" w:rsidRPr="00284AC7" w:rsidRDefault="00F32EFB" w:rsidP="00F32EFB">
            <w:pPr>
              <w:rPr>
                <w:rFonts w:asciiTheme="minorHAnsi" w:hAnsiTheme="minorHAnsi" w:cstheme="minorHAnsi"/>
                <w:sz w:val="24"/>
                <w:szCs w:val="24"/>
              </w:rPr>
            </w:pPr>
            <w:r w:rsidRPr="00284AC7">
              <w:rPr>
                <w:rFonts w:asciiTheme="minorHAnsi" w:hAnsiTheme="minorHAnsi" w:cstheme="minorHAnsi"/>
                <w:b w:val="0"/>
                <w:color w:val="000000"/>
                <w:sz w:val="24"/>
                <w:szCs w:val="24"/>
              </w:rPr>
              <w:t>Geotyp 7</w:t>
            </w:r>
          </w:p>
        </w:tc>
        <w:tc>
          <w:tcPr>
            <w:tcW w:w="1637" w:type="dxa"/>
            <w:noWrap/>
          </w:tcPr>
          <w:p w14:paraId="3B1D6715"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2986</w:t>
            </w:r>
          </w:p>
        </w:tc>
        <w:tc>
          <w:tcPr>
            <w:tcW w:w="1636" w:type="dxa"/>
            <w:vAlign w:val="center"/>
          </w:tcPr>
          <w:p w14:paraId="7208667E" w14:textId="7FB91C2C"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2</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607</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577</w:t>
            </w:r>
          </w:p>
        </w:tc>
        <w:tc>
          <w:tcPr>
            <w:tcW w:w="1637" w:type="dxa"/>
          </w:tcPr>
          <w:p w14:paraId="4750F61F"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1642</w:t>
            </w:r>
          </w:p>
        </w:tc>
        <w:tc>
          <w:tcPr>
            <w:tcW w:w="1637" w:type="dxa"/>
            <w:vAlign w:val="center"/>
          </w:tcPr>
          <w:p w14:paraId="07FED0F7" w14:textId="7D0E10BB"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75</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408</w:t>
            </w:r>
          </w:p>
        </w:tc>
      </w:tr>
      <w:tr w:rsidR="00F32EFB" w:rsidRPr="00DB7726" w14:paraId="5406F371" w14:textId="77777777" w:rsidTr="00F32EFB">
        <w:trPr>
          <w:trHeight w:val="300"/>
        </w:trPr>
        <w:tc>
          <w:tcPr>
            <w:cnfStyle w:val="001000000000" w:firstRow="0" w:lastRow="0" w:firstColumn="1" w:lastColumn="0" w:oddVBand="0" w:evenVBand="0" w:oddHBand="0" w:evenHBand="0" w:firstRowFirstColumn="0" w:firstRowLastColumn="0" w:lastRowFirstColumn="0" w:lastRowLastColumn="0"/>
            <w:tcW w:w="1636" w:type="dxa"/>
            <w:noWrap/>
            <w:hideMark/>
          </w:tcPr>
          <w:p w14:paraId="760355FF" w14:textId="77777777" w:rsidR="00F32EFB" w:rsidRPr="00284AC7" w:rsidRDefault="00F32EFB" w:rsidP="00F32EFB">
            <w:pPr>
              <w:rPr>
                <w:rFonts w:asciiTheme="minorHAnsi" w:hAnsiTheme="minorHAnsi" w:cstheme="minorHAnsi"/>
                <w:sz w:val="24"/>
                <w:szCs w:val="24"/>
              </w:rPr>
            </w:pPr>
            <w:r w:rsidRPr="00284AC7">
              <w:rPr>
                <w:rFonts w:asciiTheme="minorHAnsi" w:hAnsiTheme="minorHAnsi" w:cstheme="minorHAnsi"/>
                <w:b w:val="0"/>
                <w:color w:val="000000"/>
                <w:sz w:val="24"/>
                <w:szCs w:val="24"/>
              </w:rPr>
              <w:t>Geotyp 8</w:t>
            </w:r>
          </w:p>
        </w:tc>
        <w:tc>
          <w:tcPr>
            <w:tcW w:w="1637" w:type="dxa"/>
            <w:noWrap/>
          </w:tcPr>
          <w:p w14:paraId="79071C42"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4597</w:t>
            </w:r>
          </w:p>
        </w:tc>
        <w:tc>
          <w:tcPr>
            <w:tcW w:w="1636" w:type="dxa"/>
            <w:vAlign w:val="center"/>
          </w:tcPr>
          <w:p w14:paraId="20D3FD4D" w14:textId="25E82245"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750</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283</w:t>
            </w:r>
          </w:p>
        </w:tc>
        <w:tc>
          <w:tcPr>
            <w:tcW w:w="1637" w:type="dxa"/>
          </w:tcPr>
          <w:p w14:paraId="7FA9270B"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2528</w:t>
            </w:r>
          </w:p>
        </w:tc>
        <w:tc>
          <w:tcPr>
            <w:tcW w:w="1637" w:type="dxa"/>
            <w:vAlign w:val="center"/>
          </w:tcPr>
          <w:p w14:paraId="174BDA6B"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9813</w:t>
            </w:r>
          </w:p>
        </w:tc>
      </w:tr>
      <w:tr w:rsidR="00F32EFB" w:rsidRPr="00DB7726" w14:paraId="73E8A970" w14:textId="77777777" w:rsidTr="00F32EFB">
        <w:trPr>
          <w:trHeight w:val="330"/>
        </w:trPr>
        <w:tc>
          <w:tcPr>
            <w:cnfStyle w:val="001000000000" w:firstRow="0" w:lastRow="0" w:firstColumn="1" w:lastColumn="0" w:oddVBand="0" w:evenVBand="0" w:oddHBand="0" w:evenHBand="0" w:firstRowFirstColumn="0" w:firstRowLastColumn="0" w:lastRowFirstColumn="0" w:lastRowLastColumn="0"/>
            <w:tcW w:w="1636" w:type="dxa"/>
            <w:noWrap/>
          </w:tcPr>
          <w:p w14:paraId="29B61536" w14:textId="77777777" w:rsidR="00F32EFB" w:rsidRPr="00284AC7" w:rsidRDefault="00F32EFB" w:rsidP="00F32EFB">
            <w:pPr>
              <w:rPr>
                <w:rFonts w:asciiTheme="minorHAnsi" w:hAnsiTheme="minorHAnsi" w:cstheme="minorHAnsi"/>
                <w:color w:val="000000"/>
                <w:sz w:val="24"/>
                <w:szCs w:val="24"/>
              </w:rPr>
            </w:pPr>
            <w:r w:rsidRPr="00284AC7">
              <w:rPr>
                <w:rFonts w:asciiTheme="minorHAnsi" w:hAnsiTheme="minorHAnsi" w:cstheme="minorHAnsi"/>
                <w:b w:val="0"/>
                <w:color w:val="000000"/>
                <w:sz w:val="24"/>
                <w:szCs w:val="24"/>
              </w:rPr>
              <w:t>Geotyp 9</w:t>
            </w:r>
          </w:p>
        </w:tc>
        <w:tc>
          <w:tcPr>
            <w:tcW w:w="1637" w:type="dxa"/>
            <w:noWrap/>
          </w:tcPr>
          <w:p w14:paraId="49588651"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8832</w:t>
            </w:r>
          </w:p>
        </w:tc>
        <w:tc>
          <w:tcPr>
            <w:tcW w:w="1636" w:type="dxa"/>
            <w:vAlign w:val="center"/>
          </w:tcPr>
          <w:p w14:paraId="6425B920" w14:textId="445E15FC"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845</w:t>
            </w:r>
            <w:r w:rsidR="000D5A38">
              <w:rPr>
                <w:rFonts w:asciiTheme="minorHAnsi" w:hAnsiTheme="minorHAnsi" w:cstheme="minorHAnsi"/>
                <w:color w:val="000000"/>
                <w:sz w:val="24"/>
                <w:szCs w:val="24"/>
              </w:rPr>
              <w:t xml:space="preserve"> </w:t>
            </w:r>
            <w:r w:rsidRPr="00284AC7">
              <w:rPr>
                <w:rFonts w:asciiTheme="minorHAnsi" w:hAnsiTheme="minorHAnsi" w:cstheme="minorHAnsi"/>
                <w:color w:val="000000"/>
                <w:sz w:val="24"/>
                <w:szCs w:val="24"/>
              </w:rPr>
              <w:t>540</w:t>
            </w:r>
          </w:p>
        </w:tc>
        <w:tc>
          <w:tcPr>
            <w:tcW w:w="1637" w:type="dxa"/>
          </w:tcPr>
          <w:p w14:paraId="163BE974"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sz w:val="24"/>
                <w:szCs w:val="24"/>
              </w:rPr>
              <w:t>4858</w:t>
            </w:r>
          </w:p>
        </w:tc>
        <w:tc>
          <w:tcPr>
            <w:tcW w:w="1637" w:type="dxa"/>
            <w:vAlign w:val="center"/>
          </w:tcPr>
          <w:p w14:paraId="1377BF0A"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284AC7">
              <w:rPr>
                <w:rFonts w:asciiTheme="minorHAnsi" w:hAnsiTheme="minorHAnsi" w:cstheme="minorHAnsi"/>
                <w:color w:val="000000"/>
                <w:sz w:val="24"/>
                <w:szCs w:val="24"/>
              </w:rPr>
              <w:t>5459</w:t>
            </w:r>
          </w:p>
        </w:tc>
      </w:tr>
      <w:tr w:rsidR="00F32EFB" w:rsidRPr="00DB7726" w14:paraId="4EF618D4" w14:textId="77777777" w:rsidTr="00F32EFB">
        <w:trPr>
          <w:trHeight w:val="330"/>
        </w:trPr>
        <w:tc>
          <w:tcPr>
            <w:cnfStyle w:val="001000000000" w:firstRow="0" w:lastRow="0" w:firstColumn="1" w:lastColumn="0" w:oddVBand="0" w:evenVBand="0" w:oddHBand="0" w:evenHBand="0" w:firstRowFirstColumn="0" w:firstRowLastColumn="0" w:lastRowFirstColumn="0" w:lastRowLastColumn="0"/>
            <w:tcW w:w="1636" w:type="dxa"/>
            <w:noWrap/>
            <w:hideMark/>
          </w:tcPr>
          <w:p w14:paraId="3FB9207A" w14:textId="77777777" w:rsidR="00F32EFB" w:rsidRPr="00284AC7" w:rsidRDefault="00F32EFB" w:rsidP="00F32EFB">
            <w:pPr>
              <w:rPr>
                <w:rFonts w:asciiTheme="minorHAnsi" w:hAnsiTheme="minorHAnsi" w:cstheme="minorHAnsi"/>
                <w:color w:val="000000"/>
                <w:sz w:val="24"/>
                <w:szCs w:val="24"/>
              </w:rPr>
            </w:pPr>
            <w:r w:rsidRPr="00284AC7">
              <w:rPr>
                <w:rFonts w:asciiTheme="minorHAnsi" w:hAnsiTheme="minorHAnsi" w:cstheme="minorHAnsi"/>
                <w:color w:val="000000"/>
                <w:sz w:val="24"/>
                <w:szCs w:val="24"/>
              </w:rPr>
              <w:t>RAZEM</w:t>
            </w:r>
          </w:p>
        </w:tc>
        <w:tc>
          <w:tcPr>
            <w:tcW w:w="1637" w:type="dxa"/>
            <w:noWrap/>
          </w:tcPr>
          <w:p w14:paraId="3C1FCCA6"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284AC7">
              <w:rPr>
                <w:rFonts w:asciiTheme="minorHAnsi" w:hAnsiTheme="minorHAnsi" w:cstheme="minorHAnsi"/>
                <w:b/>
                <w:sz w:val="24"/>
                <w:szCs w:val="24"/>
              </w:rPr>
              <w:t>-</w:t>
            </w:r>
          </w:p>
        </w:tc>
        <w:tc>
          <w:tcPr>
            <w:tcW w:w="1636" w:type="dxa"/>
            <w:vAlign w:val="center"/>
          </w:tcPr>
          <w:p w14:paraId="2AFADE76"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284AC7">
              <w:rPr>
                <w:rFonts w:asciiTheme="minorHAnsi" w:hAnsiTheme="minorHAnsi" w:cstheme="minorHAnsi"/>
                <w:b/>
                <w:bCs/>
                <w:color w:val="000000"/>
                <w:sz w:val="24"/>
                <w:szCs w:val="24"/>
              </w:rPr>
              <w:t>7 831 911</w:t>
            </w:r>
          </w:p>
        </w:tc>
        <w:tc>
          <w:tcPr>
            <w:tcW w:w="1637" w:type="dxa"/>
          </w:tcPr>
          <w:p w14:paraId="75352CC1"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284AC7">
              <w:rPr>
                <w:rFonts w:asciiTheme="minorHAnsi" w:hAnsiTheme="minorHAnsi" w:cstheme="minorHAnsi"/>
                <w:b/>
                <w:sz w:val="24"/>
                <w:szCs w:val="24"/>
              </w:rPr>
              <w:t>-</w:t>
            </w:r>
          </w:p>
        </w:tc>
        <w:tc>
          <w:tcPr>
            <w:tcW w:w="1637" w:type="dxa"/>
            <w:vAlign w:val="center"/>
          </w:tcPr>
          <w:p w14:paraId="1402EACB" w14:textId="77777777" w:rsidR="00F32EFB" w:rsidRPr="00284AC7" w:rsidRDefault="00F32EFB" w:rsidP="00F32EFB">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4"/>
                <w:szCs w:val="24"/>
              </w:rPr>
            </w:pPr>
            <w:r w:rsidRPr="00284AC7">
              <w:rPr>
                <w:rFonts w:asciiTheme="minorHAnsi" w:hAnsiTheme="minorHAnsi" w:cstheme="minorHAnsi"/>
                <w:b/>
                <w:bCs/>
                <w:color w:val="000000"/>
                <w:sz w:val="24"/>
                <w:szCs w:val="24"/>
              </w:rPr>
              <w:t>1 255 516</w:t>
            </w:r>
          </w:p>
        </w:tc>
      </w:tr>
    </w:tbl>
    <w:p w14:paraId="522367DD" w14:textId="1FA4CB46" w:rsidR="00F32EFB" w:rsidRPr="00577092" w:rsidRDefault="00F32EFB" w:rsidP="00F32EFB">
      <w:pPr>
        <w:spacing w:before="60" w:after="240" w:line="240" w:lineRule="auto"/>
        <w:jc w:val="left"/>
        <w:rPr>
          <w:rFonts w:eastAsiaTheme="minorHAnsi" w:cstheme="minorHAnsi"/>
          <w:sz w:val="18"/>
          <w:szCs w:val="18"/>
        </w:rPr>
      </w:pPr>
      <w:r w:rsidRPr="00577092">
        <w:rPr>
          <w:rFonts w:eastAsiaTheme="minorHAnsi" w:cstheme="minorHAnsi"/>
          <w:sz w:val="18"/>
          <w:szCs w:val="18"/>
        </w:rPr>
        <w:t xml:space="preserve">Źródło: </w:t>
      </w:r>
      <w:r w:rsidR="000D5A38">
        <w:rPr>
          <w:rFonts w:eastAsiaTheme="minorHAnsi" w:cstheme="minorHAnsi"/>
          <w:sz w:val="18"/>
          <w:szCs w:val="18"/>
        </w:rPr>
        <w:t>„</w:t>
      </w:r>
      <w:r w:rsidRPr="00577092">
        <w:rPr>
          <w:rFonts w:eastAsiaTheme="minorHAnsi" w:cstheme="minorHAnsi"/>
          <w:sz w:val="18"/>
          <w:szCs w:val="18"/>
        </w:rPr>
        <w:t xml:space="preserve">Analiza uwarunkowań w procesie aktualizacji Narodowego Planu Szerokopasmowego”, </w:t>
      </w:r>
      <w:proofErr w:type="spellStart"/>
      <w:r w:rsidRPr="00577092">
        <w:rPr>
          <w:rFonts w:eastAsiaTheme="minorHAnsi" w:cstheme="minorHAnsi"/>
          <w:sz w:val="18"/>
          <w:szCs w:val="18"/>
        </w:rPr>
        <w:t>InfoStrategia</w:t>
      </w:r>
      <w:proofErr w:type="spellEnd"/>
      <w:r w:rsidRPr="00577092">
        <w:rPr>
          <w:rFonts w:eastAsiaTheme="minorHAnsi" w:cstheme="minorHAnsi"/>
          <w:sz w:val="18"/>
          <w:szCs w:val="18"/>
        </w:rPr>
        <w:t xml:space="preserve"> i GWW, 2018</w:t>
      </w:r>
      <w:r w:rsidR="000D5A38">
        <w:rPr>
          <w:rFonts w:eastAsiaTheme="minorHAnsi" w:cstheme="minorHAnsi"/>
          <w:sz w:val="18"/>
          <w:szCs w:val="18"/>
        </w:rPr>
        <w:t>.</w:t>
      </w:r>
    </w:p>
    <w:p w14:paraId="335463E0" w14:textId="77777777" w:rsidR="00F32EFB" w:rsidRPr="00577092" w:rsidRDefault="00F32EFB" w:rsidP="00F32EFB">
      <w:pPr>
        <w:spacing w:line="264" w:lineRule="auto"/>
        <w:jc w:val="left"/>
        <w:rPr>
          <w:rFonts w:cstheme="minorHAnsi"/>
          <w:b/>
          <w:sz w:val="24"/>
          <w:szCs w:val="24"/>
        </w:rPr>
      </w:pPr>
      <w:r w:rsidRPr="00577092">
        <w:rPr>
          <w:rFonts w:cstheme="minorHAnsi"/>
          <w:sz w:val="24"/>
          <w:szCs w:val="24"/>
        </w:rPr>
        <w:t xml:space="preserve">Biorąc pod uwagę obecną liczbę gospodarstw domowych nieobjętych zasięgami sieci oraz planowany przyrost gospodarstw domowych wymagających podłączenia do sieci, wydatki niezbędne na zbudowanie 100% zasięgu sieci zapewniającej transmisję o przepustowości co najmniej 100 </w:t>
      </w:r>
      <w:proofErr w:type="spellStart"/>
      <w:r w:rsidRPr="00577092">
        <w:rPr>
          <w:rFonts w:cstheme="minorHAnsi"/>
          <w:sz w:val="24"/>
          <w:szCs w:val="24"/>
        </w:rPr>
        <w:t>Mb</w:t>
      </w:r>
      <w:proofErr w:type="spellEnd"/>
      <w:r w:rsidRPr="00577092">
        <w:rPr>
          <w:rFonts w:cstheme="minorHAnsi"/>
          <w:sz w:val="24"/>
          <w:szCs w:val="24"/>
        </w:rPr>
        <w:t xml:space="preserve">/s do użytkownika końcowego oszacowano na prawie </w:t>
      </w:r>
      <w:r w:rsidRPr="00577092">
        <w:rPr>
          <w:rFonts w:cstheme="minorHAnsi"/>
          <w:b/>
          <w:sz w:val="24"/>
          <w:szCs w:val="24"/>
        </w:rPr>
        <w:t>24,57 mld zł.</w:t>
      </w:r>
    </w:p>
    <w:p w14:paraId="47885301"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 xml:space="preserve">Nakłady na niezbędną rozbudowę szerokopasmowych sieci szkieletowych oszacowano w okresie 2017-2025 na 5% wartości nakładów prywatnych planowanych na inwestycje w infrastrukturę szerokopasmową do roku 2025 w scenariuszu bazowym. Dodatkowo oszacowano koszty dostosowania części aktywnej sieci światłowodowej, niezbędne do uzyskania możliwości podniesienia przepustowości sieci do poziomu 1 </w:t>
      </w:r>
      <w:proofErr w:type="spellStart"/>
      <w:r w:rsidRPr="00577092">
        <w:rPr>
          <w:rFonts w:cstheme="minorHAnsi"/>
          <w:sz w:val="24"/>
          <w:szCs w:val="24"/>
        </w:rPr>
        <w:t>Gb</w:t>
      </w:r>
      <w:proofErr w:type="spellEnd"/>
      <w:r w:rsidRPr="00577092">
        <w:rPr>
          <w:rFonts w:cstheme="minorHAnsi"/>
          <w:sz w:val="24"/>
          <w:szCs w:val="24"/>
        </w:rPr>
        <w:t xml:space="preserve">/s dla indywidualnego użytkownika na około </w:t>
      </w:r>
      <w:r w:rsidRPr="00577092">
        <w:rPr>
          <w:rFonts w:cstheme="minorHAnsi"/>
          <w:b/>
          <w:sz w:val="24"/>
          <w:szCs w:val="24"/>
        </w:rPr>
        <w:t>250 m</w:t>
      </w:r>
      <w:r>
        <w:rPr>
          <w:rFonts w:cstheme="minorHAnsi"/>
          <w:b/>
          <w:sz w:val="24"/>
          <w:szCs w:val="24"/>
        </w:rPr>
        <w:t>ln</w:t>
      </w:r>
      <w:r w:rsidRPr="00577092">
        <w:rPr>
          <w:rFonts w:cstheme="minorHAnsi"/>
          <w:b/>
          <w:sz w:val="24"/>
          <w:szCs w:val="24"/>
        </w:rPr>
        <w:t xml:space="preserve"> zł </w:t>
      </w:r>
      <w:r w:rsidRPr="00577092">
        <w:rPr>
          <w:rFonts w:cstheme="minorHAnsi"/>
          <w:sz w:val="24"/>
          <w:szCs w:val="24"/>
        </w:rPr>
        <w:t>w latach 2021-2025</w:t>
      </w:r>
      <w:r w:rsidRPr="00577092">
        <w:rPr>
          <w:rFonts w:cstheme="minorHAnsi"/>
          <w:sz w:val="24"/>
          <w:szCs w:val="24"/>
          <w:vertAlign w:val="superscript"/>
        </w:rPr>
        <w:footnoteReference w:id="92"/>
      </w:r>
      <w:r w:rsidRPr="00984634">
        <w:rPr>
          <w:rFonts w:cstheme="minorHAnsi"/>
          <w:sz w:val="24"/>
          <w:szCs w:val="24"/>
        </w:rPr>
        <w:t>.</w:t>
      </w:r>
    </w:p>
    <w:p w14:paraId="53E523E8"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t>W modelu uwzględniono też wydatki na część światłowodową budowy sieci 5G w Polsce. Poziom niezbędnych inwestycji wynosi w scenariuszu budowy sieci przez poszczególnych operatorów około 5,6 m</w:t>
      </w:r>
      <w:r>
        <w:rPr>
          <w:rFonts w:cstheme="minorHAnsi"/>
          <w:sz w:val="24"/>
          <w:szCs w:val="24"/>
        </w:rPr>
        <w:t>ld</w:t>
      </w:r>
      <w:r w:rsidRPr="00577092">
        <w:rPr>
          <w:rFonts w:cstheme="minorHAnsi"/>
          <w:sz w:val="24"/>
          <w:szCs w:val="24"/>
        </w:rPr>
        <w:t xml:space="preserve"> zł do roku 2025. Analiza wskazuje, że nie jest możliwe uzyskanie takich wartości stąd w modelu założono wydatki na poziomie około </w:t>
      </w:r>
      <w:r w:rsidRPr="00577092">
        <w:rPr>
          <w:rFonts w:cstheme="minorHAnsi"/>
          <w:b/>
          <w:sz w:val="24"/>
          <w:szCs w:val="24"/>
        </w:rPr>
        <w:t>2,9 m</w:t>
      </w:r>
      <w:r>
        <w:rPr>
          <w:rFonts w:cstheme="minorHAnsi"/>
          <w:b/>
          <w:sz w:val="24"/>
          <w:szCs w:val="24"/>
        </w:rPr>
        <w:t>ld</w:t>
      </w:r>
      <w:r w:rsidRPr="00577092">
        <w:rPr>
          <w:rFonts w:cstheme="minorHAnsi"/>
          <w:b/>
          <w:sz w:val="24"/>
          <w:szCs w:val="24"/>
        </w:rPr>
        <w:t xml:space="preserve"> zł</w:t>
      </w:r>
      <w:r w:rsidRPr="00577092">
        <w:rPr>
          <w:rFonts w:cstheme="minorHAnsi"/>
          <w:sz w:val="24"/>
          <w:szCs w:val="24"/>
        </w:rPr>
        <w:t xml:space="preserve"> (scenariusz bazowy), różnica powiększa zaś deficyt w obszarze budowy sieci 5G</w:t>
      </w:r>
      <w:r w:rsidRPr="00577092">
        <w:rPr>
          <w:rFonts w:cstheme="minorHAnsi"/>
          <w:sz w:val="24"/>
          <w:szCs w:val="24"/>
          <w:vertAlign w:val="superscript"/>
        </w:rPr>
        <w:footnoteReference w:id="93"/>
      </w:r>
      <w:r w:rsidRPr="00577092">
        <w:rPr>
          <w:rFonts w:cstheme="minorHAnsi"/>
          <w:sz w:val="24"/>
          <w:szCs w:val="24"/>
        </w:rPr>
        <w:t>.</w:t>
      </w:r>
    </w:p>
    <w:p w14:paraId="189F4D41" w14:textId="77777777" w:rsidR="00F32EFB" w:rsidRPr="00577092" w:rsidRDefault="00F32EFB" w:rsidP="00F32EFB">
      <w:pPr>
        <w:spacing w:line="264" w:lineRule="auto"/>
        <w:jc w:val="left"/>
        <w:rPr>
          <w:rFonts w:cstheme="minorHAnsi"/>
          <w:sz w:val="24"/>
          <w:szCs w:val="24"/>
        </w:rPr>
      </w:pPr>
      <w:r w:rsidRPr="00577092">
        <w:rPr>
          <w:rFonts w:cstheme="minorHAnsi"/>
          <w:sz w:val="24"/>
          <w:szCs w:val="24"/>
        </w:rPr>
        <w:lastRenderedPageBreak/>
        <w:t>Przyjęto, że wartością graniczną do jakiej podmiot komercyjny dokonuje inwestycji jest kwota 2024 zł</w:t>
      </w:r>
      <w:r w:rsidRPr="00577092">
        <w:rPr>
          <w:rFonts w:cstheme="minorHAnsi"/>
          <w:sz w:val="24"/>
          <w:szCs w:val="24"/>
          <w:vertAlign w:val="superscript"/>
        </w:rPr>
        <w:footnoteReference w:id="94"/>
      </w:r>
      <w:r w:rsidRPr="00577092">
        <w:rPr>
          <w:rFonts w:cstheme="minorHAnsi"/>
          <w:sz w:val="24"/>
          <w:szCs w:val="24"/>
        </w:rPr>
        <w:t xml:space="preserve"> na jedno gospodarstwo domowe. Oznacza to, że operatorzy są w stanie na zasadach komercyjnych dokonywać inwestycji w obszarze geotypów 1-6 oraz dogęszczania sieci w obszarach geotypów 1-7. Obliczony średni ważony koszt inwestycji przy takich założeniach wynosi </w:t>
      </w:r>
      <w:r w:rsidRPr="00577092">
        <w:rPr>
          <w:rFonts w:cstheme="minorHAnsi"/>
          <w:b/>
          <w:sz w:val="24"/>
          <w:szCs w:val="24"/>
        </w:rPr>
        <w:t>1 267,3 zł</w:t>
      </w:r>
      <w:r>
        <w:rPr>
          <w:rFonts w:cstheme="minorHAnsi"/>
          <w:sz w:val="24"/>
          <w:szCs w:val="24"/>
        </w:rPr>
        <w:t xml:space="preserve"> na gospodarstwo</w:t>
      </w:r>
      <w:r w:rsidRPr="00577092">
        <w:rPr>
          <w:rFonts w:cstheme="minorHAnsi"/>
          <w:sz w:val="24"/>
          <w:szCs w:val="24"/>
          <w:vertAlign w:val="superscript"/>
        </w:rPr>
        <w:footnoteReference w:id="95"/>
      </w:r>
      <w:r w:rsidRPr="00577092">
        <w:rPr>
          <w:rFonts w:cstheme="minorHAnsi"/>
          <w:sz w:val="24"/>
          <w:szCs w:val="24"/>
        </w:rPr>
        <w:t>. Wielkości tej użyto przy przeliczaniu wartości inwestycji prywatnych na liczbę gospodarstw domowych obejmowanych zasięgami sieci.</w:t>
      </w:r>
    </w:p>
    <w:p w14:paraId="32638584" w14:textId="0A515DEB" w:rsidR="00F32EFB" w:rsidRPr="00577092" w:rsidRDefault="00F32EFB" w:rsidP="00F32EFB">
      <w:pPr>
        <w:rPr>
          <w:sz w:val="24"/>
        </w:rPr>
      </w:pPr>
      <w:r w:rsidRPr="00577092">
        <w:rPr>
          <w:sz w:val="24"/>
        </w:rPr>
        <w:t xml:space="preserve">W celu odzwierciedlenia inwestycji w sieć 5G, w modelu posłużono się metodą podziału nakładów na tę sieć między inwestycje w sieci światłowodowe a sieci radiowe. W analizie przyjęto założenie, że część nakładów na sieci 5G, stanowiących jednocześnie wydatki na sieci dostępowe (część wspólna tych dwóch pozycji) nie może przekroczyć wartości 50% nakładów inwestycyjnych na sieci dostępowe w </w:t>
      </w:r>
      <w:r>
        <w:rPr>
          <w:sz w:val="24"/>
        </w:rPr>
        <w:t>latach</w:t>
      </w:r>
      <w:r w:rsidRPr="00577092">
        <w:rPr>
          <w:sz w:val="24"/>
        </w:rPr>
        <w:t xml:space="preserve"> 2021-2025, stąd przyjęta wielkość nakładów na sieci 5G w ramach inwestycji na sieci szerokopasmowe wyniosła dla scenariusza bazowego 550 m</w:t>
      </w:r>
      <w:r>
        <w:rPr>
          <w:sz w:val="24"/>
        </w:rPr>
        <w:t>ln</w:t>
      </w:r>
      <w:r w:rsidRPr="00577092">
        <w:rPr>
          <w:sz w:val="24"/>
        </w:rPr>
        <w:t xml:space="preserve"> zł. Kwota ta nie odzwierciedla pełnego zapotrzebowania na inwestycje w zakresie budowy warstwy transportowej (światłowodowej) dla sieci 5G w latach 2021-2025 (która w tym okresie wynosi średniorocznie prawie 1,1 mld zł).  Uwzględnienie całości nakładów na sieć 5G w ramach wydatków na sieci szerokopasmowe spowodowałoby wykorzystanie środków na inwestycje w sieci szerokopasmowe tylko i wyłącznie na budowę sieci 5G. Ponieważ nakłady na sieć 5G to estymacja potrzeb - a nie planów inwestycyjnych operatorów telekomunikacyjnych - należy spodziewać się, że również na poziomie budowy sieci 5G powstanie luka finansowa</w:t>
      </w:r>
      <w:r>
        <w:rPr>
          <w:sz w:val="24"/>
        </w:rPr>
        <w:t>,</w:t>
      </w:r>
      <w:r w:rsidRPr="00577092">
        <w:rPr>
          <w:sz w:val="24"/>
        </w:rPr>
        <w:t xml:space="preserve"> tj. wydatki operatorów będą faktycznie niższe niż potrzeby inwestycyjne niezbędne do osiągnięcia celów dla sieci 5G. Uwzględnienie całości potrzebnych nakładów na sieć światłowodową w ramach 5G (wartość teoretyczna) w ramach nakładów na sieci szerokopasmowe powodowałoby więc zestawianie ze sobą wartości nieporównywalnych – planów operatorów (inwestycje szerokopasmowe) z potrzebami (teoretyczna wielkość inwestycji na sieci światłowodowe 5G) i prowadziłoby do błędnych wniosków w zakresie deficytu / luki finansowej w obszarze zapewnienia dostępu do </w:t>
      </w:r>
      <w:proofErr w:type="spellStart"/>
      <w:r w:rsidRPr="00577092">
        <w:rPr>
          <w:sz w:val="24"/>
        </w:rPr>
        <w:t>internetu</w:t>
      </w:r>
      <w:proofErr w:type="spellEnd"/>
      <w:r w:rsidRPr="00577092">
        <w:rPr>
          <w:sz w:val="24"/>
        </w:rPr>
        <w:t xml:space="preserve"> o przepustowości co najmniej 100 </w:t>
      </w:r>
      <w:proofErr w:type="spellStart"/>
      <w:r w:rsidRPr="00577092">
        <w:rPr>
          <w:sz w:val="24"/>
        </w:rPr>
        <w:t>Mb</w:t>
      </w:r>
      <w:proofErr w:type="spellEnd"/>
      <w:r w:rsidRPr="00577092">
        <w:rPr>
          <w:sz w:val="24"/>
        </w:rPr>
        <w:t>/s, znacząco go zawyżając. Luka finansowa związana z budową warstwy transportowej dla sieci 5G, która bez wątpienia powstanie, w analizie została niejako „przesunięta” do obszaru inwestycji w sieci radiowe. W ten sposób uzyskano prawidłowe odzwierciedlenie luki finansowej zarówno w warstwie dostępowej</w:t>
      </w:r>
      <w:r>
        <w:rPr>
          <w:sz w:val="24"/>
        </w:rPr>
        <w:t>,</w:t>
      </w:r>
      <w:r w:rsidRPr="00577092">
        <w:rPr>
          <w:sz w:val="24"/>
        </w:rPr>
        <w:t xml:space="preserve"> jak i całości celów 5G (luka sumaryczna obejmuje zarówno sieci dostępowe, jak i 5G).</w:t>
      </w:r>
    </w:p>
    <w:p w14:paraId="2F05D6B2" w14:textId="77777777" w:rsidR="00F32EFB" w:rsidRDefault="00F32EFB" w:rsidP="00F32EFB">
      <w:pPr>
        <w:rPr>
          <w:b/>
          <w:bCs/>
          <w:sz w:val="24"/>
          <w:szCs w:val="18"/>
        </w:rPr>
      </w:pPr>
      <w:bookmarkStart w:id="128" w:name="_Toc515881299"/>
    </w:p>
    <w:p w14:paraId="0E0A37EB" w14:textId="77777777" w:rsidR="00F32EFB" w:rsidRDefault="00F32EFB" w:rsidP="00F32EFB">
      <w:pPr>
        <w:rPr>
          <w:b/>
          <w:bCs/>
          <w:sz w:val="24"/>
          <w:szCs w:val="18"/>
        </w:rPr>
      </w:pPr>
    </w:p>
    <w:p w14:paraId="390FF043" w14:textId="77777777" w:rsidR="00F32EFB" w:rsidRDefault="00F32EFB" w:rsidP="00F32EFB">
      <w:pPr>
        <w:rPr>
          <w:b/>
          <w:bCs/>
          <w:sz w:val="24"/>
          <w:szCs w:val="18"/>
        </w:rPr>
      </w:pPr>
    </w:p>
    <w:p w14:paraId="33811587" w14:textId="6E8CC96C" w:rsidR="00F32EFB" w:rsidRPr="00577092" w:rsidRDefault="00F32EFB" w:rsidP="00F32EFB">
      <w:pPr>
        <w:rPr>
          <w:b/>
          <w:bCs/>
          <w:sz w:val="18"/>
          <w:szCs w:val="18"/>
        </w:rPr>
      </w:pPr>
      <w:r w:rsidRPr="00577092">
        <w:rPr>
          <w:b/>
          <w:bCs/>
          <w:sz w:val="24"/>
          <w:szCs w:val="18"/>
        </w:rPr>
        <w:lastRenderedPageBreak/>
        <w:t xml:space="preserve">Rysunek </w:t>
      </w:r>
      <w:r w:rsidRPr="00577092">
        <w:rPr>
          <w:b/>
          <w:bCs/>
          <w:noProof/>
          <w:sz w:val="24"/>
          <w:szCs w:val="18"/>
        </w:rPr>
        <w:t>4</w:t>
      </w:r>
      <w:r w:rsidRPr="00577092">
        <w:rPr>
          <w:b/>
          <w:bCs/>
          <w:sz w:val="24"/>
          <w:szCs w:val="18"/>
        </w:rPr>
        <w:t>. Współzależności między wielkościami nakładów inwestycyjnych na sieci dostępowe i sieci 5G w przeprowadzonej analizie (na przykładzie scenariusza bazowego</w:t>
      </w:r>
      <w:r w:rsidRPr="00577092">
        <w:rPr>
          <w:b/>
          <w:bCs/>
          <w:sz w:val="18"/>
          <w:szCs w:val="18"/>
        </w:rPr>
        <w:t>)</w:t>
      </w:r>
      <w:bookmarkEnd w:id="128"/>
    </w:p>
    <w:p w14:paraId="7A23B80D" w14:textId="77777777" w:rsidR="00F32EFB" w:rsidRPr="00577092" w:rsidRDefault="00F32EFB" w:rsidP="00F32EFB">
      <w:pPr>
        <w:rPr>
          <w:sz w:val="24"/>
        </w:rPr>
      </w:pPr>
    </w:p>
    <w:p w14:paraId="4758CD06" w14:textId="77777777" w:rsidR="00F32EFB" w:rsidRPr="00577092" w:rsidRDefault="00F32EFB" w:rsidP="00F32EFB">
      <w:pPr>
        <w:spacing w:line="264" w:lineRule="auto"/>
      </w:pPr>
      <w:r w:rsidRPr="00577092">
        <w:rPr>
          <w:noProof/>
        </w:rPr>
        <mc:AlternateContent>
          <mc:Choice Requires="wpg">
            <w:drawing>
              <wp:inline distT="0" distB="0" distL="0" distR="0" wp14:anchorId="50A858F6" wp14:editId="6569A89C">
                <wp:extent cx="6076315" cy="4809490"/>
                <wp:effectExtent l="0" t="0" r="19685" b="10160"/>
                <wp:docPr id="21" name="Grupa 21" descr="Diagram pokazuje współzależności pomiędzy wielkościami nakładów inwestycyjnych na część przewodową i radiową zastosowany w analizie (na przykładzie scenariusza bazowego).&#10;" title="Współzależności pomiędzy wielkościami nakładów inwestycyjnych w analizie (na przykładzie scenariusza bazowego)"/>
                <wp:cNvGraphicFramePr/>
                <a:graphic xmlns:a="http://schemas.openxmlformats.org/drawingml/2006/main">
                  <a:graphicData uri="http://schemas.microsoft.com/office/word/2010/wordprocessingGroup">
                    <wpg:wgp>
                      <wpg:cNvGrpSpPr/>
                      <wpg:grpSpPr>
                        <a:xfrm>
                          <a:off x="0" y="0"/>
                          <a:ext cx="6076315" cy="4809490"/>
                          <a:chOff x="0" y="0"/>
                          <a:chExt cx="6076950" cy="4810125"/>
                        </a:xfrm>
                      </wpg:grpSpPr>
                      <wps:wsp>
                        <wps:cNvPr id="22" name="Prostokąt: zaokrąglone rogi 53" descr="Schemat przestawia wysokość inwestycji w sieci szerokopasmowe stacjonarne i sieci radiowe." title="Współzależności pomiędzy wielkościami nakładów inwestycyjnych w analizie (na przykładzie scenariusza bazowego)"/>
                        <wps:cNvSpPr/>
                        <wps:spPr>
                          <a:xfrm>
                            <a:off x="0" y="0"/>
                            <a:ext cx="6076950" cy="4810125"/>
                          </a:xfrm>
                          <a:prstGeom prst="roundRect">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Prostokąt: zaokrąglone rogi 54"/>
                        <wps:cNvSpPr/>
                        <wps:spPr>
                          <a:xfrm>
                            <a:off x="504825" y="1981200"/>
                            <a:ext cx="5286375" cy="2181225"/>
                          </a:xfrm>
                          <a:prstGeom prst="roundRect">
                            <a:avLst/>
                          </a:prstGeom>
                          <a:solidFill>
                            <a:srgbClr val="92D050"/>
                          </a:solidFill>
                          <a:ln w="12700" cap="flat" cmpd="sng" algn="ctr">
                            <a:solidFill>
                              <a:srgbClr val="FFC000">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8" name="Prostokąt: zaokrąglone rogi 55"/>
                        <wps:cNvSpPr/>
                        <wps:spPr>
                          <a:xfrm>
                            <a:off x="504825" y="781050"/>
                            <a:ext cx="5314950" cy="1014095"/>
                          </a:xfrm>
                          <a:prstGeom prst="roundRect">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0" name="Pole tekstowe 2" descr="Diagram pokazuje współzależności pomiędzy wielkościami nakładów inwestycyjnych w analizie (na przykładzie scenariusza bazowego)"/>
                        <wps:cNvSpPr txBox="1">
                          <a:spLocks noChangeArrowheads="1"/>
                        </wps:cNvSpPr>
                        <wps:spPr bwMode="auto">
                          <a:xfrm>
                            <a:off x="904970" y="66675"/>
                            <a:ext cx="4143281" cy="543006"/>
                          </a:xfrm>
                          <a:prstGeom prst="rect">
                            <a:avLst/>
                          </a:prstGeom>
                          <a:noFill/>
                          <a:ln w="9525">
                            <a:noFill/>
                            <a:miter lim="800000"/>
                            <a:headEnd/>
                            <a:tailEnd/>
                          </a:ln>
                        </wps:spPr>
                        <wps:txbx>
                          <w:txbxContent>
                            <w:p w14:paraId="05446A6D" w14:textId="77777777" w:rsidR="008F59E4" w:rsidRDefault="008F59E4" w:rsidP="00F32EFB">
                              <w:pPr>
                                <w:jc w:val="center"/>
                              </w:pPr>
                              <w:r>
                                <w:t>Inwestycje ogółem na rynku telekomunikacyjnym (4,5 mld zł średniorocznie 2021-2025)</w:t>
                              </w:r>
                            </w:p>
                          </w:txbxContent>
                        </wps:txbx>
                        <wps:bodyPr rot="0" vert="horz" wrap="square" lIns="91440" tIns="45720" rIns="91440" bIns="45720" anchor="t" anchorCtr="0">
                          <a:noAutofit/>
                        </wps:bodyPr>
                      </wps:wsp>
                      <wps:wsp>
                        <wps:cNvPr id="461" name="Pole tekstowe 2"/>
                        <wps:cNvSpPr txBox="1">
                          <a:spLocks noChangeArrowheads="1"/>
                        </wps:cNvSpPr>
                        <wps:spPr bwMode="auto">
                          <a:xfrm>
                            <a:off x="704850" y="857250"/>
                            <a:ext cx="4933950" cy="305890"/>
                          </a:xfrm>
                          <a:prstGeom prst="rect">
                            <a:avLst/>
                          </a:prstGeom>
                          <a:noFill/>
                          <a:ln w="9525">
                            <a:noFill/>
                            <a:miter lim="800000"/>
                            <a:headEnd/>
                            <a:tailEnd/>
                          </a:ln>
                        </wps:spPr>
                        <wps:txbx>
                          <w:txbxContent>
                            <w:p w14:paraId="2CB38BF9" w14:textId="77777777" w:rsidR="008F59E4" w:rsidRDefault="008F59E4" w:rsidP="00F32EFB">
                              <w:pPr>
                                <w:jc w:val="center"/>
                              </w:pPr>
                              <w:r>
                                <w:t>Inwestycje w sieci szerokopasmowe stacjonarne przewodowe  (1,1 mld zł.)</w:t>
                              </w:r>
                            </w:p>
                          </w:txbxContent>
                        </wps:txbx>
                        <wps:bodyPr rot="0" vert="horz" wrap="square" lIns="91440" tIns="45720" rIns="91440" bIns="45720" anchor="t" anchorCtr="0">
                          <a:noAutofit/>
                        </wps:bodyPr>
                      </wps:wsp>
                      <wps:wsp>
                        <wps:cNvPr id="465" name="Pole tekstowe 2"/>
                        <wps:cNvSpPr txBox="1">
                          <a:spLocks noChangeArrowheads="1"/>
                        </wps:cNvSpPr>
                        <wps:spPr bwMode="auto">
                          <a:xfrm>
                            <a:off x="1343017" y="3496137"/>
                            <a:ext cx="3962961" cy="511901"/>
                          </a:xfrm>
                          <a:prstGeom prst="rect">
                            <a:avLst/>
                          </a:prstGeom>
                          <a:noFill/>
                          <a:ln w="9525">
                            <a:noFill/>
                            <a:miter lim="800000"/>
                            <a:headEnd/>
                            <a:tailEnd/>
                          </a:ln>
                        </wps:spPr>
                        <wps:txbx>
                          <w:txbxContent>
                            <w:p w14:paraId="7F0DA805" w14:textId="77777777" w:rsidR="008F59E4" w:rsidRDefault="008F59E4" w:rsidP="00F32EFB">
                              <w:pPr>
                                <w:jc w:val="center"/>
                              </w:pPr>
                              <w:r>
                                <w:t>Inwestycje w sieci radiowe (2,7 mld zł średniorocznie 2021-2025)</w:t>
                              </w:r>
                            </w:p>
                          </w:txbxContent>
                        </wps:txbx>
                        <wps:bodyPr rot="0" vert="horz" wrap="square" lIns="91440" tIns="45720" rIns="91440" bIns="45720" anchor="t" anchorCtr="0">
                          <a:noAutofit/>
                        </wps:bodyPr>
                      </wps:wsp>
                      <wps:wsp>
                        <wps:cNvPr id="466" name="Prostokąt: zaokrąglone rogi 480"/>
                        <wps:cNvSpPr/>
                        <wps:spPr>
                          <a:xfrm>
                            <a:off x="704850" y="1219200"/>
                            <a:ext cx="4933950" cy="2020487"/>
                          </a:xfrm>
                          <a:prstGeom prst="roundRect">
                            <a:avLst/>
                          </a:prstGeom>
                          <a:solidFill>
                            <a:srgbClr val="FFFF00">
                              <a:alpha val="41000"/>
                            </a:srgbClr>
                          </a:solidFill>
                          <a:ln w="12700" cap="flat" cmpd="sng" algn="ctr">
                            <a:solidFill>
                              <a:srgbClr val="5B9BD5">
                                <a:shade val="50000"/>
                              </a:srgbClr>
                            </a:solidFill>
                            <a:prstDash val="solid"/>
                            <a:miter lim="800000"/>
                          </a:ln>
                          <a:effectLst/>
                        </wps:spPr>
                        <wps:txbx>
                          <w:txbxContent>
                            <w:p w14:paraId="49F3BC7B" w14:textId="77777777" w:rsidR="008F59E4" w:rsidRDefault="008F59E4" w:rsidP="00F32EF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4" name="Pole tekstowe 2"/>
                        <wps:cNvSpPr txBox="1">
                          <a:spLocks noChangeArrowheads="1"/>
                        </wps:cNvSpPr>
                        <wps:spPr bwMode="auto">
                          <a:xfrm>
                            <a:off x="1466739" y="1371536"/>
                            <a:ext cx="3505829" cy="1314869"/>
                          </a:xfrm>
                          <a:prstGeom prst="rect">
                            <a:avLst/>
                          </a:prstGeom>
                          <a:noFill/>
                          <a:ln w="9525">
                            <a:noFill/>
                            <a:miter lim="800000"/>
                            <a:headEnd/>
                            <a:tailEnd/>
                          </a:ln>
                        </wps:spPr>
                        <wps:txbx>
                          <w:txbxContent>
                            <w:p w14:paraId="26928D7B" w14:textId="77777777" w:rsidR="008F59E4" w:rsidRDefault="008F59E4" w:rsidP="00F32EFB">
                              <w:pPr>
                                <w:jc w:val="center"/>
                                <w:rPr>
                                  <w:sz w:val="18"/>
                                </w:rPr>
                              </w:pPr>
                              <w:r w:rsidRPr="00BB19C6">
                                <w:rPr>
                                  <w:sz w:val="18"/>
                                </w:rPr>
                                <w:t xml:space="preserve">Część wspólna z sieciami szerokopasmowymi – warstwa transportowa (światłowody) – średnio 548 </w:t>
                              </w:r>
                              <w:r>
                                <w:rPr>
                                  <w:sz w:val="18"/>
                                </w:rPr>
                                <w:t>mln</w:t>
                              </w:r>
                              <w:r w:rsidRPr="00BB19C6">
                                <w:rPr>
                                  <w:sz w:val="18"/>
                                </w:rPr>
                                <w:t xml:space="preserve"> zł rocznie</w:t>
                              </w:r>
                            </w:p>
                            <w:p w14:paraId="5F4A7682" w14:textId="77777777" w:rsidR="008F59E4" w:rsidRDefault="008F59E4" w:rsidP="00F32EFB">
                              <w:pPr>
                                <w:jc w:val="center"/>
                                <w:rPr>
                                  <w:sz w:val="18"/>
                                </w:rPr>
                              </w:pPr>
                              <w:r w:rsidRPr="00BB19C6">
                                <w:rPr>
                                  <w:sz w:val="18"/>
                                </w:rPr>
                                <w:t xml:space="preserve">5G – sieć radiowa + sieć transportowa szerokopasmowa </w:t>
                              </w:r>
                              <w:r>
                                <w:rPr>
                                  <w:sz w:val="18"/>
                                </w:rPr>
                                <w:t xml:space="preserve">stacjonarna przewodowa </w:t>
                              </w:r>
                              <w:r w:rsidRPr="00BB19C6">
                                <w:rPr>
                                  <w:sz w:val="18"/>
                                </w:rPr>
                                <w:t>(1,35 mld zł średniorocznie 202</w:t>
                              </w:r>
                              <w:r>
                                <w:rPr>
                                  <w:sz w:val="18"/>
                                </w:rPr>
                                <w:t>1</w:t>
                              </w:r>
                              <w:r w:rsidRPr="00BB19C6">
                                <w:rPr>
                                  <w:sz w:val="18"/>
                                </w:rPr>
                                <w:t>-2025)</w:t>
                              </w:r>
                            </w:p>
                            <w:p w14:paraId="46B1365D" w14:textId="77777777" w:rsidR="008F59E4" w:rsidRDefault="008F59E4" w:rsidP="00F32EFB">
                              <w:pPr>
                                <w:jc w:val="center"/>
                              </w:pPr>
                              <w:r w:rsidRPr="00BB19C6">
                                <w:rPr>
                                  <w:sz w:val="18"/>
                                </w:rPr>
                                <w:t xml:space="preserve">Pozostała kwota 800 </w:t>
                              </w:r>
                              <w:r>
                                <w:rPr>
                                  <w:sz w:val="18"/>
                                </w:rPr>
                                <w:t>mln</w:t>
                              </w:r>
                              <w:r w:rsidRPr="00BB19C6">
                                <w:rPr>
                                  <w:sz w:val="18"/>
                                </w:rPr>
                                <w:t xml:space="preserve"> zł rocznie rozliczana jako </w:t>
                              </w:r>
                              <w:r w:rsidRPr="00FC5073">
                                <w:rPr>
                                  <w:sz w:val="18"/>
                                  <w:szCs w:val="18"/>
                                </w:rPr>
                                <w:t xml:space="preserve">część </w:t>
                              </w:r>
                              <w:r w:rsidRPr="004A309A">
                                <w:rPr>
                                  <w:sz w:val="18"/>
                                  <w:szCs w:val="18"/>
                                </w:rPr>
                                <w:t>inwestycji w</w:t>
                              </w:r>
                              <w:r>
                                <w:t xml:space="preserve"> </w:t>
                              </w:r>
                              <w:r w:rsidRPr="00BB19C6">
                                <w:rPr>
                                  <w:sz w:val="18"/>
                                </w:rPr>
                                <w:t>sieci radiowe</w:t>
                              </w:r>
                            </w:p>
                          </w:txbxContent>
                        </wps:txbx>
                        <wps:bodyPr rot="0" vert="horz" wrap="square" lIns="91440" tIns="45720" rIns="91440" bIns="45720" anchor="t" anchorCtr="0">
                          <a:noAutofit/>
                        </wps:bodyPr>
                      </wps:wsp>
                    </wpg:wgp>
                  </a:graphicData>
                </a:graphic>
              </wp:inline>
            </w:drawing>
          </mc:Choice>
          <mc:Fallback>
            <w:pict>
              <v:group w14:anchorId="50A858F6" id="Grupa 21" o:spid="_x0000_s1032" alt="Tytuł: Współzależności pomiędzy wielkościami nakładów inwestycyjnych w analizie (na przykładzie scenariusza bazowego) — opis: Diagram pokazuje współzależności pomiędzy wielkościami nakładów inwestycyjnych na część przewodową i radiową zastosowany w analizie (na przykładzie scenariusza bazowego).&#10;" style="width:478.45pt;height:378.7pt;mso-position-horizontal-relative:char;mso-position-vertical-relative:line" coordsize="60769,48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">
                <v:roundrect id="Prostokąt: zaokrąglone rogi 53" o:spid="_x0000_s1033" alt="Schemat przestawia wysokość inwestycji w sieci szerokopasmowe stacjonarne i sieci radiowe." style="position:absolute;width:60769;height:481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3C8EA&#10;AADbAAAADwAAAGRycy9kb3ducmV2LnhtbESP0YrCMBRE34X9h3AX9kU0tYis1SjLsgXxTd0PuDTX&#10;ttrclCRq/HsjCD4OM3OGWa6j6cSVnG8tK5iMMxDEldUt1wr+D+XoG4QPyBo7y6TgTh7Wq4/BEgtt&#10;b7yj6z7UIkHYF6igCaEvpPRVQwb92PbEyTtaZzAk6WqpHd4S3HQyz7KZNNhyWmiwp9+GqvP+YhTM&#10;T9FNYtea6cXzMCu3tqz/rFJfn/FnASJQDO/wq73RCvIcnl/SD5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pNwvBAAAA2wAAAA8AAAAAAAAAAAAAAAAAmAIAAGRycy9kb3du&#10;cmV2LnhtbFBLBQYAAAAABAAEAPUAAACGAwAAAAA=&#10;" fillcolor="#5b9bd5" strokecolor="#41719c" strokeweight="1pt">
                  <v:stroke joinstyle="miter"/>
                </v:roundrect>
                <v:roundrect id="Prostokąt: zaokrąglone rogi 54" o:spid="_x0000_s1034" style="position:absolute;left:5048;top:19812;width:52864;height:2181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3OAMUA&#10;AADbAAAADwAAAGRycy9kb3ducmV2LnhtbESPS4vCQBCE7wv+h6GFva2T5KBrdBQfK3oQFh8HvTWZ&#10;NglmekJm1PjvHWFhj0VVfUWNp62pxJ0aV1pWEPciEMSZ1SXnCo6H1dc3COeRNVaWScGTHEwnnY8x&#10;pto+eEf3vc9FgLBLUUHhfZ1K6bKCDLqerYmDd7GNQR9kk0vd4CPATSWTKOpLgyWHhQJrWhSUXfc3&#10;o6AcLH9Ou/My3uAg+d1u1/G8P4yV+uy2sxEIT63/D/+1N1pBMoT3l/AD5O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bc4AxQAAANsAAAAPAAAAAAAAAAAAAAAAAJgCAABkcnMv&#10;ZG93bnJldi54bWxQSwUGAAAAAAQABAD1AAAAigMAAAAA&#10;" fillcolor="#92d050" strokecolor="#bc8c00" strokeweight="1pt">
                  <v:stroke joinstyle="miter"/>
                </v:roundrect>
                <v:roundrect id="Prostokąt: zaokrąglone rogi 55" o:spid="_x0000_s1035" style="position:absolute;left:5048;top:7810;width:53149;height:1014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ifsMMA&#10;AADcAAAADwAAAGRycy9kb3ducmV2LnhtbERPXWvCMBR9F/Yfwh3sTVOHk1mbinMMBoKgE8S3S3PX&#10;dDY3tcls/ffmQfDxcL6zRW9rcaHWV44VjEcJCOLC6YpLBfufr+E7CB+QNdaOScGVPCzyp0GGqXYd&#10;b+myC6WIIexTVGBCaFIpfWHIoh+5hjhyv661GCJsS6lb7GK4reVrkkylxYpjg8GGVoaK0+7fKggf&#10;m8Pn37moj+uVOZOZdIfpbKnUy3O/nIMI1IeH+O7+1gomb3FtPBOPgMx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ifsMMAAADcAAAADwAAAAAAAAAAAAAAAACYAgAAZHJzL2Rv&#10;d25yZXYueG1sUEsFBgAAAAAEAAQA9QAAAIgDAAAAAA==&#10;" fillcolor="#70ad47" strokecolor="#507e32" strokeweight="1pt">
                  <v:stroke joinstyle="miter"/>
                </v:roundrect>
                <v:shape id="_x0000_s1036" type="#_x0000_t202" alt="Diagram pokazuje współzależności pomiędzy wielkościami nakładów inwestycyjnych w analizie (na przykładzie scenariusza bazowego)" style="position:absolute;left:9049;top:666;width:41433;height:5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ZxL8A&#10;AADcAAAADwAAAGRycy9kb3ducmV2LnhtbERPTYvCMBC9C/6HMII3TRSVtRpFFMHTLroqeBuasS02&#10;k9JE2/335rDg8fG+l+vWluJFtS8caxgNFQji1JmCMw3n3/3gC4QPyAZLx6ThjzysV93OEhPjGj7S&#10;6xQyEUPYJ6ghD6FKpPRpThb90FXEkbu72mKIsM6kqbGJ4baUY6Vm0mLBsSHHirY5pY/T02q4fN9v&#10;14n6yXZ2WjWuVZLtXGrd77WbBYhAbfiI/90Ho2Eyi/Pj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4VnEvwAAANwAAAAPAAAAAAAAAAAAAAAAAJgCAABkcnMvZG93bnJl&#10;di54bWxQSwUGAAAAAAQABAD1AAAAhAMAAAAA&#10;" filled="f" stroked="f">
                  <v:textbox>
                    <w:txbxContent>
                      <w:p w14:paraId="05446A6D" w14:textId="77777777" w:rsidR="008F59E4" w:rsidRDefault="008F59E4" w:rsidP="00F32EFB">
                        <w:pPr>
                          <w:jc w:val="center"/>
                        </w:pPr>
                        <w:r>
                          <w:t>Inwestycje ogółem na rynku telekomunikacyjnym (4,5 mld zł średniorocznie 2021-2025)</w:t>
                        </w:r>
                      </w:p>
                    </w:txbxContent>
                  </v:textbox>
                </v:shape>
                <v:shape id="_x0000_s1037" type="#_x0000_t202" style="position:absolute;left:7048;top:8572;width:49340;height:30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38X8QA&#10;AADcAAAADwAAAGRycy9kb3ducmV2LnhtbESPQWvCQBSE70L/w/IKvemuJQ1t6ipiKfSkGFvB2yP7&#10;TEKzb0N2m8R/3xUEj8PMfMMsVqNtRE+drx1rmM8UCOLCmZpLDd+Hz+krCB+QDTaOScOFPKyWD5MF&#10;ZsYNvKc+D6WIEPYZaqhCaDMpfVGRRT9zLXH0zq6zGKLsSmk6HCLcNvJZqVRarDkuVNjSpqLiN/+z&#10;Gn6259MxUbvyw760gxuVZPsmtX56HNfvIAKN4R6+tb+MhiSdw/V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t/F/EAAAA3AAAAA8AAAAAAAAAAAAAAAAAmAIAAGRycy9k&#10;b3ducmV2LnhtbFBLBQYAAAAABAAEAPUAAACJAwAAAAA=&#10;" filled="f" stroked="f">
                  <v:textbox>
                    <w:txbxContent>
                      <w:p w14:paraId="2CB38BF9" w14:textId="77777777" w:rsidR="008F59E4" w:rsidRDefault="008F59E4" w:rsidP="00F32EFB">
                        <w:pPr>
                          <w:jc w:val="center"/>
                        </w:pPr>
                        <w:r>
                          <w:t>Inwestycje w sieci szerokopasmowe stacjonarne przewodowe  (1,1 mld zł.)</w:t>
                        </w:r>
                      </w:p>
                    </w:txbxContent>
                  </v:textbox>
                </v:shape>
                <v:shape id="_x0000_s1038" type="#_x0000_t202" style="position:absolute;left:13430;top:34961;width:39629;height:51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b6XMMA&#10;AADcAAAADwAAAGRycy9kb3ducmV2LnhtbESPT4vCMBTE7wt+h/AEb2vioqLVKLIi7ElZ/4G3R/Ns&#10;i81LaaLtfnsjLHgcZuY3zHzZ2lI8qPaFYw2DvgJBnDpTcKbheNh8TkD4gGywdEwa/sjDctH5mGNi&#10;XMO/9NiHTEQI+wQ15CFUiZQ+zcmi77uKOHpXV1sMUdaZNDU2EW5L+aXUWFosOC7kWNF3Tultf7ca&#10;Ttvr5TxUu2xtR1XjWiXZTqXWvW67moEI1IZ3+L/9YzQMxy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b6XMMAAADcAAAADwAAAAAAAAAAAAAAAACYAgAAZHJzL2Rv&#10;d25yZXYueG1sUEsFBgAAAAAEAAQA9QAAAIgDAAAAAA==&#10;" filled="f" stroked="f">
                  <v:textbox>
                    <w:txbxContent>
                      <w:p w14:paraId="7F0DA805" w14:textId="77777777" w:rsidR="008F59E4" w:rsidRDefault="008F59E4" w:rsidP="00F32EFB">
                        <w:pPr>
                          <w:jc w:val="center"/>
                        </w:pPr>
                        <w:r>
                          <w:t>Inwestycje w sieci radiowe (2,7 mld zł średniorocznie 2021-2025)</w:t>
                        </w:r>
                      </w:p>
                    </w:txbxContent>
                  </v:textbox>
                </v:shape>
                <v:roundrect id="Prostokąt: zaokrąglone rogi 480" o:spid="_x0000_s1039" style="position:absolute;left:7048;top:12192;width:49340;height:2020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UxMUA&#10;AADcAAAADwAAAGRycy9kb3ducmV2LnhtbESPQWvCQBSE70L/w/IK3nSjlbTEbKQUS3uqNtX7I/ua&#10;hGbfxuyaxH/vFgSPw8x8w6Sb0TSip87VlhUs5hEI4sLqmksFh5/32QsI55E1NpZJwYUcbLKHSYqJ&#10;tgN/U5/7UgQIuwQVVN63iZSuqMigm9uWOHi/tjPog+xKqTscAtw0chlFsTRYc1iosKW3ioq//GwU&#10;2GHRb1enw/K59U/7L9c3u4/dUanp4/i6BuFp9Pfwrf2pFaziGP7PhCMgs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5TExQAAANwAAAAPAAAAAAAAAAAAAAAAAJgCAABkcnMv&#10;ZG93bnJldi54bWxQSwUGAAAAAAQABAD1AAAAigMAAAAA&#10;" fillcolor="yellow" strokecolor="#41719c" strokeweight="1pt">
                  <v:fill opacity="26985f"/>
                  <v:stroke joinstyle="miter"/>
                  <v:textbox>
                    <w:txbxContent>
                      <w:p w14:paraId="49F3BC7B" w14:textId="77777777" w:rsidR="008F59E4" w:rsidRDefault="008F59E4" w:rsidP="00F32EFB"/>
                    </w:txbxContent>
                  </v:textbox>
                </v:roundrect>
                <v:shape id="_x0000_s1040" type="#_x0000_t202" style="position:absolute;left:14667;top:13715;width:35058;height:13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JGsQA&#10;AADcAAAADwAAAGRycy9kb3ducmV2LnhtbESPQWvCQBSE74X+h+UVvOluS9SaugmlIniqqFXw9sg+&#10;k9Ds25BdTfrvuwWhx2FmvmGW+WAbcaPO1441PE8UCOLCmZpLDV+H9fgVhA/IBhvHpOGHPOTZ48MS&#10;U+N63tFtH0oRIexT1FCF0KZS+qIii37iWuLoXVxnMUTZldJ02Ee4beSLUjNpsea4UGFLHxUV3/ur&#10;1XD8vJxPidqWKzttezcoyXYhtR49De9vIAIN4T98b2+MhmSe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DyRrEAAAA3AAAAA8AAAAAAAAAAAAAAAAAmAIAAGRycy9k&#10;b3ducmV2LnhtbFBLBQYAAAAABAAEAPUAAACJAwAAAAA=&#10;" filled="f" stroked="f">
                  <v:textbox>
                    <w:txbxContent>
                      <w:p w14:paraId="26928D7B" w14:textId="77777777" w:rsidR="008F59E4" w:rsidRDefault="008F59E4" w:rsidP="00F32EFB">
                        <w:pPr>
                          <w:jc w:val="center"/>
                          <w:rPr>
                            <w:sz w:val="18"/>
                          </w:rPr>
                        </w:pPr>
                        <w:r w:rsidRPr="00BB19C6">
                          <w:rPr>
                            <w:sz w:val="18"/>
                          </w:rPr>
                          <w:t xml:space="preserve">Część wspólna z sieciami szerokopasmowymi – warstwa transportowa (światłowody) – średnio 548 </w:t>
                        </w:r>
                        <w:r>
                          <w:rPr>
                            <w:sz w:val="18"/>
                          </w:rPr>
                          <w:t>mln</w:t>
                        </w:r>
                        <w:r w:rsidRPr="00BB19C6">
                          <w:rPr>
                            <w:sz w:val="18"/>
                          </w:rPr>
                          <w:t xml:space="preserve"> zł rocznie</w:t>
                        </w:r>
                      </w:p>
                      <w:p w14:paraId="5F4A7682" w14:textId="77777777" w:rsidR="008F59E4" w:rsidRDefault="008F59E4" w:rsidP="00F32EFB">
                        <w:pPr>
                          <w:jc w:val="center"/>
                          <w:rPr>
                            <w:sz w:val="18"/>
                          </w:rPr>
                        </w:pPr>
                        <w:r w:rsidRPr="00BB19C6">
                          <w:rPr>
                            <w:sz w:val="18"/>
                          </w:rPr>
                          <w:t xml:space="preserve">5G – sieć radiowa + sieć transportowa szerokopasmowa </w:t>
                        </w:r>
                        <w:r>
                          <w:rPr>
                            <w:sz w:val="18"/>
                          </w:rPr>
                          <w:t xml:space="preserve">stacjonarna przewodowa </w:t>
                        </w:r>
                        <w:r w:rsidRPr="00BB19C6">
                          <w:rPr>
                            <w:sz w:val="18"/>
                          </w:rPr>
                          <w:t>(1,35 mld zł średniorocznie 202</w:t>
                        </w:r>
                        <w:r>
                          <w:rPr>
                            <w:sz w:val="18"/>
                          </w:rPr>
                          <w:t>1</w:t>
                        </w:r>
                        <w:r w:rsidRPr="00BB19C6">
                          <w:rPr>
                            <w:sz w:val="18"/>
                          </w:rPr>
                          <w:t>-2025)</w:t>
                        </w:r>
                      </w:p>
                      <w:p w14:paraId="46B1365D" w14:textId="77777777" w:rsidR="008F59E4" w:rsidRDefault="008F59E4" w:rsidP="00F32EFB">
                        <w:pPr>
                          <w:jc w:val="center"/>
                        </w:pPr>
                        <w:r w:rsidRPr="00BB19C6">
                          <w:rPr>
                            <w:sz w:val="18"/>
                          </w:rPr>
                          <w:t xml:space="preserve">Pozostała kwota 800 </w:t>
                        </w:r>
                        <w:r>
                          <w:rPr>
                            <w:sz w:val="18"/>
                          </w:rPr>
                          <w:t>mln</w:t>
                        </w:r>
                        <w:r w:rsidRPr="00BB19C6">
                          <w:rPr>
                            <w:sz w:val="18"/>
                          </w:rPr>
                          <w:t xml:space="preserve"> zł rocznie rozliczana jako </w:t>
                        </w:r>
                        <w:r w:rsidRPr="00FC5073">
                          <w:rPr>
                            <w:sz w:val="18"/>
                            <w:szCs w:val="18"/>
                          </w:rPr>
                          <w:t xml:space="preserve">część </w:t>
                        </w:r>
                        <w:r w:rsidRPr="004A309A">
                          <w:rPr>
                            <w:sz w:val="18"/>
                            <w:szCs w:val="18"/>
                          </w:rPr>
                          <w:t>inwestycji w</w:t>
                        </w:r>
                        <w:r>
                          <w:t xml:space="preserve"> </w:t>
                        </w:r>
                        <w:r w:rsidRPr="00BB19C6">
                          <w:rPr>
                            <w:sz w:val="18"/>
                          </w:rPr>
                          <w:t>sieci radiowe</w:t>
                        </w:r>
                      </w:p>
                    </w:txbxContent>
                  </v:textbox>
                </v:shape>
                <w10:anchorlock/>
              </v:group>
            </w:pict>
          </mc:Fallback>
        </mc:AlternateContent>
      </w:r>
    </w:p>
    <w:p w14:paraId="34BE3439" w14:textId="77777777" w:rsidR="00F32EFB" w:rsidRPr="00577092" w:rsidRDefault="00F32EFB" w:rsidP="00F32EFB">
      <w:pPr>
        <w:rPr>
          <w:sz w:val="18"/>
          <w:szCs w:val="18"/>
        </w:rPr>
      </w:pPr>
      <w:r w:rsidRPr="00577092">
        <w:rPr>
          <w:sz w:val="18"/>
          <w:szCs w:val="18"/>
        </w:rPr>
        <w:t xml:space="preserve">Źródło: </w:t>
      </w:r>
      <w:r>
        <w:rPr>
          <w:sz w:val="18"/>
          <w:szCs w:val="18"/>
        </w:rPr>
        <w:t>„</w:t>
      </w:r>
      <w:r w:rsidRPr="00577092">
        <w:rPr>
          <w:sz w:val="18"/>
          <w:szCs w:val="18"/>
        </w:rPr>
        <w:t xml:space="preserve">Analiza uwarunkowań w procesie aktualizacji Narodowego Planu Szerokopasmowego”, </w:t>
      </w:r>
      <w:proofErr w:type="spellStart"/>
      <w:r w:rsidRPr="00577092">
        <w:rPr>
          <w:sz w:val="18"/>
          <w:szCs w:val="18"/>
        </w:rPr>
        <w:t>InfoStrategia</w:t>
      </w:r>
      <w:proofErr w:type="spellEnd"/>
      <w:r w:rsidRPr="00577092">
        <w:rPr>
          <w:sz w:val="18"/>
          <w:szCs w:val="18"/>
        </w:rPr>
        <w:t xml:space="preserve"> i GWW, 2018</w:t>
      </w:r>
      <w:r>
        <w:rPr>
          <w:sz w:val="18"/>
          <w:szCs w:val="18"/>
        </w:rPr>
        <w:t>.</w:t>
      </w:r>
    </w:p>
    <w:p w14:paraId="7FE64EC3" w14:textId="77777777" w:rsidR="00F32EFB" w:rsidRDefault="00F32EFB" w:rsidP="00F32EFB">
      <w:pPr>
        <w:spacing w:line="264" w:lineRule="auto"/>
        <w:jc w:val="left"/>
        <w:rPr>
          <w:rFonts w:cstheme="minorHAnsi"/>
          <w:sz w:val="24"/>
          <w:szCs w:val="24"/>
        </w:rPr>
      </w:pPr>
      <w:r>
        <w:rPr>
          <w:rFonts w:cstheme="minorHAnsi"/>
          <w:sz w:val="24"/>
          <w:szCs w:val="24"/>
        </w:rPr>
        <w:br w:type="page"/>
      </w:r>
    </w:p>
    <w:p w14:paraId="416889CC" w14:textId="37D5F098" w:rsidR="00F32EFB" w:rsidRPr="00284AC7" w:rsidRDefault="00F32EFB" w:rsidP="00F32EFB">
      <w:pPr>
        <w:keepNext/>
        <w:keepLines/>
        <w:spacing w:before="120" w:after="0"/>
        <w:ind w:left="709"/>
        <w:jc w:val="left"/>
        <w:outlineLvl w:val="1"/>
        <w:rPr>
          <w:rFonts w:eastAsiaTheme="majorEastAsia" w:cstheme="minorHAnsi"/>
          <w:b/>
          <w:bCs/>
          <w:sz w:val="24"/>
          <w:szCs w:val="24"/>
        </w:rPr>
      </w:pPr>
      <w:bookmarkStart w:id="129" w:name="_Toc518944633"/>
      <w:bookmarkStart w:id="130" w:name="_Toc1573017"/>
      <w:r w:rsidRPr="00284AC7">
        <w:rPr>
          <w:rFonts w:eastAsiaTheme="majorEastAsia" w:cstheme="minorHAnsi"/>
          <w:b/>
          <w:bCs/>
          <w:sz w:val="24"/>
          <w:szCs w:val="24"/>
        </w:rPr>
        <w:lastRenderedPageBreak/>
        <w:t xml:space="preserve">Załącznik </w:t>
      </w:r>
      <w:r w:rsidR="000D5A38">
        <w:rPr>
          <w:rFonts w:eastAsiaTheme="majorEastAsia" w:cstheme="minorHAnsi"/>
          <w:b/>
          <w:bCs/>
          <w:sz w:val="24"/>
          <w:szCs w:val="24"/>
        </w:rPr>
        <w:t xml:space="preserve">nr </w:t>
      </w:r>
      <w:r w:rsidRPr="00284AC7">
        <w:rPr>
          <w:rFonts w:eastAsiaTheme="majorEastAsia" w:cstheme="minorHAnsi"/>
          <w:b/>
          <w:bCs/>
          <w:sz w:val="24"/>
          <w:szCs w:val="24"/>
        </w:rPr>
        <w:t>4. Zidentyfikowane kluczowe bariery prawne</w:t>
      </w:r>
      <w:r w:rsidRPr="004358A9">
        <w:rPr>
          <w:rStyle w:val="Odwoanieprzypisudolnego"/>
          <w:rFonts w:eastAsiaTheme="majorEastAsia" w:cstheme="minorHAnsi"/>
          <w:bCs/>
          <w:sz w:val="24"/>
          <w:szCs w:val="24"/>
        </w:rPr>
        <w:footnoteReference w:id="96"/>
      </w:r>
      <w:bookmarkEnd w:id="129"/>
      <w:bookmarkEnd w:id="130"/>
    </w:p>
    <w:p w14:paraId="627B33CB" w14:textId="77777777" w:rsidR="00F32EFB" w:rsidRPr="00DB7726" w:rsidRDefault="00F32EFB" w:rsidP="004358A9">
      <w:pPr>
        <w:keepNext/>
        <w:keepLines/>
        <w:numPr>
          <w:ilvl w:val="0"/>
          <w:numId w:val="26"/>
        </w:numPr>
        <w:spacing w:before="120"/>
        <w:jc w:val="left"/>
        <w:outlineLvl w:val="2"/>
        <w:rPr>
          <w:rFonts w:eastAsia="Times New Roman" w:cstheme="minorHAnsi"/>
          <w:spacing w:val="4"/>
          <w:sz w:val="24"/>
          <w:szCs w:val="24"/>
        </w:rPr>
      </w:pPr>
      <w:bookmarkStart w:id="131" w:name="_Toc514143592"/>
      <w:bookmarkStart w:id="132" w:name="_Toc515887390"/>
      <w:bookmarkStart w:id="133" w:name="_Toc518944634"/>
      <w:bookmarkStart w:id="134" w:name="_Toc1573018"/>
      <w:r w:rsidRPr="00DB7726">
        <w:rPr>
          <w:rFonts w:eastAsia="Times New Roman" w:cstheme="minorHAnsi"/>
          <w:spacing w:val="4"/>
          <w:sz w:val="24"/>
          <w:szCs w:val="24"/>
        </w:rPr>
        <w:t>Bariery prawne w sieciach stacjonarnych</w:t>
      </w:r>
      <w:bookmarkEnd w:id="131"/>
      <w:bookmarkEnd w:id="132"/>
      <w:bookmarkEnd w:id="133"/>
      <w:bookmarkEnd w:id="134"/>
    </w:p>
    <w:p w14:paraId="2B7EE709" w14:textId="77777777" w:rsidR="00F32EFB" w:rsidRDefault="00F32EFB" w:rsidP="00F32EFB">
      <w:pPr>
        <w:jc w:val="left"/>
        <w:rPr>
          <w:rFonts w:cstheme="minorHAnsi"/>
          <w:sz w:val="24"/>
          <w:szCs w:val="24"/>
        </w:rPr>
      </w:pPr>
      <w:r w:rsidRPr="00DB7726">
        <w:rPr>
          <w:rFonts w:cstheme="minorHAnsi"/>
          <w:sz w:val="24"/>
          <w:szCs w:val="24"/>
        </w:rPr>
        <w:t xml:space="preserve">Klasyfikacja barier na bariery w sieciach stacjonarnych oraz ruchomych nie jest do końca precyzyjna, gdyż podział ten odnosi się przede wszystkim do „ostatniej mili” w sieci, gdzie zakończenie może być ruchome (w przypadku sieci ruchomych), bądź też stacjonarne. Stąd też bariery omówione w tym </w:t>
      </w:r>
      <w:r>
        <w:rPr>
          <w:rFonts w:cstheme="minorHAnsi"/>
          <w:sz w:val="24"/>
          <w:szCs w:val="24"/>
        </w:rPr>
        <w:t>załączniku</w:t>
      </w:r>
      <w:r w:rsidRPr="00DB7726">
        <w:rPr>
          <w:rFonts w:cstheme="minorHAnsi"/>
          <w:sz w:val="24"/>
          <w:szCs w:val="24"/>
        </w:rPr>
        <w:t xml:space="preserve"> odnoszą się również do sieci ruchomych w zakresie, w jakim sieć ta składa się z infrastruktury przewodowej. Kwestia usunięcia barier dla sieci stacjonarnych nabiera szczególnego znaczenia, w kontekście rozwoju technologii 5G, gdzie </w:t>
      </w:r>
      <w:proofErr w:type="spellStart"/>
      <w:r w:rsidRPr="00DB7726">
        <w:rPr>
          <w:rFonts w:cstheme="minorHAnsi"/>
          <w:sz w:val="24"/>
          <w:szCs w:val="24"/>
        </w:rPr>
        <w:t>backhaul</w:t>
      </w:r>
      <w:proofErr w:type="spellEnd"/>
      <w:r w:rsidRPr="00DB7726">
        <w:rPr>
          <w:rFonts w:cstheme="minorHAnsi"/>
          <w:sz w:val="24"/>
          <w:szCs w:val="24"/>
        </w:rPr>
        <w:t xml:space="preserve"> dla sieci radiowych, ze względu na przepustowości i pozostałe parametry usług (przede wszystkim </w:t>
      </w:r>
      <w:proofErr w:type="spellStart"/>
      <w:r w:rsidRPr="00DB7726">
        <w:rPr>
          <w:rFonts w:cstheme="minorHAnsi"/>
          <w:sz w:val="24"/>
          <w:szCs w:val="24"/>
        </w:rPr>
        <w:t>jitter</w:t>
      </w:r>
      <w:proofErr w:type="spellEnd"/>
      <w:r w:rsidRPr="00DB7726">
        <w:rPr>
          <w:rFonts w:cstheme="minorHAnsi"/>
          <w:sz w:val="24"/>
          <w:szCs w:val="24"/>
        </w:rPr>
        <w:t xml:space="preserve"> i ping), będzie musiał być zapewniony za pośrednictwem łączy światłowodowych.</w:t>
      </w:r>
    </w:p>
    <w:p w14:paraId="3E721A83" w14:textId="77777777" w:rsidR="00F32EFB" w:rsidRPr="0006052D" w:rsidRDefault="00F32EFB" w:rsidP="004358A9">
      <w:pPr>
        <w:keepNext/>
        <w:keepLines/>
        <w:numPr>
          <w:ilvl w:val="0"/>
          <w:numId w:val="27"/>
        </w:numPr>
        <w:spacing w:before="120" w:after="0"/>
        <w:outlineLvl w:val="3"/>
        <w:rPr>
          <w:rFonts w:eastAsia="Times New Roman" w:cstheme="majorBidi"/>
          <w:i/>
          <w:iCs/>
          <w:sz w:val="24"/>
          <w:szCs w:val="24"/>
        </w:rPr>
      </w:pPr>
      <w:r w:rsidRPr="0006052D">
        <w:rPr>
          <w:rFonts w:eastAsia="Times New Roman" w:cstheme="majorBidi"/>
          <w:i/>
          <w:iCs/>
          <w:sz w:val="24"/>
          <w:szCs w:val="24"/>
        </w:rPr>
        <w:t xml:space="preserve">Bariera </w:t>
      </w:r>
      <w:r>
        <w:rPr>
          <w:rFonts w:eastAsia="Times New Roman" w:cstheme="majorBidi"/>
          <w:i/>
          <w:iCs/>
          <w:sz w:val="24"/>
          <w:szCs w:val="24"/>
        </w:rPr>
        <w:t xml:space="preserve">związana z </w:t>
      </w:r>
      <w:r w:rsidRPr="0006052D">
        <w:rPr>
          <w:rFonts w:eastAsia="Times New Roman" w:cstheme="majorBidi"/>
          <w:i/>
          <w:iCs/>
          <w:sz w:val="24"/>
          <w:szCs w:val="24"/>
        </w:rPr>
        <w:t>wysokoś</w:t>
      </w:r>
      <w:r>
        <w:rPr>
          <w:rFonts w:eastAsia="Times New Roman" w:cstheme="majorBidi"/>
          <w:i/>
          <w:iCs/>
          <w:sz w:val="24"/>
          <w:szCs w:val="24"/>
        </w:rPr>
        <w:t xml:space="preserve">cią </w:t>
      </w:r>
      <w:r w:rsidRPr="0006052D">
        <w:rPr>
          <w:rFonts w:eastAsia="Times New Roman" w:cstheme="majorBidi"/>
          <w:i/>
          <w:iCs/>
          <w:sz w:val="24"/>
          <w:szCs w:val="24"/>
        </w:rPr>
        <w:t>opłat za umieszczenie urządzeń w pasie drogowym</w:t>
      </w:r>
    </w:p>
    <w:p w14:paraId="3A6FF00D" w14:textId="77777777" w:rsidR="00F32EFB" w:rsidRPr="00DB7726" w:rsidRDefault="00F32EFB" w:rsidP="004358A9">
      <w:pPr>
        <w:numPr>
          <w:ilvl w:val="0"/>
          <w:numId w:val="14"/>
        </w:numPr>
        <w:tabs>
          <w:tab w:val="left" w:pos="567"/>
        </w:tabs>
        <w:spacing w:after="120" w:line="276" w:lineRule="auto"/>
        <w:contextualSpacing/>
        <w:jc w:val="left"/>
        <w:rPr>
          <w:rFonts w:eastAsiaTheme="minorHAnsi" w:cstheme="minorHAnsi"/>
          <w:sz w:val="24"/>
          <w:szCs w:val="24"/>
          <w:lang w:eastAsia="en-US"/>
        </w:rPr>
      </w:pPr>
      <w:r w:rsidRPr="00DB7726">
        <w:rPr>
          <w:rFonts w:eastAsiaTheme="minorHAnsi" w:cstheme="minorHAnsi"/>
          <w:sz w:val="24"/>
          <w:szCs w:val="24"/>
          <w:lang w:eastAsia="en-US"/>
        </w:rPr>
        <w:t>akt prawny, z którego wynika bariera</w:t>
      </w:r>
    </w:p>
    <w:p w14:paraId="7359021B" w14:textId="19B29A81" w:rsidR="00F32EFB" w:rsidRPr="00DB7726" w:rsidRDefault="00F32EFB" w:rsidP="00F32EFB">
      <w:pPr>
        <w:spacing w:before="240"/>
        <w:jc w:val="left"/>
        <w:rPr>
          <w:rFonts w:cstheme="minorHAnsi"/>
          <w:sz w:val="24"/>
          <w:szCs w:val="24"/>
        </w:rPr>
      </w:pPr>
      <w:r w:rsidRPr="00DB7726">
        <w:rPr>
          <w:rFonts w:cstheme="minorHAnsi"/>
          <w:sz w:val="24"/>
          <w:szCs w:val="24"/>
        </w:rPr>
        <w:t>Ustawa z dnia 21 marca 1985 r. o drogach publicznych (Dz.</w:t>
      </w:r>
      <w:r w:rsidR="000D5A38">
        <w:rPr>
          <w:rFonts w:cstheme="minorHAnsi"/>
          <w:sz w:val="24"/>
          <w:szCs w:val="24"/>
        </w:rPr>
        <w:t xml:space="preserve"> </w:t>
      </w:r>
      <w:r w:rsidRPr="00DB7726">
        <w:rPr>
          <w:rFonts w:cstheme="minorHAnsi"/>
          <w:sz w:val="24"/>
          <w:szCs w:val="24"/>
        </w:rPr>
        <w:t xml:space="preserve">U. z </w:t>
      </w:r>
      <w:r w:rsidR="000D5A38" w:rsidRPr="00DB7726">
        <w:rPr>
          <w:rFonts w:cstheme="minorHAnsi"/>
          <w:sz w:val="24"/>
          <w:szCs w:val="24"/>
        </w:rPr>
        <w:t>201</w:t>
      </w:r>
      <w:r w:rsidR="000D5A38">
        <w:rPr>
          <w:rFonts w:cstheme="minorHAnsi"/>
          <w:sz w:val="24"/>
          <w:szCs w:val="24"/>
        </w:rPr>
        <w:t xml:space="preserve">8 </w:t>
      </w:r>
      <w:r>
        <w:rPr>
          <w:rFonts w:cstheme="minorHAnsi"/>
          <w:sz w:val="24"/>
          <w:szCs w:val="24"/>
        </w:rPr>
        <w:t>r.</w:t>
      </w:r>
      <w:r w:rsidRPr="00DB7726">
        <w:rPr>
          <w:rFonts w:cstheme="minorHAnsi"/>
          <w:sz w:val="24"/>
          <w:szCs w:val="24"/>
        </w:rPr>
        <w:t xml:space="preserve"> poz. </w:t>
      </w:r>
      <w:r w:rsidR="000D5A38" w:rsidRPr="00DB7726">
        <w:rPr>
          <w:rFonts w:cstheme="minorHAnsi"/>
          <w:sz w:val="24"/>
          <w:szCs w:val="24"/>
        </w:rPr>
        <w:t>2</w:t>
      </w:r>
      <w:r w:rsidR="000D5A38">
        <w:rPr>
          <w:rFonts w:cstheme="minorHAnsi"/>
          <w:sz w:val="24"/>
          <w:szCs w:val="24"/>
        </w:rPr>
        <w:t>068</w:t>
      </w:r>
      <w:r w:rsidRPr="00DB7726">
        <w:rPr>
          <w:rFonts w:cstheme="minorHAnsi"/>
          <w:sz w:val="24"/>
          <w:szCs w:val="24"/>
        </w:rPr>
        <w:t>).</w:t>
      </w:r>
    </w:p>
    <w:p w14:paraId="38B2A86A" w14:textId="77777777" w:rsidR="00F32EFB" w:rsidRPr="004358A9" w:rsidRDefault="00F32EFB" w:rsidP="004358A9">
      <w:pPr>
        <w:numPr>
          <w:ilvl w:val="0"/>
          <w:numId w:val="14"/>
        </w:numPr>
        <w:tabs>
          <w:tab w:val="left" w:pos="567"/>
        </w:tabs>
        <w:spacing w:after="120" w:line="276" w:lineRule="auto"/>
        <w:contextualSpacing/>
        <w:jc w:val="left"/>
        <w:rPr>
          <w:rFonts w:eastAsiaTheme="minorHAnsi" w:cstheme="minorHAnsi"/>
          <w:sz w:val="24"/>
          <w:szCs w:val="24"/>
          <w:lang w:eastAsia="en-US"/>
        </w:rPr>
      </w:pPr>
      <w:r w:rsidRPr="004358A9">
        <w:rPr>
          <w:rFonts w:eastAsiaTheme="minorHAnsi" w:cstheme="minorHAnsi"/>
          <w:sz w:val="24"/>
          <w:szCs w:val="24"/>
          <w:lang w:eastAsia="en-US"/>
        </w:rPr>
        <w:t>opis i klasyfikacja bariery</w:t>
      </w:r>
    </w:p>
    <w:p w14:paraId="38F3C5D9" w14:textId="77777777" w:rsidR="00F32EFB" w:rsidRPr="00DB7726" w:rsidRDefault="00F32EFB" w:rsidP="00F32EFB">
      <w:pPr>
        <w:jc w:val="left"/>
        <w:rPr>
          <w:rFonts w:cstheme="minorHAnsi"/>
          <w:i/>
          <w:sz w:val="24"/>
          <w:szCs w:val="24"/>
        </w:rPr>
      </w:pPr>
      <w:r w:rsidRPr="00DB7726">
        <w:rPr>
          <w:rFonts w:cstheme="minorHAnsi"/>
          <w:sz w:val="24"/>
          <w:szCs w:val="24"/>
        </w:rPr>
        <w:t xml:space="preserve">Obecna bariera wynika z brzmienia art. 40 ust. 8 ustawy </w:t>
      </w:r>
      <w:r>
        <w:rPr>
          <w:rFonts w:cstheme="minorHAnsi"/>
          <w:sz w:val="24"/>
          <w:szCs w:val="24"/>
        </w:rPr>
        <w:t xml:space="preserve">z dnia 21 marca 1985 r. </w:t>
      </w:r>
      <w:r w:rsidRPr="00DB7726">
        <w:rPr>
          <w:rFonts w:cstheme="minorHAnsi"/>
          <w:sz w:val="24"/>
          <w:szCs w:val="24"/>
        </w:rPr>
        <w:t xml:space="preserve">o drogach publicznych, który stanowi: </w:t>
      </w:r>
      <w:r w:rsidRPr="004D0DE2">
        <w:rPr>
          <w:rFonts w:cstheme="minorHAnsi"/>
          <w:sz w:val="24"/>
          <w:szCs w:val="24"/>
        </w:rPr>
        <w:t>„</w:t>
      </w:r>
      <w:r w:rsidRPr="004358A9">
        <w:rPr>
          <w:rFonts w:cstheme="minorHAnsi"/>
          <w:sz w:val="24"/>
          <w:szCs w:val="24"/>
        </w:rPr>
        <w:t>Organ stanowiący jednostki samorządu terytorialnego, w drodze uchwały, ustala dla dróg, których zarządcą jest jednostka samorządu terytorialnego, wysokość stawek opłaty za zajęcie 1 m</w:t>
      </w:r>
      <w:r w:rsidRPr="004358A9">
        <w:rPr>
          <w:rFonts w:cstheme="minorHAnsi"/>
          <w:sz w:val="24"/>
          <w:szCs w:val="24"/>
          <w:vertAlign w:val="superscript"/>
        </w:rPr>
        <w:t>2</w:t>
      </w:r>
      <w:r w:rsidRPr="004358A9">
        <w:rPr>
          <w:rFonts w:cstheme="minorHAnsi"/>
          <w:sz w:val="24"/>
          <w:szCs w:val="24"/>
        </w:rPr>
        <w:t xml:space="preserve"> pasa drogowego, z tym że stawki opłaty, o których mowa w ust. 4 i 6, nie mogą przekroczyć 10 zł za jeden dzień zajmowania pasa drogowego, a stawka opłaty, o której mowa w ust. 5, nie może przekroczyć 200 zł”.</w:t>
      </w:r>
    </w:p>
    <w:p w14:paraId="7AF9D96A" w14:textId="77777777" w:rsidR="00F32EFB" w:rsidRPr="00DB7726" w:rsidRDefault="00F32EFB" w:rsidP="00F32EFB">
      <w:pPr>
        <w:jc w:val="left"/>
        <w:rPr>
          <w:rFonts w:cstheme="minorHAnsi"/>
          <w:sz w:val="24"/>
          <w:szCs w:val="24"/>
        </w:rPr>
      </w:pPr>
      <w:r w:rsidRPr="00DB7726">
        <w:rPr>
          <w:rFonts w:cstheme="minorHAnsi"/>
          <w:sz w:val="24"/>
          <w:szCs w:val="24"/>
        </w:rPr>
        <w:t xml:space="preserve">Powyższe przepisy pozwalają na stosowanie bardzo zróżnicowanych rocznych stawek za zajęcie pasa drogowego na poziomie od 0,01 do 200 </w:t>
      </w:r>
      <w:r>
        <w:rPr>
          <w:rFonts w:cstheme="minorHAnsi"/>
          <w:sz w:val="24"/>
          <w:szCs w:val="24"/>
        </w:rPr>
        <w:t>zł</w:t>
      </w:r>
      <w:r w:rsidRPr="00DB7726">
        <w:rPr>
          <w:rFonts w:cstheme="minorHAnsi"/>
          <w:sz w:val="24"/>
          <w:szCs w:val="24"/>
        </w:rPr>
        <w:t>/m</w:t>
      </w:r>
      <w:r w:rsidRPr="004358A9">
        <w:rPr>
          <w:rFonts w:cstheme="minorHAnsi"/>
          <w:sz w:val="24"/>
          <w:szCs w:val="24"/>
          <w:vertAlign w:val="superscript"/>
        </w:rPr>
        <w:t>2</w:t>
      </w:r>
      <w:r w:rsidRPr="00DB7726">
        <w:rPr>
          <w:rFonts w:cstheme="minorHAnsi"/>
          <w:sz w:val="24"/>
          <w:szCs w:val="24"/>
        </w:rPr>
        <w:t>. Co istotne, wprowadzenie tak dużej rozpiętości, przy jednoczesnym ograniczeniu wysokości opłat za zajmowanie pasa drogowego w przypadku dróg krajowych zarządzanych przez Generalnego Dyrektora Dróg Krajowych i Autostrad, gdzie stawki opłaty w odniesieniu do obiektów i urządzeń infrastruktury telekomunikacyjnej nie mogą przekroczyć 0,20 zł za jeden dzień zajmowania pasa drogowego, a stawka opłaty za umieszczenie urządzenia w pasie drogowym nie może przekroczyć 20 zł</w:t>
      </w:r>
      <w:r>
        <w:rPr>
          <w:rFonts w:cstheme="minorHAnsi"/>
          <w:sz w:val="24"/>
          <w:szCs w:val="24"/>
        </w:rPr>
        <w:t>,</w:t>
      </w:r>
      <w:r w:rsidRPr="00DB7726">
        <w:rPr>
          <w:rFonts w:cstheme="minorHAnsi"/>
          <w:sz w:val="24"/>
          <w:szCs w:val="24"/>
        </w:rPr>
        <w:t xml:space="preserve"> wskazuje na niespójność ustawodawcy. </w:t>
      </w:r>
    </w:p>
    <w:p w14:paraId="5E16B191" w14:textId="77777777" w:rsidR="00F32EFB" w:rsidRPr="00DB7726" w:rsidRDefault="00F32EFB" w:rsidP="00F32EFB">
      <w:pPr>
        <w:jc w:val="left"/>
        <w:rPr>
          <w:rFonts w:cstheme="minorHAnsi"/>
          <w:sz w:val="24"/>
          <w:szCs w:val="24"/>
        </w:rPr>
      </w:pPr>
      <w:r w:rsidRPr="00DB7726">
        <w:rPr>
          <w:rFonts w:cstheme="minorHAnsi"/>
          <w:sz w:val="24"/>
          <w:szCs w:val="24"/>
        </w:rPr>
        <w:t xml:space="preserve">Skoro bowiem, przy ustalaniu stawek przez jednostki samorządu terytorialnego (art. 40 ust. 9 ustawy </w:t>
      </w:r>
      <w:r w:rsidRPr="00591E2B">
        <w:rPr>
          <w:rFonts w:cstheme="minorHAnsi"/>
          <w:sz w:val="24"/>
          <w:szCs w:val="24"/>
        </w:rPr>
        <w:t xml:space="preserve">z dnia 21 marca 1985 r. </w:t>
      </w:r>
      <w:r w:rsidRPr="00DB7726">
        <w:rPr>
          <w:rFonts w:cstheme="minorHAnsi"/>
          <w:sz w:val="24"/>
          <w:szCs w:val="24"/>
        </w:rPr>
        <w:t>o drogach publicznych) uwzględnia się:</w:t>
      </w:r>
    </w:p>
    <w:p w14:paraId="27A6DD78" w14:textId="77777777" w:rsidR="00F32EFB" w:rsidRPr="00DB7726" w:rsidRDefault="00F32EFB" w:rsidP="00F32EFB">
      <w:pPr>
        <w:ind w:left="284"/>
        <w:jc w:val="left"/>
        <w:rPr>
          <w:rFonts w:cstheme="minorHAnsi"/>
          <w:sz w:val="24"/>
          <w:szCs w:val="24"/>
        </w:rPr>
      </w:pPr>
      <w:r w:rsidRPr="00DB7726">
        <w:rPr>
          <w:rFonts w:cstheme="minorHAnsi"/>
          <w:sz w:val="24"/>
          <w:szCs w:val="24"/>
        </w:rPr>
        <w:t>1)</w:t>
      </w:r>
      <w:r w:rsidRPr="00DB7726">
        <w:rPr>
          <w:rFonts w:cstheme="minorHAnsi"/>
          <w:sz w:val="24"/>
          <w:szCs w:val="24"/>
        </w:rPr>
        <w:tab/>
      </w:r>
      <w:r w:rsidRPr="00DB7726">
        <w:rPr>
          <w:rFonts w:cstheme="minorHAnsi"/>
          <w:sz w:val="24"/>
          <w:szCs w:val="24"/>
          <w:u w:val="single"/>
        </w:rPr>
        <w:t>kategorię drogi, której pas drogowy zostaje zajęty;</w:t>
      </w:r>
    </w:p>
    <w:p w14:paraId="478B1D9C" w14:textId="77777777" w:rsidR="00F32EFB" w:rsidRPr="00DB7726" w:rsidRDefault="00F32EFB" w:rsidP="00F32EFB">
      <w:pPr>
        <w:ind w:left="284"/>
        <w:jc w:val="left"/>
        <w:rPr>
          <w:rFonts w:cstheme="minorHAnsi"/>
          <w:sz w:val="24"/>
          <w:szCs w:val="24"/>
        </w:rPr>
      </w:pPr>
      <w:r w:rsidRPr="00DB7726">
        <w:rPr>
          <w:rFonts w:cstheme="minorHAnsi"/>
          <w:sz w:val="24"/>
          <w:szCs w:val="24"/>
        </w:rPr>
        <w:t>2)</w:t>
      </w:r>
      <w:r w:rsidRPr="00DB7726">
        <w:rPr>
          <w:rFonts w:cstheme="minorHAnsi"/>
          <w:sz w:val="24"/>
          <w:szCs w:val="24"/>
        </w:rPr>
        <w:tab/>
        <w:t>rodzaj elementu zajętego pasa drogowego;</w:t>
      </w:r>
    </w:p>
    <w:p w14:paraId="3EFBBB6B" w14:textId="77777777" w:rsidR="00F32EFB" w:rsidRPr="00DB7726" w:rsidRDefault="00F32EFB" w:rsidP="00F32EFB">
      <w:pPr>
        <w:ind w:left="284"/>
        <w:jc w:val="left"/>
        <w:rPr>
          <w:rFonts w:cstheme="minorHAnsi"/>
          <w:sz w:val="24"/>
          <w:szCs w:val="24"/>
        </w:rPr>
      </w:pPr>
      <w:r w:rsidRPr="00DB7726">
        <w:rPr>
          <w:rFonts w:cstheme="minorHAnsi"/>
          <w:sz w:val="24"/>
          <w:szCs w:val="24"/>
        </w:rPr>
        <w:t>3)</w:t>
      </w:r>
      <w:r w:rsidRPr="00DB7726">
        <w:rPr>
          <w:rFonts w:cstheme="minorHAnsi"/>
          <w:sz w:val="24"/>
          <w:szCs w:val="24"/>
        </w:rPr>
        <w:tab/>
        <w:t>procentową wielkość zajmowanej szerokości jezdni;</w:t>
      </w:r>
    </w:p>
    <w:p w14:paraId="5A51D83A" w14:textId="77777777" w:rsidR="00F32EFB" w:rsidRPr="00DB7726" w:rsidRDefault="00F32EFB" w:rsidP="00F32EFB">
      <w:pPr>
        <w:ind w:left="284"/>
        <w:jc w:val="left"/>
        <w:rPr>
          <w:rFonts w:cstheme="minorHAnsi"/>
          <w:sz w:val="24"/>
          <w:szCs w:val="24"/>
        </w:rPr>
      </w:pPr>
      <w:r w:rsidRPr="00DB7726">
        <w:rPr>
          <w:rFonts w:cstheme="minorHAnsi"/>
          <w:sz w:val="24"/>
          <w:szCs w:val="24"/>
        </w:rPr>
        <w:t>4)</w:t>
      </w:r>
      <w:r w:rsidRPr="00DB7726">
        <w:rPr>
          <w:rFonts w:cstheme="minorHAnsi"/>
          <w:sz w:val="24"/>
          <w:szCs w:val="24"/>
        </w:rPr>
        <w:tab/>
        <w:t>rodzaj zajęcia pasa drogowego;</w:t>
      </w:r>
    </w:p>
    <w:p w14:paraId="10E1198A" w14:textId="73DDFF5B" w:rsidR="00F32EFB" w:rsidRPr="00DB7726" w:rsidRDefault="00F32EFB" w:rsidP="00F32EFB">
      <w:pPr>
        <w:ind w:left="284"/>
        <w:jc w:val="left"/>
        <w:rPr>
          <w:rFonts w:cstheme="minorHAnsi"/>
          <w:sz w:val="24"/>
          <w:szCs w:val="24"/>
        </w:rPr>
      </w:pPr>
      <w:r w:rsidRPr="00DB7726">
        <w:rPr>
          <w:rFonts w:cstheme="minorHAnsi"/>
          <w:sz w:val="24"/>
          <w:szCs w:val="24"/>
        </w:rPr>
        <w:lastRenderedPageBreak/>
        <w:t>5)</w:t>
      </w:r>
      <w:r w:rsidRPr="00DB7726">
        <w:rPr>
          <w:rFonts w:cstheme="minorHAnsi"/>
          <w:sz w:val="24"/>
          <w:szCs w:val="24"/>
        </w:rPr>
        <w:tab/>
      </w:r>
      <w:r w:rsidRPr="00DB7726">
        <w:rPr>
          <w:rFonts w:cstheme="minorHAnsi"/>
          <w:sz w:val="24"/>
          <w:szCs w:val="24"/>
          <w:u w:val="single"/>
        </w:rPr>
        <w:t>rodzaj urządzenia lub obiektu budowlanego umieszczonego w pasie drogowym</w:t>
      </w:r>
      <w:r w:rsidR="000D5A38">
        <w:rPr>
          <w:rFonts w:cstheme="minorHAnsi"/>
          <w:sz w:val="24"/>
          <w:szCs w:val="24"/>
        </w:rPr>
        <w:t>,</w:t>
      </w:r>
    </w:p>
    <w:p w14:paraId="269D8F43" w14:textId="269A449D" w:rsidR="00F32EFB" w:rsidRPr="00DB7726" w:rsidRDefault="00F32EFB" w:rsidP="00F32EFB">
      <w:pPr>
        <w:jc w:val="left"/>
        <w:rPr>
          <w:rFonts w:cstheme="minorHAnsi"/>
          <w:sz w:val="24"/>
          <w:szCs w:val="24"/>
        </w:rPr>
      </w:pPr>
      <w:r w:rsidRPr="00DB7726">
        <w:rPr>
          <w:rFonts w:cstheme="minorHAnsi"/>
          <w:sz w:val="24"/>
          <w:szCs w:val="24"/>
        </w:rPr>
        <w:t xml:space="preserve">to oczywistym jest, że w przypadku dróg niższej kategorii </w:t>
      </w:r>
      <w:r>
        <w:rPr>
          <w:rFonts w:cstheme="minorHAnsi"/>
          <w:sz w:val="24"/>
          <w:szCs w:val="24"/>
        </w:rPr>
        <w:t>niż</w:t>
      </w:r>
      <w:r w:rsidRPr="00DB7726">
        <w:rPr>
          <w:rFonts w:cstheme="minorHAnsi"/>
          <w:sz w:val="24"/>
          <w:szCs w:val="24"/>
        </w:rPr>
        <w:t xml:space="preserve"> drogi krajowe maksymalna wysokość stawek nie powinna przekraczać wysokości opłat określonej dla dróg krajowych. </w:t>
      </w:r>
    </w:p>
    <w:p w14:paraId="058DC5CD" w14:textId="58CF6063" w:rsidR="00F32EFB" w:rsidRPr="00DB7726" w:rsidRDefault="00F32EFB" w:rsidP="00F32EFB">
      <w:pPr>
        <w:jc w:val="left"/>
        <w:rPr>
          <w:rFonts w:cstheme="minorHAnsi"/>
          <w:sz w:val="24"/>
          <w:szCs w:val="24"/>
        </w:rPr>
      </w:pPr>
      <w:r w:rsidRPr="00DB7726">
        <w:rPr>
          <w:rFonts w:cstheme="minorHAnsi"/>
          <w:sz w:val="24"/>
          <w:szCs w:val="24"/>
        </w:rPr>
        <w:t xml:space="preserve">Pomimo tego, głównie ze względów fiskalnych mających na celu ochronę wpływów podatkowych jednostek samorządu terytorialnego, maksymalna wysokość opłat pozostaje od lat niezmieniona, a ewentualne zaskarżanie pojedynczych uchwał jednostek samorządu terytorialnego pod kątem ewentualnej niezgodności uchwały z wytycznymi określonymi w art. 40 ust. 9 ustawy </w:t>
      </w:r>
      <w:r w:rsidRPr="00A60553">
        <w:rPr>
          <w:rFonts w:cstheme="minorHAnsi"/>
          <w:sz w:val="24"/>
          <w:szCs w:val="24"/>
        </w:rPr>
        <w:t xml:space="preserve">z dnia 21 marca 1985 r. </w:t>
      </w:r>
      <w:r w:rsidRPr="00DB7726">
        <w:rPr>
          <w:rFonts w:cstheme="minorHAnsi"/>
          <w:sz w:val="24"/>
          <w:szCs w:val="24"/>
        </w:rPr>
        <w:t>o drogach publicznych</w:t>
      </w:r>
      <w:r w:rsidR="000D5A38">
        <w:rPr>
          <w:rFonts w:cstheme="minorHAnsi"/>
          <w:sz w:val="24"/>
          <w:szCs w:val="24"/>
        </w:rPr>
        <w:t>,</w:t>
      </w:r>
      <w:r w:rsidRPr="00DB7726">
        <w:rPr>
          <w:rFonts w:cstheme="minorHAnsi"/>
          <w:sz w:val="24"/>
          <w:szCs w:val="24"/>
        </w:rPr>
        <w:t xml:space="preserve"> jest zbyt uciążliwe dla przedsiębiorców telekomunikacyjnych (a często mogą oni nie mieć interesu prawnego pozwalającego im na zaskarżenie danej uchwały). </w:t>
      </w:r>
    </w:p>
    <w:p w14:paraId="2AE9EF63" w14:textId="7D382C1A" w:rsidR="00F32EFB" w:rsidRPr="00DB7726" w:rsidRDefault="00F32EFB" w:rsidP="00F32EFB">
      <w:pPr>
        <w:jc w:val="left"/>
        <w:rPr>
          <w:rFonts w:cstheme="minorHAnsi"/>
          <w:sz w:val="24"/>
          <w:szCs w:val="24"/>
        </w:rPr>
      </w:pPr>
      <w:r w:rsidRPr="00DB7726">
        <w:rPr>
          <w:rFonts w:cstheme="minorHAnsi"/>
          <w:sz w:val="24"/>
          <w:szCs w:val="24"/>
        </w:rPr>
        <w:t>Istotę problemu związanego z wysokością opłat za zajęcia pasa drogowego, ale również rolę jednostek samorządu terytorialnego, trafnie oddaje opracowanie Ministerstwa Cyfryzacji „Opłaty za zajęcie pasa drogowego w inwestycjach telekomunikacyjnych”, które diagnozując stan obecny</w:t>
      </w:r>
      <w:r w:rsidR="000D5A38">
        <w:rPr>
          <w:rFonts w:cstheme="minorHAnsi"/>
          <w:sz w:val="24"/>
          <w:szCs w:val="24"/>
        </w:rPr>
        <w:t>,</w:t>
      </w:r>
      <w:r w:rsidRPr="00DB7726">
        <w:rPr>
          <w:rFonts w:cstheme="minorHAnsi"/>
          <w:sz w:val="24"/>
          <w:szCs w:val="24"/>
        </w:rPr>
        <w:t xml:space="preserve"> wskazuje: „W przypadku inwestycji telekomunikacyjnych w pasie drogowym na chwilę obecną najważniejszym problemem jest wysokość stawek opłat za zajęcie pasa drogowego dróg samorządowych oraz niepewność inwestycyjna związana z ich ewentualnym podnoszeniem przez organy stanowiące JST. Rolą samorządu, jako gospodarza terenu powinno być takie ustalanie stawek, aby zachęcić do budowy lub rozbudowy infrastruktury. Obniżanie opłat za zajęcie pasa drogowego jest swoistą </w:t>
      </w:r>
      <w:r w:rsidR="000D5A38">
        <w:rPr>
          <w:rFonts w:cstheme="minorHAnsi"/>
          <w:sz w:val="24"/>
          <w:szCs w:val="24"/>
        </w:rPr>
        <w:t>„</w:t>
      </w:r>
      <w:r w:rsidRPr="00DB7726">
        <w:rPr>
          <w:rFonts w:cstheme="minorHAnsi"/>
          <w:sz w:val="24"/>
          <w:szCs w:val="24"/>
        </w:rPr>
        <w:t>zachętą inwestycyjną</w:t>
      </w:r>
      <w:r w:rsidR="000D5A38">
        <w:rPr>
          <w:rFonts w:cstheme="minorHAnsi"/>
          <w:sz w:val="24"/>
          <w:szCs w:val="24"/>
        </w:rPr>
        <w:t>”</w:t>
      </w:r>
      <w:r w:rsidRPr="00DB7726">
        <w:rPr>
          <w:rFonts w:cstheme="minorHAnsi"/>
          <w:sz w:val="24"/>
          <w:szCs w:val="24"/>
        </w:rPr>
        <w:t xml:space="preserve"> i samo w sobie może zdecydować o zrealizowaniu lub zaprzestaniu inwestycji”</w:t>
      </w:r>
      <w:r w:rsidRPr="00DB7726">
        <w:rPr>
          <w:rFonts w:cstheme="minorHAnsi"/>
          <w:sz w:val="24"/>
          <w:szCs w:val="24"/>
          <w:vertAlign w:val="superscript"/>
        </w:rPr>
        <w:footnoteReference w:id="97"/>
      </w:r>
      <w:r>
        <w:rPr>
          <w:rFonts w:cstheme="minorHAnsi"/>
          <w:sz w:val="24"/>
          <w:szCs w:val="24"/>
        </w:rPr>
        <w:t>.</w:t>
      </w:r>
    </w:p>
    <w:p w14:paraId="6B917F5B" w14:textId="77777777" w:rsidR="00F32EFB" w:rsidRPr="00DB7726" w:rsidRDefault="00F32EFB" w:rsidP="00F32EFB">
      <w:pPr>
        <w:jc w:val="left"/>
        <w:rPr>
          <w:rFonts w:cstheme="minorHAnsi"/>
          <w:sz w:val="24"/>
          <w:szCs w:val="24"/>
        </w:rPr>
      </w:pPr>
      <w:r w:rsidRPr="00DB7726">
        <w:rPr>
          <w:rFonts w:cstheme="minorHAnsi"/>
          <w:sz w:val="24"/>
          <w:szCs w:val="24"/>
        </w:rPr>
        <w:t>Warto dodać, że obniżenie opłat za zajęcie pasa drogowego może doprowadzić do obniżenia cen za usługi detaliczne ponoszonych przez abonentów. Skoro opłaty za zajęcie pasa drogowego to ok. 60-70% kosztów utrzymania sieci, to po ich obniżeniu abonenci powinni zyskać tańszy dostęp do usług detalicznych.</w:t>
      </w:r>
    </w:p>
    <w:p w14:paraId="47CFB075" w14:textId="77777777" w:rsidR="00F32EFB" w:rsidRDefault="00F32EFB" w:rsidP="00F32EFB">
      <w:pPr>
        <w:jc w:val="left"/>
        <w:rPr>
          <w:rFonts w:cstheme="minorHAnsi"/>
          <w:sz w:val="24"/>
          <w:szCs w:val="24"/>
        </w:rPr>
      </w:pPr>
      <w:r w:rsidRPr="00DB7726">
        <w:rPr>
          <w:rFonts w:cstheme="minorHAnsi"/>
          <w:sz w:val="24"/>
          <w:szCs w:val="24"/>
        </w:rPr>
        <w:t>Na dowód, że powyższa bariera ma istotne znaczenie</w:t>
      </w:r>
      <w:r>
        <w:rPr>
          <w:rFonts w:cstheme="minorHAnsi"/>
          <w:sz w:val="24"/>
          <w:szCs w:val="24"/>
        </w:rPr>
        <w:t>,</w:t>
      </w:r>
      <w:r w:rsidRPr="00DB7726">
        <w:rPr>
          <w:rFonts w:cstheme="minorHAnsi"/>
          <w:sz w:val="24"/>
          <w:szCs w:val="24"/>
        </w:rPr>
        <w:t xml:space="preserve"> w poniższej tabeli przedstawiony został przegląd wysokości stawek stosowanych dla dróg powiatowych w obszarze zabudowanym w poszczególnych województwach, w oparciu o dane zamieszczone w opracowaniu Ministerstwa Cyfryzacji. Obok stawki dla infrastruktury telekomunikacyjnej podano również wysokość średniej stawki preferencyjnej, która najczęściej jest stosowana dla infrastruktury wodno-kanalizacyjnej.</w:t>
      </w:r>
    </w:p>
    <w:p w14:paraId="05B14FA6" w14:textId="77777777" w:rsidR="00F32EFB" w:rsidRDefault="00F32EFB" w:rsidP="00F32EFB">
      <w:pPr>
        <w:jc w:val="left"/>
        <w:rPr>
          <w:rFonts w:cstheme="minorHAnsi"/>
          <w:sz w:val="24"/>
          <w:szCs w:val="24"/>
        </w:rPr>
      </w:pPr>
    </w:p>
    <w:p w14:paraId="7E49504B" w14:textId="77777777" w:rsidR="00F32EFB" w:rsidRDefault="00F32EFB" w:rsidP="00F32EFB">
      <w:pPr>
        <w:jc w:val="left"/>
        <w:rPr>
          <w:rFonts w:cstheme="minorHAnsi"/>
          <w:sz w:val="24"/>
          <w:szCs w:val="24"/>
        </w:rPr>
      </w:pPr>
    </w:p>
    <w:p w14:paraId="5D9A47E7" w14:textId="77777777" w:rsidR="00F32EFB" w:rsidRDefault="00F32EFB" w:rsidP="00F32EFB">
      <w:pPr>
        <w:jc w:val="left"/>
        <w:rPr>
          <w:rFonts w:cstheme="minorHAnsi"/>
          <w:sz w:val="24"/>
          <w:szCs w:val="24"/>
        </w:rPr>
      </w:pPr>
    </w:p>
    <w:p w14:paraId="02C55019" w14:textId="77777777" w:rsidR="00F32EFB" w:rsidRDefault="00F32EFB" w:rsidP="00F32EFB">
      <w:pPr>
        <w:jc w:val="left"/>
        <w:rPr>
          <w:rFonts w:cstheme="minorHAnsi"/>
          <w:sz w:val="24"/>
          <w:szCs w:val="24"/>
        </w:rPr>
      </w:pPr>
    </w:p>
    <w:p w14:paraId="03054C20" w14:textId="77777777" w:rsidR="005125CA" w:rsidRPr="00DB7726" w:rsidRDefault="005125CA" w:rsidP="00F32EFB">
      <w:pPr>
        <w:jc w:val="left"/>
        <w:rPr>
          <w:rFonts w:cstheme="minorHAnsi"/>
          <w:sz w:val="24"/>
          <w:szCs w:val="24"/>
        </w:rPr>
      </w:pPr>
    </w:p>
    <w:p w14:paraId="669E8720" w14:textId="77777777" w:rsidR="00F32EFB" w:rsidRPr="00DB7726" w:rsidRDefault="00F32EFB" w:rsidP="00F32EFB">
      <w:pPr>
        <w:jc w:val="left"/>
        <w:rPr>
          <w:rFonts w:cstheme="minorHAnsi"/>
          <w:b/>
          <w:bCs/>
          <w:sz w:val="24"/>
          <w:szCs w:val="24"/>
        </w:rPr>
      </w:pPr>
      <w:bookmarkStart w:id="135" w:name="_Toc514143014"/>
      <w:bookmarkStart w:id="136" w:name="_Toc515881262"/>
      <w:r w:rsidRPr="00DB7726">
        <w:rPr>
          <w:rFonts w:cstheme="minorHAnsi"/>
          <w:b/>
          <w:bCs/>
          <w:sz w:val="24"/>
          <w:szCs w:val="24"/>
        </w:rPr>
        <w:lastRenderedPageBreak/>
        <w:t xml:space="preserve">Tabela </w:t>
      </w:r>
      <w:r w:rsidRPr="00DB7726">
        <w:rPr>
          <w:rFonts w:cstheme="minorHAnsi"/>
          <w:b/>
          <w:bCs/>
          <w:noProof/>
          <w:sz w:val="24"/>
          <w:szCs w:val="24"/>
        </w:rPr>
        <w:t>1.</w:t>
      </w:r>
      <w:r w:rsidRPr="00DB7726">
        <w:rPr>
          <w:rFonts w:cstheme="minorHAnsi"/>
          <w:b/>
          <w:bCs/>
          <w:sz w:val="24"/>
          <w:szCs w:val="24"/>
        </w:rPr>
        <w:t xml:space="preserve"> Wysokość opłat za zajęcia pasa drogowego w drogach powiatowych w poszczególnych województwach</w:t>
      </w:r>
      <w:bookmarkEnd w:id="135"/>
      <w:bookmarkEnd w:id="136"/>
    </w:p>
    <w:tbl>
      <w:tblPr>
        <w:tblStyle w:val="Tabela-Siatka31"/>
        <w:tblW w:w="0" w:type="auto"/>
        <w:tblLook w:val="04A0" w:firstRow="1" w:lastRow="0" w:firstColumn="1" w:lastColumn="0" w:noHBand="0" w:noVBand="1"/>
        <w:tblCaption w:val="Wysokość opłat za zajęcie pasa drogowego w drogach powiatowych w poszczególnych województwach"/>
        <w:tblDescription w:val="Tabela zawiera wskazanie średnich stawek w obszarze zabudowanym dla infrastruktury telekomunikacyjnej oraz preferencyjnych średnich stawek w obszarze zabudowanym dla infrastruktury wodno-kanalizacyjnej w poszczególnych województwach w Rzeczpospolitej Polskiej. Ponadto w tabeli określono różnice pomiędzy powyższymi stawkami wykazując stosowanie niższych, preferencyjnych stawek dla instalacji wodno-kanalizacyjnych."/>
      </w:tblPr>
      <w:tblGrid>
        <w:gridCol w:w="2258"/>
        <w:gridCol w:w="2268"/>
        <w:gridCol w:w="2268"/>
        <w:gridCol w:w="2268"/>
      </w:tblGrid>
      <w:tr w:rsidR="00F32EFB" w:rsidRPr="00DB7726" w14:paraId="070FF6F0" w14:textId="77777777" w:rsidTr="00F32EFB">
        <w:trPr>
          <w:tblHeader/>
        </w:trPr>
        <w:tc>
          <w:tcPr>
            <w:tcW w:w="2303" w:type="dxa"/>
            <w:shd w:val="pct20" w:color="auto" w:fill="auto"/>
            <w:vAlign w:val="center"/>
          </w:tcPr>
          <w:p w14:paraId="6AB2D1BB" w14:textId="77777777" w:rsidR="00F32EFB" w:rsidRPr="00DB7726" w:rsidRDefault="00F32EFB" w:rsidP="00F32EFB">
            <w:pPr>
              <w:rPr>
                <w:rFonts w:asciiTheme="minorHAnsi" w:hAnsiTheme="minorHAnsi" w:cstheme="minorHAnsi"/>
                <w:b/>
                <w:sz w:val="24"/>
                <w:szCs w:val="24"/>
              </w:rPr>
            </w:pPr>
            <w:r w:rsidRPr="00DB7726">
              <w:rPr>
                <w:rFonts w:asciiTheme="minorHAnsi" w:hAnsiTheme="minorHAnsi" w:cstheme="minorHAnsi"/>
                <w:b/>
                <w:sz w:val="24"/>
                <w:szCs w:val="24"/>
              </w:rPr>
              <w:t>Województwo</w:t>
            </w:r>
          </w:p>
        </w:tc>
        <w:tc>
          <w:tcPr>
            <w:tcW w:w="2303" w:type="dxa"/>
            <w:shd w:val="pct20" w:color="auto" w:fill="auto"/>
            <w:vAlign w:val="center"/>
          </w:tcPr>
          <w:p w14:paraId="6924F47B" w14:textId="77777777" w:rsidR="00F32EFB" w:rsidRPr="00DB7726" w:rsidRDefault="00F32EFB" w:rsidP="00F32EFB">
            <w:pPr>
              <w:rPr>
                <w:rFonts w:asciiTheme="minorHAnsi" w:hAnsiTheme="minorHAnsi" w:cstheme="minorHAnsi"/>
                <w:b/>
                <w:sz w:val="24"/>
                <w:szCs w:val="24"/>
              </w:rPr>
            </w:pPr>
            <w:r w:rsidRPr="00DB7726">
              <w:rPr>
                <w:rFonts w:asciiTheme="minorHAnsi" w:hAnsiTheme="minorHAnsi" w:cstheme="minorHAnsi"/>
                <w:b/>
                <w:sz w:val="24"/>
                <w:szCs w:val="24"/>
              </w:rPr>
              <w:t>Średnia stawka w obszarze zabudowanym dla infrastruktury telekomunikacyjnej</w:t>
            </w:r>
          </w:p>
        </w:tc>
        <w:tc>
          <w:tcPr>
            <w:tcW w:w="2303" w:type="dxa"/>
            <w:shd w:val="pct20" w:color="auto" w:fill="auto"/>
            <w:vAlign w:val="center"/>
          </w:tcPr>
          <w:p w14:paraId="49C4150F" w14:textId="77777777" w:rsidR="00F32EFB" w:rsidRPr="00DB7726" w:rsidRDefault="00F32EFB" w:rsidP="00F32EFB">
            <w:pPr>
              <w:rPr>
                <w:rFonts w:asciiTheme="minorHAnsi" w:hAnsiTheme="minorHAnsi" w:cstheme="minorHAnsi"/>
                <w:b/>
                <w:sz w:val="24"/>
                <w:szCs w:val="24"/>
              </w:rPr>
            </w:pPr>
            <w:r w:rsidRPr="00DB7726">
              <w:rPr>
                <w:rFonts w:asciiTheme="minorHAnsi" w:hAnsiTheme="minorHAnsi" w:cstheme="minorHAnsi"/>
                <w:b/>
                <w:sz w:val="24"/>
                <w:szCs w:val="24"/>
              </w:rPr>
              <w:t>Średnia stawka preferencyjna w obszarze zabudowanym dla infrastruktury wodno-kanalizacyjnej</w:t>
            </w:r>
          </w:p>
        </w:tc>
        <w:tc>
          <w:tcPr>
            <w:tcW w:w="2303" w:type="dxa"/>
            <w:shd w:val="pct20" w:color="auto" w:fill="auto"/>
            <w:vAlign w:val="center"/>
          </w:tcPr>
          <w:p w14:paraId="0268BC64" w14:textId="77777777" w:rsidR="00F32EFB" w:rsidRPr="00DB7726" w:rsidRDefault="00F32EFB" w:rsidP="00F32EFB">
            <w:pPr>
              <w:rPr>
                <w:rFonts w:asciiTheme="minorHAnsi" w:hAnsiTheme="minorHAnsi" w:cstheme="minorHAnsi"/>
                <w:b/>
                <w:sz w:val="24"/>
                <w:szCs w:val="24"/>
              </w:rPr>
            </w:pPr>
            <w:r w:rsidRPr="00DB7726">
              <w:rPr>
                <w:rFonts w:asciiTheme="minorHAnsi" w:hAnsiTheme="minorHAnsi" w:cstheme="minorHAnsi"/>
                <w:b/>
                <w:sz w:val="24"/>
                <w:szCs w:val="24"/>
              </w:rPr>
              <w:t>Różnica</w:t>
            </w:r>
          </w:p>
        </w:tc>
      </w:tr>
      <w:tr w:rsidR="00F32EFB" w:rsidRPr="00DB7726" w14:paraId="5A3B5E01" w14:textId="77777777" w:rsidTr="00F32EFB">
        <w:tc>
          <w:tcPr>
            <w:tcW w:w="2303" w:type="dxa"/>
          </w:tcPr>
          <w:p w14:paraId="0A8107EB"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dolnośląskie</w:t>
            </w:r>
          </w:p>
        </w:tc>
        <w:tc>
          <w:tcPr>
            <w:tcW w:w="2303" w:type="dxa"/>
          </w:tcPr>
          <w:p w14:paraId="13198BB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44,45 </w:t>
            </w:r>
            <w:r>
              <w:rPr>
                <w:rFonts w:asciiTheme="minorHAnsi" w:hAnsiTheme="minorHAnsi" w:cstheme="minorHAnsi"/>
                <w:sz w:val="24"/>
                <w:szCs w:val="24"/>
              </w:rPr>
              <w:t>zł</w:t>
            </w:r>
            <w:r w:rsidRPr="00DB7726">
              <w:rPr>
                <w:rFonts w:asciiTheme="minorHAnsi" w:hAnsiTheme="minorHAnsi" w:cstheme="minorHAnsi"/>
                <w:sz w:val="24"/>
                <w:szCs w:val="24"/>
              </w:rPr>
              <w:t>/m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5611D5C2"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32,84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0542441A"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11,61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223B1229" w14:textId="77777777" w:rsidTr="00F32EFB">
        <w:tc>
          <w:tcPr>
            <w:tcW w:w="2303" w:type="dxa"/>
          </w:tcPr>
          <w:p w14:paraId="32922DEC"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kujawsko-pomorskie</w:t>
            </w:r>
          </w:p>
        </w:tc>
        <w:tc>
          <w:tcPr>
            <w:tcW w:w="2303" w:type="dxa"/>
          </w:tcPr>
          <w:p w14:paraId="2CF87D3E"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83,92 </w:t>
            </w:r>
            <w:r w:rsidRPr="00A60553">
              <w:rPr>
                <w:rFonts w:asciiTheme="minorHAnsi" w:hAnsiTheme="minorHAnsi" w:cstheme="minorHAnsi"/>
                <w:sz w:val="24"/>
                <w:szCs w:val="24"/>
              </w:rPr>
              <w:t>zł/m</w:t>
            </w:r>
            <w:r w:rsidRPr="00984634">
              <w:rPr>
                <w:rFonts w:cstheme="minorHAnsi"/>
                <w:sz w:val="24"/>
                <w:szCs w:val="24"/>
                <w:vertAlign w:val="superscript"/>
              </w:rPr>
              <w:t>2</w:t>
            </w:r>
            <w:r>
              <w:rPr>
                <w:rFonts w:asciiTheme="minorHAnsi" w:hAnsiTheme="minorHAnsi" w:cstheme="minorHAnsi"/>
                <w:sz w:val="24"/>
                <w:szCs w:val="24"/>
              </w:rPr>
              <w:t>/rok</w:t>
            </w:r>
          </w:p>
        </w:tc>
        <w:tc>
          <w:tcPr>
            <w:tcW w:w="2303" w:type="dxa"/>
          </w:tcPr>
          <w:p w14:paraId="53E98A70"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77,76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4170DF80"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6,16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72D52108" w14:textId="77777777" w:rsidTr="00F32EFB">
        <w:tc>
          <w:tcPr>
            <w:tcW w:w="2303" w:type="dxa"/>
          </w:tcPr>
          <w:p w14:paraId="4F346E82"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lubelskie</w:t>
            </w:r>
          </w:p>
        </w:tc>
        <w:tc>
          <w:tcPr>
            <w:tcW w:w="2303" w:type="dxa"/>
          </w:tcPr>
          <w:p w14:paraId="2980533C"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39,87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3B05EEC0"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32,86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6DA5204D"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7,01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46BABB8B" w14:textId="77777777" w:rsidTr="00F32EFB">
        <w:tc>
          <w:tcPr>
            <w:tcW w:w="2303" w:type="dxa"/>
          </w:tcPr>
          <w:p w14:paraId="756121DF"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lubuskie</w:t>
            </w:r>
          </w:p>
        </w:tc>
        <w:tc>
          <w:tcPr>
            <w:tcW w:w="2303" w:type="dxa"/>
          </w:tcPr>
          <w:p w14:paraId="2A5D4C7E"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29,23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584C4794"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20,30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0162CF63"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8,93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543E31C3" w14:textId="77777777" w:rsidTr="00F32EFB">
        <w:tc>
          <w:tcPr>
            <w:tcW w:w="2303" w:type="dxa"/>
          </w:tcPr>
          <w:p w14:paraId="04B98E4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łódzkie</w:t>
            </w:r>
          </w:p>
        </w:tc>
        <w:tc>
          <w:tcPr>
            <w:tcW w:w="2303" w:type="dxa"/>
          </w:tcPr>
          <w:p w14:paraId="5D94035F"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46,11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12523B97"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36,66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77C4CECB"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9,45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667CAE54" w14:textId="77777777" w:rsidTr="00F32EFB">
        <w:tc>
          <w:tcPr>
            <w:tcW w:w="2303" w:type="dxa"/>
          </w:tcPr>
          <w:p w14:paraId="7107F4F5"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małopolskie</w:t>
            </w:r>
          </w:p>
        </w:tc>
        <w:tc>
          <w:tcPr>
            <w:tcW w:w="2303" w:type="dxa"/>
          </w:tcPr>
          <w:p w14:paraId="594D4327"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46,89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04161B9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26,37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5F2D4353"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20,52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06B60D81" w14:textId="77777777" w:rsidTr="00F32EFB">
        <w:tc>
          <w:tcPr>
            <w:tcW w:w="2303" w:type="dxa"/>
          </w:tcPr>
          <w:p w14:paraId="5838AAED"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mazowieckie</w:t>
            </w:r>
          </w:p>
        </w:tc>
        <w:tc>
          <w:tcPr>
            <w:tcW w:w="2303" w:type="dxa"/>
          </w:tcPr>
          <w:p w14:paraId="11021AD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34,21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18CC94A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33,61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7B6FAFBE"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0,60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1D16501D" w14:textId="77777777" w:rsidTr="00F32EFB">
        <w:tc>
          <w:tcPr>
            <w:tcW w:w="2303" w:type="dxa"/>
          </w:tcPr>
          <w:p w14:paraId="1130BC8C"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opolskie</w:t>
            </w:r>
          </w:p>
        </w:tc>
        <w:tc>
          <w:tcPr>
            <w:tcW w:w="2303" w:type="dxa"/>
          </w:tcPr>
          <w:p w14:paraId="15BE008F"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30,45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35281C2E"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28,63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5ECDED52"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1,82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2C0B8F7E" w14:textId="77777777" w:rsidTr="00F32EFB">
        <w:tc>
          <w:tcPr>
            <w:tcW w:w="2303" w:type="dxa"/>
          </w:tcPr>
          <w:p w14:paraId="7C0C1C8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podkarpackie</w:t>
            </w:r>
          </w:p>
        </w:tc>
        <w:tc>
          <w:tcPr>
            <w:tcW w:w="2303" w:type="dxa"/>
          </w:tcPr>
          <w:p w14:paraId="77AF8FDA"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50,56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252EA78A"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48,38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09DE3107"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2,18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1334AE6B" w14:textId="77777777" w:rsidTr="00F32EFB">
        <w:tc>
          <w:tcPr>
            <w:tcW w:w="2303" w:type="dxa"/>
          </w:tcPr>
          <w:p w14:paraId="528CA63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podlaskie</w:t>
            </w:r>
          </w:p>
        </w:tc>
        <w:tc>
          <w:tcPr>
            <w:tcW w:w="2303" w:type="dxa"/>
          </w:tcPr>
          <w:p w14:paraId="78D19D30"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37,69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1C883B64"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27,25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315B360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10,44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3AE71A3F" w14:textId="77777777" w:rsidTr="00F32EFB">
        <w:tc>
          <w:tcPr>
            <w:tcW w:w="2303" w:type="dxa"/>
          </w:tcPr>
          <w:p w14:paraId="67140CB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pomorskie</w:t>
            </w:r>
          </w:p>
        </w:tc>
        <w:tc>
          <w:tcPr>
            <w:tcW w:w="2303" w:type="dxa"/>
          </w:tcPr>
          <w:p w14:paraId="0738E47C"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84,06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2CA22345"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61,69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632FC6B6"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22,37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268CC07B" w14:textId="77777777" w:rsidTr="00F32EFB">
        <w:tc>
          <w:tcPr>
            <w:tcW w:w="2303" w:type="dxa"/>
          </w:tcPr>
          <w:p w14:paraId="4EE6AC77"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śląskie</w:t>
            </w:r>
          </w:p>
        </w:tc>
        <w:tc>
          <w:tcPr>
            <w:tcW w:w="2303" w:type="dxa"/>
          </w:tcPr>
          <w:p w14:paraId="0273394F"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38,64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196A4AA4"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22,30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1DBE3F3D"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16,34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r>
      <w:tr w:rsidR="00F32EFB" w:rsidRPr="00DB7726" w14:paraId="356010C3" w14:textId="77777777" w:rsidTr="00F32EFB">
        <w:tc>
          <w:tcPr>
            <w:tcW w:w="2303" w:type="dxa"/>
          </w:tcPr>
          <w:p w14:paraId="00C106CE"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świętokrzyskie</w:t>
            </w:r>
          </w:p>
        </w:tc>
        <w:tc>
          <w:tcPr>
            <w:tcW w:w="2303" w:type="dxa"/>
          </w:tcPr>
          <w:p w14:paraId="082EB154"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12,31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0255A89B"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20,54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2B31ED0F" w14:textId="77777777" w:rsidR="00F32EFB" w:rsidRPr="00DB7726" w:rsidRDefault="00F32EFB" w:rsidP="00F32EFB">
            <w:pPr>
              <w:rPr>
                <w:rFonts w:asciiTheme="minorHAnsi" w:hAnsiTheme="minorHAnsi" w:cstheme="minorHAnsi"/>
                <w:color w:val="000000"/>
                <w:sz w:val="24"/>
                <w:szCs w:val="24"/>
              </w:rPr>
            </w:pPr>
            <w:r w:rsidRPr="00DB7726">
              <w:rPr>
                <w:rFonts w:asciiTheme="minorHAnsi" w:hAnsiTheme="minorHAnsi" w:cstheme="minorHAnsi"/>
                <w:color w:val="000000"/>
                <w:sz w:val="24"/>
                <w:szCs w:val="24"/>
              </w:rPr>
              <w:t xml:space="preserve">-8,23 </w:t>
            </w:r>
            <w:r w:rsidRPr="006F3580">
              <w:rPr>
                <w:rFonts w:asciiTheme="minorHAnsi" w:hAnsiTheme="minorHAnsi" w:cstheme="minorHAnsi"/>
                <w:color w:val="000000"/>
                <w:sz w:val="24"/>
                <w:szCs w:val="24"/>
              </w:rPr>
              <w:t>zł/m</w:t>
            </w:r>
            <w:r w:rsidRPr="00984634">
              <w:rPr>
                <w:rFonts w:cstheme="minorHAnsi"/>
                <w:color w:val="000000"/>
                <w:sz w:val="24"/>
                <w:szCs w:val="24"/>
                <w:vertAlign w:val="superscript"/>
              </w:rPr>
              <w:t>2</w:t>
            </w:r>
            <w:r w:rsidRPr="00DB7726">
              <w:rPr>
                <w:rFonts w:asciiTheme="minorHAnsi" w:hAnsiTheme="minorHAnsi" w:cstheme="minorHAnsi"/>
                <w:color w:val="000000"/>
                <w:sz w:val="24"/>
                <w:szCs w:val="24"/>
              </w:rPr>
              <w:t>/rok</w:t>
            </w:r>
          </w:p>
        </w:tc>
      </w:tr>
      <w:tr w:rsidR="00F32EFB" w:rsidRPr="00DB7726" w14:paraId="7FEE21D8" w14:textId="77777777" w:rsidTr="00F32EFB">
        <w:tc>
          <w:tcPr>
            <w:tcW w:w="2303" w:type="dxa"/>
          </w:tcPr>
          <w:p w14:paraId="416FD36E"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warmińsko-mazurskie</w:t>
            </w:r>
          </w:p>
        </w:tc>
        <w:tc>
          <w:tcPr>
            <w:tcW w:w="2303" w:type="dxa"/>
          </w:tcPr>
          <w:p w14:paraId="7A0F0933"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119,21 </w:t>
            </w:r>
            <w:r w:rsidRPr="00A60553">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2DE0D0C8"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117,89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24B647D3" w14:textId="77777777" w:rsidR="00F32EFB" w:rsidRPr="00DB7726" w:rsidRDefault="00F32EFB" w:rsidP="00F32EFB">
            <w:pPr>
              <w:rPr>
                <w:rFonts w:asciiTheme="minorHAnsi" w:hAnsiTheme="minorHAnsi" w:cstheme="minorHAnsi"/>
                <w:color w:val="000000"/>
                <w:sz w:val="24"/>
                <w:szCs w:val="24"/>
              </w:rPr>
            </w:pPr>
            <w:r w:rsidRPr="00DB7726">
              <w:rPr>
                <w:rFonts w:asciiTheme="minorHAnsi" w:hAnsiTheme="minorHAnsi" w:cstheme="minorHAnsi"/>
                <w:color w:val="000000"/>
                <w:sz w:val="24"/>
                <w:szCs w:val="24"/>
              </w:rPr>
              <w:t xml:space="preserve">1,31 </w:t>
            </w:r>
            <w:r w:rsidRPr="006F3580">
              <w:rPr>
                <w:rFonts w:asciiTheme="minorHAnsi" w:hAnsiTheme="minorHAnsi" w:cstheme="minorHAnsi"/>
                <w:color w:val="000000"/>
                <w:sz w:val="24"/>
                <w:szCs w:val="24"/>
              </w:rPr>
              <w:t>zł/m</w:t>
            </w:r>
            <w:r w:rsidRPr="00984634">
              <w:rPr>
                <w:rFonts w:cstheme="minorHAnsi"/>
                <w:color w:val="000000"/>
                <w:sz w:val="24"/>
                <w:szCs w:val="24"/>
                <w:vertAlign w:val="superscript"/>
              </w:rPr>
              <w:t>2</w:t>
            </w:r>
            <w:r w:rsidRPr="00DB7726">
              <w:rPr>
                <w:rFonts w:asciiTheme="minorHAnsi" w:hAnsiTheme="minorHAnsi" w:cstheme="minorHAnsi"/>
                <w:color w:val="000000"/>
                <w:sz w:val="24"/>
                <w:szCs w:val="24"/>
              </w:rPr>
              <w:t>/rok</w:t>
            </w:r>
          </w:p>
        </w:tc>
      </w:tr>
      <w:tr w:rsidR="00F32EFB" w:rsidRPr="00DB7726" w14:paraId="1A5C59C2" w14:textId="77777777" w:rsidTr="00F32EFB">
        <w:tc>
          <w:tcPr>
            <w:tcW w:w="2303" w:type="dxa"/>
          </w:tcPr>
          <w:p w14:paraId="6D956483"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wielkopolskie</w:t>
            </w:r>
          </w:p>
        </w:tc>
        <w:tc>
          <w:tcPr>
            <w:tcW w:w="2303" w:type="dxa"/>
          </w:tcPr>
          <w:p w14:paraId="173DD7F9"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44,43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3A9331F7"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33,52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3BF0A7A6" w14:textId="77777777" w:rsidR="00F32EFB" w:rsidRPr="00DB7726" w:rsidRDefault="00F32EFB" w:rsidP="00F32EFB">
            <w:pPr>
              <w:rPr>
                <w:rFonts w:asciiTheme="minorHAnsi" w:hAnsiTheme="minorHAnsi" w:cstheme="minorHAnsi"/>
                <w:color w:val="000000"/>
                <w:sz w:val="24"/>
                <w:szCs w:val="24"/>
              </w:rPr>
            </w:pPr>
            <w:r w:rsidRPr="00DB7726">
              <w:rPr>
                <w:rFonts w:asciiTheme="minorHAnsi" w:hAnsiTheme="minorHAnsi" w:cstheme="minorHAnsi"/>
                <w:color w:val="000000"/>
                <w:sz w:val="24"/>
                <w:szCs w:val="24"/>
              </w:rPr>
              <w:t xml:space="preserve">10,91 </w:t>
            </w:r>
            <w:r w:rsidRPr="006F3580">
              <w:rPr>
                <w:rFonts w:asciiTheme="minorHAnsi" w:hAnsiTheme="minorHAnsi" w:cstheme="minorHAnsi"/>
                <w:color w:val="000000"/>
                <w:sz w:val="24"/>
                <w:szCs w:val="24"/>
              </w:rPr>
              <w:t>zł/m</w:t>
            </w:r>
            <w:r w:rsidRPr="00984634">
              <w:rPr>
                <w:rFonts w:cstheme="minorHAnsi"/>
                <w:color w:val="000000"/>
                <w:sz w:val="24"/>
                <w:szCs w:val="24"/>
                <w:vertAlign w:val="superscript"/>
              </w:rPr>
              <w:t>2</w:t>
            </w:r>
            <w:r w:rsidRPr="00DB7726">
              <w:rPr>
                <w:rFonts w:asciiTheme="minorHAnsi" w:hAnsiTheme="minorHAnsi" w:cstheme="minorHAnsi"/>
                <w:color w:val="000000"/>
                <w:sz w:val="24"/>
                <w:szCs w:val="24"/>
              </w:rPr>
              <w:t>/rok</w:t>
            </w:r>
          </w:p>
        </w:tc>
      </w:tr>
      <w:tr w:rsidR="00F32EFB" w:rsidRPr="00DB7726" w14:paraId="469B0A7B" w14:textId="77777777" w:rsidTr="00F32EFB">
        <w:tc>
          <w:tcPr>
            <w:tcW w:w="2303" w:type="dxa"/>
          </w:tcPr>
          <w:p w14:paraId="63EC21C5"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zachodniopomorskie</w:t>
            </w:r>
          </w:p>
        </w:tc>
        <w:tc>
          <w:tcPr>
            <w:tcW w:w="2303" w:type="dxa"/>
          </w:tcPr>
          <w:p w14:paraId="74D8688A"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49,50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2D2F7E81" w14:textId="77777777" w:rsidR="00F32EFB" w:rsidRPr="00DB7726" w:rsidRDefault="00F32EFB" w:rsidP="00F32EFB">
            <w:pPr>
              <w:rPr>
                <w:rFonts w:asciiTheme="minorHAnsi" w:hAnsiTheme="minorHAnsi" w:cstheme="minorHAnsi"/>
                <w:sz w:val="24"/>
                <w:szCs w:val="24"/>
              </w:rPr>
            </w:pPr>
            <w:r w:rsidRPr="00DB7726">
              <w:rPr>
                <w:rFonts w:asciiTheme="minorHAnsi" w:hAnsiTheme="minorHAnsi" w:cstheme="minorHAnsi"/>
                <w:sz w:val="24"/>
                <w:szCs w:val="24"/>
              </w:rPr>
              <w:t xml:space="preserve">31,17 </w:t>
            </w:r>
            <w:r w:rsidRPr="006F3580">
              <w:rPr>
                <w:rFonts w:asciiTheme="minorHAnsi" w:hAnsiTheme="minorHAnsi" w:cstheme="minorHAnsi"/>
                <w:sz w:val="24"/>
                <w:szCs w:val="24"/>
              </w:rPr>
              <w:t>zł/m</w:t>
            </w:r>
            <w:r w:rsidRPr="00984634">
              <w:rPr>
                <w:rFonts w:cstheme="minorHAnsi"/>
                <w:sz w:val="24"/>
                <w:szCs w:val="24"/>
                <w:vertAlign w:val="superscript"/>
              </w:rPr>
              <w:t>2</w:t>
            </w:r>
            <w:r w:rsidRPr="00DB7726">
              <w:rPr>
                <w:rFonts w:asciiTheme="minorHAnsi" w:hAnsiTheme="minorHAnsi" w:cstheme="minorHAnsi"/>
                <w:sz w:val="24"/>
                <w:szCs w:val="24"/>
              </w:rPr>
              <w:t>/rok</w:t>
            </w:r>
          </w:p>
        </w:tc>
        <w:tc>
          <w:tcPr>
            <w:tcW w:w="2303" w:type="dxa"/>
          </w:tcPr>
          <w:p w14:paraId="1214E4D2" w14:textId="77777777" w:rsidR="00F32EFB" w:rsidRPr="00DB7726" w:rsidRDefault="00F32EFB" w:rsidP="00F32EFB">
            <w:pPr>
              <w:rPr>
                <w:rFonts w:asciiTheme="minorHAnsi" w:hAnsiTheme="minorHAnsi" w:cstheme="minorHAnsi"/>
                <w:color w:val="000000"/>
                <w:sz w:val="24"/>
                <w:szCs w:val="24"/>
              </w:rPr>
            </w:pPr>
            <w:r w:rsidRPr="00DB7726">
              <w:rPr>
                <w:rFonts w:asciiTheme="minorHAnsi" w:hAnsiTheme="minorHAnsi" w:cstheme="minorHAnsi"/>
                <w:color w:val="000000"/>
                <w:sz w:val="24"/>
                <w:szCs w:val="24"/>
              </w:rPr>
              <w:t xml:space="preserve">18,33 </w:t>
            </w:r>
            <w:r w:rsidRPr="006F3580">
              <w:rPr>
                <w:rFonts w:asciiTheme="minorHAnsi" w:hAnsiTheme="minorHAnsi" w:cstheme="minorHAnsi"/>
                <w:color w:val="000000"/>
                <w:sz w:val="24"/>
                <w:szCs w:val="24"/>
              </w:rPr>
              <w:t>zł/m</w:t>
            </w:r>
            <w:r w:rsidRPr="00984634">
              <w:rPr>
                <w:rFonts w:cstheme="minorHAnsi"/>
                <w:color w:val="000000"/>
                <w:sz w:val="24"/>
                <w:szCs w:val="24"/>
                <w:vertAlign w:val="superscript"/>
              </w:rPr>
              <w:t>2</w:t>
            </w:r>
            <w:r w:rsidRPr="00DB7726">
              <w:rPr>
                <w:rFonts w:asciiTheme="minorHAnsi" w:hAnsiTheme="minorHAnsi" w:cstheme="minorHAnsi"/>
                <w:color w:val="000000"/>
                <w:sz w:val="24"/>
                <w:szCs w:val="24"/>
              </w:rPr>
              <w:t>/rok</w:t>
            </w:r>
          </w:p>
        </w:tc>
      </w:tr>
    </w:tbl>
    <w:p w14:paraId="44EDE162" w14:textId="07470CF0" w:rsidR="00F32EFB" w:rsidRPr="00984634" w:rsidRDefault="00F32EFB" w:rsidP="00F32EFB">
      <w:pPr>
        <w:spacing w:before="60" w:after="240" w:line="240" w:lineRule="auto"/>
        <w:jc w:val="left"/>
        <w:rPr>
          <w:rFonts w:ascii="Calibri" w:eastAsiaTheme="minorHAnsi" w:hAnsi="Calibri" w:cstheme="minorHAnsi"/>
          <w:sz w:val="18"/>
          <w:szCs w:val="18"/>
        </w:rPr>
      </w:pPr>
      <w:r w:rsidRPr="00984634">
        <w:rPr>
          <w:rFonts w:ascii="Calibri" w:eastAsiaTheme="minorHAnsi" w:hAnsi="Calibri" w:cstheme="minorHAnsi"/>
          <w:sz w:val="18"/>
          <w:szCs w:val="18"/>
        </w:rPr>
        <w:t xml:space="preserve">Źródło: </w:t>
      </w:r>
      <w:r w:rsidR="004D0DE2">
        <w:rPr>
          <w:rFonts w:ascii="Calibri" w:eastAsiaTheme="minorHAnsi" w:hAnsi="Calibri" w:cstheme="minorHAnsi"/>
          <w:sz w:val="18"/>
          <w:szCs w:val="18"/>
        </w:rPr>
        <w:t>n</w:t>
      </w:r>
      <w:r w:rsidR="004D0DE2" w:rsidRPr="00984634">
        <w:rPr>
          <w:rFonts w:ascii="Calibri" w:eastAsiaTheme="minorHAnsi" w:hAnsi="Calibri" w:cstheme="minorHAnsi"/>
          <w:sz w:val="18"/>
          <w:szCs w:val="18"/>
        </w:rPr>
        <w:t xml:space="preserve">a </w:t>
      </w:r>
      <w:r w:rsidRPr="00984634">
        <w:rPr>
          <w:rFonts w:ascii="Calibri" w:eastAsiaTheme="minorHAnsi" w:hAnsi="Calibri" w:cstheme="minorHAnsi"/>
          <w:sz w:val="18"/>
          <w:szCs w:val="18"/>
        </w:rPr>
        <w:t>podstawie danych przedstawionych w opracowaniu Ministerstwa Cyfryzacji „Opłaty za zajęcie pasa drogowego w inwestycjach telekomunikacyjnych”.</w:t>
      </w:r>
    </w:p>
    <w:p w14:paraId="74EC3820" w14:textId="4BC7F4C1" w:rsidR="00F32EFB" w:rsidRPr="00DB7726" w:rsidRDefault="00F32EFB" w:rsidP="00F32EFB">
      <w:pPr>
        <w:jc w:val="left"/>
        <w:rPr>
          <w:rFonts w:cstheme="minorHAnsi"/>
          <w:sz w:val="24"/>
          <w:szCs w:val="24"/>
        </w:rPr>
      </w:pPr>
      <w:r w:rsidRPr="00DB7726">
        <w:rPr>
          <w:rFonts w:cstheme="minorHAnsi"/>
          <w:sz w:val="24"/>
          <w:szCs w:val="24"/>
        </w:rPr>
        <w:t>Z powyższych danych można wyciągnąć kilka istotnych wniosków. Przede wszystkim pokazują one jasno, że opłaty za zajęci</w:t>
      </w:r>
      <w:r>
        <w:rPr>
          <w:rFonts w:cstheme="minorHAnsi"/>
          <w:sz w:val="24"/>
          <w:szCs w:val="24"/>
        </w:rPr>
        <w:t>e</w:t>
      </w:r>
      <w:r w:rsidRPr="00DB7726">
        <w:rPr>
          <w:rFonts w:cstheme="minorHAnsi"/>
          <w:sz w:val="24"/>
          <w:szCs w:val="24"/>
        </w:rPr>
        <w:t xml:space="preserve"> pasa drogowego dla inwestycji w sieci telekomunikacyjne są dalekie od postulowanej maksymalnej opłaty na poziomie 20 </w:t>
      </w:r>
      <w:r>
        <w:rPr>
          <w:rFonts w:cstheme="minorHAnsi"/>
          <w:sz w:val="24"/>
          <w:szCs w:val="24"/>
        </w:rPr>
        <w:t>zł</w:t>
      </w:r>
      <w:r w:rsidRPr="00DB7726">
        <w:rPr>
          <w:rFonts w:cstheme="minorHAnsi"/>
          <w:sz w:val="24"/>
          <w:szCs w:val="24"/>
        </w:rPr>
        <w:t>/m</w:t>
      </w:r>
      <w:r w:rsidRPr="00984634">
        <w:rPr>
          <w:rFonts w:cstheme="minorHAnsi"/>
          <w:sz w:val="24"/>
          <w:szCs w:val="24"/>
          <w:vertAlign w:val="superscript"/>
        </w:rPr>
        <w:t>2</w:t>
      </w:r>
      <w:r w:rsidRPr="00DB7726">
        <w:rPr>
          <w:rFonts w:cstheme="minorHAnsi"/>
          <w:sz w:val="24"/>
          <w:szCs w:val="24"/>
        </w:rPr>
        <w:t xml:space="preserve">/rok. Jedynie w </w:t>
      </w:r>
      <w:r>
        <w:rPr>
          <w:rFonts w:cstheme="minorHAnsi"/>
          <w:sz w:val="24"/>
          <w:szCs w:val="24"/>
        </w:rPr>
        <w:t>w</w:t>
      </w:r>
      <w:r w:rsidRPr="00DB7726">
        <w:rPr>
          <w:rFonts w:cstheme="minorHAnsi"/>
          <w:sz w:val="24"/>
          <w:szCs w:val="24"/>
        </w:rPr>
        <w:t xml:space="preserve">ojewództwie świętokrzyskim średnie opłaty są poniżej poziomu 20 </w:t>
      </w:r>
      <w:r>
        <w:rPr>
          <w:rFonts w:cstheme="minorHAnsi"/>
          <w:sz w:val="24"/>
          <w:szCs w:val="24"/>
        </w:rPr>
        <w:t>zł</w:t>
      </w:r>
      <w:r w:rsidRPr="00DB7726">
        <w:rPr>
          <w:rFonts w:cstheme="minorHAnsi"/>
          <w:sz w:val="24"/>
          <w:szCs w:val="24"/>
        </w:rPr>
        <w:t>/m</w:t>
      </w:r>
      <w:r w:rsidRPr="00984634">
        <w:rPr>
          <w:rFonts w:cstheme="minorHAnsi"/>
          <w:sz w:val="24"/>
          <w:szCs w:val="24"/>
          <w:vertAlign w:val="superscript"/>
        </w:rPr>
        <w:t>2</w:t>
      </w:r>
      <w:r w:rsidRPr="00DB7726">
        <w:rPr>
          <w:rFonts w:cstheme="minorHAnsi"/>
          <w:sz w:val="24"/>
          <w:szCs w:val="24"/>
        </w:rPr>
        <w:t xml:space="preserve">/rok. Po wtóre, istnieje bardzo silna tendencja do ustalania preferencyjnych stawek opłat dla infrastruktury zarządzanej przez podmioty powiązane z daną jednostką samorządu terytorialnego. Co istotne, fakt różnicowania opłat w aktach prawa miejscowego jest podważany (chociaż niejednolicie) w orzecznictwie sądowym. Dla przykładu w wyroku </w:t>
      </w:r>
      <w:r w:rsidR="004D0DE2">
        <w:rPr>
          <w:rFonts w:cstheme="minorHAnsi"/>
          <w:sz w:val="24"/>
          <w:szCs w:val="24"/>
        </w:rPr>
        <w:t>WSA</w:t>
      </w:r>
      <w:r w:rsidRPr="00DB7726">
        <w:rPr>
          <w:rFonts w:cstheme="minorHAnsi"/>
          <w:sz w:val="24"/>
          <w:szCs w:val="24"/>
        </w:rPr>
        <w:t xml:space="preserve"> w Gorzowie Wielkopolskim z dnia 19 stycznia 2017 r. (sygn. akt II SA/Go 956/16, LEX nr 2197183) wskazano wprost na niedopuszczalność takiego różnicowania stawek w oparciu o kryteria podmiotowe (kto umieszcza urządzenie), przedmiotowe, odnoszące się do funkcji, rodzaju substancji przemieszczanej danym przewodem, czy też okresu umieszczania urządzenia w pasie drogowym:</w:t>
      </w:r>
    </w:p>
    <w:p w14:paraId="2532276D" w14:textId="77777777" w:rsidR="00F32EFB" w:rsidRPr="004358A9" w:rsidRDefault="00F32EFB" w:rsidP="00F32EFB">
      <w:pPr>
        <w:jc w:val="left"/>
        <w:rPr>
          <w:rFonts w:cstheme="minorHAnsi"/>
          <w:sz w:val="24"/>
          <w:szCs w:val="24"/>
        </w:rPr>
      </w:pPr>
      <w:r w:rsidRPr="004D0DE2">
        <w:rPr>
          <w:rFonts w:cstheme="minorHAnsi"/>
          <w:sz w:val="24"/>
          <w:szCs w:val="24"/>
        </w:rPr>
        <w:t>„</w:t>
      </w:r>
      <w:r w:rsidRPr="004358A9">
        <w:rPr>
          <w:rFonts w:cstheme="minorHAnsi"/>
          <w:sz w:val="24"/>
          <w:szCs w:val="24"/>
        </w:rPr>
        <w:t xml:space="preserve">1. Przepis art. 40 ust. 9 pkt 5 </w:t>
      </w:r>
      <w:proofErr w:type="spellStart"/>
      <w:r w:rsidRPr="004358A9">
        <w:rPr>
          <w:rFonts w:cstheme="minorHAnsi"/>
          <w:sz w:val="24"/>
          <w:szCs w:val="24"/>
        </w:rPr>
        <w:t>u.d.p</w:t>
      </w:r>
      <w:proofErr w:type="spellEnd"/>
      <w:r w:rsidRPr="004358A9">
        <w:rPr>
          <w:rFonts w:cstheme="minorHAnsi"/>
          <w:sz w:val="24"/>
          <w:szCs w:val="24"/>
        </w:rPr>
        <w:t xml:space="preserve">. wprowadza możliwość zróżnicowania wysokości stawek, jednak wyłącznie przy zastosowaniu kryteriów w nim zawartych, lecz nie w zależności od celów, których zaspokajaniu służą urządzenia umieszczone w pasie drogowym. Wskazany przepis odwołuje się jedynie do rodzaju urządzenia lub rodzaju zajęcia. Z jego treści nie wynika </w:t>
      </w:r>
      <w:r w:rsidRPr="004358A9">
        <w:rPr>
          <w:rFonts w:cstheme="minorHAnsi"/>
          <w:sz w:val="24"/>
          <w:szCs w:val="24"/>
        </w:rPr>
        <w:lastRenderedPageBreak/>
        <w:t>zatem możliwość zastosowania kryterium podmiotowego (w zależności, kto urządzenie umieszcza), przedmiotowego, odnoszącego się do funkcji, rodzaju substancji przemieszczanej danym przewodem, czy też okresu umieszczania urządzenia w pasie drogowym. Przeciwnie — taka interpretacja jest niedopuszczalna w świetle zasady równego traktowania podmiotów i wiążącym się z tą zasadą zakazem dyskryminacji (art. 32 ust. 1 i 2 Konstytucji RP).</w:t>
      </w:r>
    </w:p>
    <w:p w14:paraId="101F478F" w14:textId="77777777" w:rsidR="00F32EFB" w:rsidRPr="004358A9" w:rsidRDefault="00F32EFB" w:rsidP="00F32EFB">
      <w:pPr>
        <w:jc w:val="left"/>
        <w:rPr>
          <w:rFonts w:cstheme="minorHAnsi"/>
          <w:sz w:val="24"/>
          <w:szCs w:val="24"/>
        </w:rPr>
      </w:pPr>
      <w:r w:rsidRPr="004358A9">
        <w:rPr>
          <w:rFonts w:cstheme="minorHAnsi"/>
          <w:sz w:val="24"/>
          <w:szCs w:val="24"/>
        </w:rPr>
        <w:t>2. Różnicowanie stawek może się wyłącznie opierać na kryterium rodzaju urządzenia, które nie zawiera dodatkowych elementów preferujących, dyskryminujących czy naruszających zasadę równości uczestników obrotu gospodarczego. Za nieuprawnione zatem należy uznać przyjęcie zróżnicowanej wysokości stawek w odniesieniu do urządzeń tego samego rodzaju, a tym bardziej w zależności od podmiotu zarządzającego, czy właściciela urządzeń tego samego rodzaju.</w:t>
      </w:r>
    </w:p>
    <w:p w14:paraId="1B08ECF4" w14:textId="77777777" w:rsidR="00F32EFB" w:rsidRPr="004D0DE2" w:rsidRDefault="00F32EFB" w:rsidP="00F32EFB">
      <w:pPr>
        <w:jc w:val="left"/>
        <w:rPr>
          <w:rFonts w:cstheme="minorHAnsi"/>
          <w:sz w:val="24"/>
          <w:szCs w:val="24"/>
        </w:rPr>
      </w:pPr>
      <w:r w:rsidRPr="004358A9">
        <w:rPr>
          <w:rFonts w:cstheme="minorHAnsi"/>
          <w:sz w:val="24"/>
          <w:szCs w:val="24"/>
        </w:rPr>
        <w:t xml:space="preserve">3. Nie istnieją dostatecznie racjonalne podstawy różnicowania obciążenia z tytułu opłat za zajęcie pasa drogowego wyłącznie z uwagi na fakt wykorzystywania urządzeń wodociągowo-kanalizacyjnych i gazowych do odmiennych celów gospodarczych. Nadmierna koncentracja na rzeczywistym celu gospodarczym, do którego urządzenia te służą, prowadzi do niedopuszczalnego i mającego charakter dyskryminacyjny, zróżnicowania opłat wobec konkretnych przedsiębiorców, oferujących dostawę poszczególnych mediów, takich, jak gaz lub woda, czy też oferujących na danym terenie usługi – odprowadzania ścieków, telekomunikacyjne i </w:t>
      </w:r>
      <w:proofErr w:type="spellStart"/>
      <w:r w:rsidRPr="004358A9">
        <w:rPr>
          <w:rFonts w:cstheme="minorHAnsi"/>
          <w:sz w:val="24"/>
          <w:szCs w:val="24"/>
        </w:rPr>
        <w:t>tp</w:t>
      </w:r>
      <w:proofErr w:type="spellEnd"/>
      <w:r w:rsidRPr="004358A9">
        <w:rPr>
          <w:rFonts w:cstheme="minorHAnsi"/>
          <w:sz w:val="24"/>
          <w:szCs w:val="24"/>
        </w:rPr>
        <w:t>., pomimo jednorodnego charakteru urządzeń, które je przewodzą”.</w:t>
      </w:r>
    </w:p>
    <w:p w14:paraId="1DFCF00C" w14:textId="77777777" w:rsidR="00F32EFB" w:rsidRPr="00DB7726" w:rsidRDefault="00F32EFB" w:rsidP="00F32EFB">
      <w:pPr>
        <w:jc w:val="left"/>
        <w:rPr>
          <w:rFonts w:cstheme="minorHAnsi"/>
          <w:sz w:val="24"/>
          <w:szCs w:val="24"/>
        </w:rPr>
      </w:pPr>
    </w:p>
    <w:p w14:paraId="0B91CFAF" w14:textId="77777777" w:rsidR="00F32EFB" w:rsidRPr="0006052D" w:rsidRDefault="00F32EFB" w:rsidP="004358A9">
      <w:pPr>
        <w:keepNext/>
        <w:keepLines/>
        <w:numPr>
          <w:ilvl w:val="0"/>
          <w:numId w:val="27"/>
        </w:numPr>
        <w:spacing w:before="120" w:after="0"/>
        <w:outlineLvl w:val="3"/>
        <w:rPr>
          <w:rFonts w:eastAsia="Times New Roman" w:cstheme="majorBidi"/>
          <w:i/>
          <w:iCs/>
          <w:sz w:val="24"/>
          <w:szCs w:val="24"/>
        </w:rPr>
      </w:pPr>
      <w:r w:rsidRPr="0006052D">
        <w:rPr>
          <w:rFonts w:eastAsia="Times New Roman" w:cstheme="majorBidi"/>
          <w:i/>
          <w:iCs/>
          <w:sz w:val="24"/>
          <w:szCs w:val="24"/>
        </w:rPr>
        <w:t>Bariera</w:t>
      </w:r>
      <w:r>
        <w:rPr>
          <w:rFonts w:eastAsia="Times New Roman" w:cstheme="majorBidi"/>
          <w:i/>
          <w:iCs/>
          <w:sz w:val="24"/>
          <w:szCs w:val="24"/>
        </w:rPr>
        <w:t xml:space="preserve"> związana z </w:t>
      </w:r>
      <w:r w:rsidRPr="0006052D">
        <w:rPr>
          <w:rFonts w:eastAsia="Times New Roman" w:cstheme="majorBidi"/>
          <w:i/>
          <w:iCs/>
          <w:sz w:val="24"/>
          <w:szCs w:val="24"/>
        </w:rPr>
        <w:t>problem</w:t>
      </w:r>
      <w:r>
        <w:rPr>
          <w:rFonts w:eastAsia="Times New Roman" w:cstheme="majorBidi"/>
          <w:i/>
          <w:iCs/>
          <w:sz w:val="24"/>
          <w:szCs w:val="24"/>
        </w:rPr>
        <w:t>ami</w:t>
      </w:r>
      <w:r w:rsidRPr="0006052D">
        <w:rPr>
          <w:rFonts w:eastAsia="Times New Roman" w:cstheme="majorBidi"/>
          <w:i/>
          <w:iCs/>
          <w:sz w:val="24"/>
          <w:szCs w:val="24"/>
        </w:rPr>
        <w:t xml:space="preserve"> ze współfinansowaniem przyłączy przez abonentów</w:t>
      </w:r>
    </w:p>
    <w:p w14:paraId="73D91F73" w14:textId="77777777" w:rsidR="00F32EFB" w:rsidRPr="004358A9" w:rsidRDefault="00F32EFB" w:rsidP="004358A9">
      <w:pPr>
        <w:pStyle w:val="Akapitzlist"/>
        <w:numPr>
          <w:ilvl w:val="0"/>
          <w:numId w:val="61"/>
        </w:numPr>
        <w:tabs>
          <w:tab w:val="left" w:pos="567"/>
        </w:tabs>
        <w:rPr>
          <w:rFonts w:cstheme="minorHAnsi"/>
          <w:sz w:val="24"/>
          <w:szCs w:val="24"/>
        </w:rPr>
      </w:pPr>
      <w:r w:rsidRPr="004358A9">
        <w:rPr>
          <w:rFonts w:cstheme="minorHAnsi"/>
          <w:sz w:val="24"/>
          <w:szCs w:val="24"/>
        </w:rPr>
        <w:t>akt prawny, z którego wynika bariera</w:t>
      </w:r>
    </w:p>
    <w:p w14:paraId="6B98656D" w14:textId="77777777" w:rsidR="00F32EFB" w:rsidRPr="00DB7726" w:rsidRDefault="00F32EFB" w:rsidP="00F32EFB">
      <w:pPr>
        <w:jc w:val="left"/>
        <w:rPr>
          <w:rFonts w:cstheme="minorHAnsi"/>
          <w:sz w:val="24"/>
          <w:szCs w:val="24"/>
        </w:rPr>
      </w:pPr>
      <w:r w:rsidRPr="00DB7726">
        <w:rPr>
          <w:rFonts w:cstheme="minorHAnsi"/>
          <w:sz w:val="24"/>
          <w:szCs w:val="24"/>
        </w:rPr>
        <w:t xml:space="preserve">Art. 49 ustawy z dnia 23 kwietnia 1964 r. </w:t>
      </w:r>
      <w:r>
        <w:rPr>
          <w:rFonts w:cstheme="minorHAnsi"/>
          <w:sz w:val="24"/>
          <w:szCs w:val="24"/>
        </w:rPr>
        <w:t xml:space="preserve">- </w:t>
      </w:r>
      <w:r w:rsidRPr="00DB7726">
        <w:rPr>
          <w:rFonts w:cstheme="minorHAnsi"/>
          <w:sz w:val="24"/>
          <w:szCs w:val="24"/>
        </w:rPr>
        <w:t>Kodeks cywilny (Dz. U. z 201</w:t>
      </w:r>
      <w:r>
        <w:rPr>
          <w:rFonts w:cstheme="minorHAnsi"/>
          <w:sz w:val="24"/>
          <w:szCs w:val="24"/>
        </w:rPr>
        <w:t>8</w:t>
      </w:r>
      <w:r w:rsidRPr="00DB7726">
        <w:rPr>
          <w:rFonts w:cstheme="minorHAnsi"/>
          <w:sz w:val="24"/>
          <w:szCs w:val="24"/>
        </w:rPr>
        <w:t xml:space="preserve"> r. poz.</w:t>
      </w:r>
      <w:r>
        <w:rPr>
          <w:rFonts w:cstheme="minorHAnsi"/>
          <w:sz w:val="24"/>
          <w:szCs w:val="24"/>
        </w:rPr>
        <w:t xml:space="preserve"> 1025</w:t>
      </w:r>
      <w:r w:rsidRPr="00DB7726">
        <w:rPr>
          <w:rFonts w:cstheme="minorHAnsi"/>
          <w:sz w:val="24"/>
          <w:szCs w:val="24"/>
        </w:rPr>
        <w:t xml:space="preserve"> z</w:t>
      </w:r>
      <w:r>
        <w:rPr>
          <w:rFonts w:cstheme="minorHAnsi"/>
          <w:sz w:val="24"/>
          <w:szCs w:val="24"/>
        </w:rPr>
        <w:t xml:space="preserve"> </w:t>
      </w:r>
      <w:proofErr w:type="spellStart"/>
      <w:r>
        <w:rPr>
          <w:rFonts w:cstheme="minorHAnsi"/>
          <w:sz w:val="24"/>
          <w:szCs w:val="24"/>
        </w:rPr>
        <w:t>późn</w:t>
      </w:r>
      <w:proofErr w:type="spellEnd"/>
      <w:r>
        <w:rPr>
          <w:rFonts w:cstheme="minorHAnsi"/>
          <w:sz w:val="24"/>
          <w:szCs w:val="24"/>
        </w:rPr>
        <w:t>.</w:t>
      </w:r>
      <w:r w:rsidRPr="00DB7726">
        <w:rPr>
          <w:rFonts w:cstheme="minorHAnsi"/>
          <w:sz w:val="24"/>
          <w:szCs w:val="24"/>
        </w:rPr>
        <w:t xml:space="preserve"> zm.)</w:t>
      </w:r>
    </w:p>
    <w:p w14:paraId="5078011B" w14:textId="77777777" w:rsidR="00F32EFB" w:rsidRPr="00DB7726" w:rsidRDefault="00F32EFB" w:rsidP="004358A9">
      <w:pPr>
        <w:pStyle w:val="Akapitzlist"/>
        <w:numPr>
          <w:ilvl w:val="0"/>
          <w:numId w:val="61"/>
        </w:numPr>
        <w:tabs>
          <w:tab w:val="left" w:pos="567"/>
        </w:tabs>
      </w:pPr>
      <w:r w:rsidRPr="004358A9">
        <w:rPr>
          <w:rFonts w:cstheme="minorHAnsi"/>
          <w:sz w:val="24"/>
          <w:szCs w:val="24"/>
        </w:rPr>
        <w:t>opis i klasyfikacja bariery</w:t>
      </w:r>
    </w:p>
    <w:p w14:paraId="26CF420D" w14:textId="77777777" w:rsidR="00F32EFB" w:rsidRPr="00DB7726" w:rsidRDefault="00F32EFB" w:rsidP="00F32EFB">
      <w:pPr>
        <w:jc w:val="left"/>
        <w:rPr>
          <w:rFonts w:cstheme="minorHAnsi"/>
          <w:sz w:val="24"/>
          <w:szCs w:val="24"/>
        </w:rPr>
      </w:pPr>
      <w:r w:rsidRPr="00DB7726">
        <w:rPr>
          <w:rFonts w:cstheme="minorHAnsi"/>
          <w:sz w:val="24"/>
          <w:szCs w:val="24"/>
        </w:rPr>
        <w:t>Jednym z istotnych problemów związanych z przyłączaniem abonentów do publicznych sieci telekomunikacyjnych na obszarach o niskiej gęstości zaludnienia są kwestie związane z ograniczeniami w</w:t>
      </w:r>
      <w:r>
        <w:rPr>
          <w:rFonts w:cstheme="minorHAnsi"/>
          <w:sz w:val="24"/>
          <w:szCs w:val="24"/>
        </w:rPr>
        <w:t>e</w:t>
      </w:r>
      <w:r w:rsidRPr="00DB7726">
        <w:rPr>
          <w:rFonts w:cstheme="minorHAnsi"/>
          <w:sz w:val="24"/>
          <w:szCs w:val="24"/>
        </w:rPr>
        <w:t xml:space="preserve"> współfinansowaniu budowy przyłączy przez abonentów połączone z maksymalnym czasem trwania umowy o świadczenie usług telekomunikacyjnych, który dla pierwszej umowy wynosi nie dłużej niż 24 miesiące. Powyższe ograniczenie stanowi istotną barierę w przypadku tych abonentów, którzy mieszkają na obszarach o niskiej gęstości zaludnienia, przy jednoczesnym braku infrastruktury pasywnej (kanalizacja, słupy) umożliwiającej szybki</w:t>
      </w:r>
      <w:r>
        <w:rPr>
          <w:rFonts w:cstheme="minorHAnsi"/>
          <w:sz w:val="24"/>
          <w:szCs w:val="24"/>
        </w:rPr>
        <w:t>e</w:t>
      </w:r>
      <w:r w:rsidRPr="00DB7726">
        <w:rPr>
          <w:rFonts w:cstheme="minorHAnsi"/>
          <w:sz w:val="24"/>
          <w:szCs w:val="24"/>
        </w:rPr>
        <w:t xml:space="preserve"> i tanie dojście do klienta. </w:t>
      </w:r>
    </w:p>
    <w:p w14:paraId="7825AD02" w14:textId="39F15329" w:rsidR="00F32EFB" w:rsidRPr="00DB7726" w:rsidRDefault="00F32EFB" w:rsidP="00F32EFB">
      <w:pPr>
        <w:jc w:val="left"/>
        <w:rPr>
          <w:rFonts w:cstheme="minorHAnsi"/>
          <w:sz w:val="24"/>
          <w:szCs w:val="24"/>
        </w:rPr>
      </w:pPr>
      <w:r w:rsidRPr="00DB7726">
        <w:rPr>
          <w:rFonts w:cstheme="minorHAnsi"/>
          <w:sz w:val="24"/>
          <w:szCs w:val="24"/>
        </w:rPr>
        <w:t>W takiej sytuacji istnieje duża bariera ekonomiczna, która nie pozwala na przyłączenie abonenta w sytuacji</w:t>
      </w:r>
      <w:r w:rsidR="007465A9">
        <w:rPr>
          <w:rFonts w:cstheme="minorHAnsi"/>
          <w:sz w:val="24"/>
          <w:szCs w:val="24"/>
        </w:rPr>
        <w:t>,</w:t>
      </w:r>
      <w:r w:rsidRPr="00DB7726">
        <w:rPr>
          <w:rFonts w:cstheme="minorHAnsi"/>
          <w:sz w:val="24"/>
          <w:szCs w:val="24"/>
        </w:rPr>
        <w:t xml:space="preserve"> w której przedsiębiorca telekomunikacyjny może podpisać umowę z abonentem jedynie na okres 24 miesięcy, a jednocześnie nie może przerzucić obowiązku wybudowania przyłącza na abonenta, gdyż w świetle art. 49 </w:t>
      </w:r>
      <w:r w:rsidR="007465A9">
        <w:rPr>
          <w:rFonts w:cstheme="minorHAnsi"/>
          <w:sz w:val="24"/>
          <w:szCs w:val="24"/>
        </w:rPr>
        <w:t xml:space="preserve">ustawy </w:t>
      </w:r>
      <w:r>
        <w:rPr>
          <w:rFonts w:cstheme="minorHAnsi"/>
          <w:sz w:val="24"/>
          <w:szCs w:val="24"/>
        </w:rPr>
        <w:t xml:space="preserve">z dnia 23 kwietnia 1964 r. </w:t>
      </w:r>
      <w:r w:rsidR="007465A9">
        <w:rPr>
          <w:rFonts w:cstheme="minorHAnsi"/>
          <w:sz w:val="24"/>
          <w:szCs w:val="24"/>
        </w:rPr>
        <w:t xml:space="preserve">- </w:t>
      </w:r>
      <w:r>
        <w:rPr>
          <w:rFonts w:cstheme="minorHAnsi"/>
          <w:sz w:val="24"/>
          <w:szCs w:val="24"/>
        </w:rPr>
        <w:t>K</w:t>
      </w:r>
      <w:r w:rsidRPr="00DB7726">
        <w:rPr>
          <w:rFonts w:cstheme="minorHAnsi"/>
          <w:sz w:val="24"/>
          <w:szCs w:val="24"/>
        </w:rPr>
        <w:t xml:space="preserve">odeks </w:t>
      </w:r>
      <w:r w:rsidR="007465A9">
        <w:rPr>
          <w:rFonts w:cstheme="minorHAnsi"/>
          <w:sz w:val="24"/>
          <w:szCs w:val="24"/>
        </w:rPr>
        <w:t>c</w:t>
      </w:r>
      <w:r w:rsidR="007465A9" w:rsidRPr="00DB7726">
        <w:rPr>
          <w:rFonts w:cstheme="minorHAnsi"/>
          <w:sz w:val="24"/>
          <w:szCs w:val="24"/>
        </w:rPr>
        <w:t>ywiln</w:t>
      </w:r>
      <w:r w:rsidR="007465A9">
        <w:rPr>
          <w:rFonts w:cstheme="minorHAnsi"/>
          <w:sz w:val="24"/>
          <w:szCs w:val="24"/>
        </w:rPr>
        <w:t>y</w:t>
      </w:r>
      <w:r w:rsidRPr="00DB7726">
        <w:rPr>
          <w:rFonts w:cstheme="minorHAnsi"/>
          <w:sz w:val="24"/>
          <w:szCs w:val="24"/>
        </w:rPr>
        <w:t xml:space="preserve">, abonent miałby roszczenie o nabycie własności przyłącza za odpowiednim </w:t>
      </w:r>
      <w:r w:rsidRPr="00DB7726">
        <w:rPr>
          <w:rFonts w:cstheme="minorHAnsi"/>
          <w:sz w:val="24"/>
          <w:szCs w:val="24"/>
        </w:rPr>
        <w:lastRenderedPageBreak/>
        <w:t>wynagrodzeniem, a w przypadku nieodpłatnego przejęcia przyłącza, przedsiębiorca telekomunikacyjny mógłby liczyć się z roszczeniem z tytułu bezpodstawnego wzbogacenia się (por. wyr</w:t>
      </w:r>
      <w:r>
        <w:rPr>
          <w:rFonts w:cstheme="minorHAnsi"/>
          <w:sz w:val="24"/>
          <w:szCs w:val="24"/>
        </w:rPr>
        <w:t xml:space="preserve">ok SN </w:t>
      </w:r>
      <w:r w:rsidRPr="00DB7726">
        <w:rPr>
          <w:rFonts w:cstheme="minorHAnsi"/>
          <w:sz w:val="24"/>
          <w:szCs w:val="24"/>
        </w:rPr>
        <w:t xml:space="preserve"> z </w:t>
      </w:r>
      <w:r>
        <w:rPr>
          <w:rFonts w:cstheme="minorHAnsi"/>
          <w:sz w:val="24"/>
          <w:szCs w:val="24"/>
        </w:rPr>
        <w:t xml:space="preserve">dnia 7 listopada </w:t>
      </w:r>
      <w:r w:rsidRPr="00DB7726">
        <w:rPr>
          <w:rFonts w:cstheme="minorHAnsi"/>
          <w:sz w:val="24"/>
          <w:szCs w:val="24"/>
        </w:rPr>
        <w:t xml:space="preserve">1997 r., </w:t>
      </w:r>
      <w:r>
        <w:rPr>
          <w:rFonts w:cstheme="minorHAnsi"/>
          <w:sz w:val="24"/>
          <w:szCs w:val="24"/>
        </w:rPr>
        <w:t xml:space="preserve">sygn. akt </w:t>
      </w:r>
      <w:r w:rsidRPr="00DB7726">
        <w:rPr>
          <w:rFonts w:cstheme="minorHAnsi"/>
          <w:sz w:val="24"/>
          <w:szCs w:val="24"/>
        </w:rPr>
        <w:t xml:space="preserve">II CKN 424/97, OSNC 1998, </w:t>
      </w:r>
      <w:r>
        <w:rPr>
          <w:rFonts w:cstheme="minorHAnsi"/>
          <w:sz w:val="24"/>
          <w:szCs w:val="24"/>
        </w:rPr>
        <w:t>n</w:t>
      </w:r>
      <w:r w:rsidRPr="00DB7726">
        <w:rPr>
          <w:rFonts w:cstheme="minorHAnsi"/>
          <w:sz w:val="24"/>
          <w:szCs w:val="24"/>
        </w:rPr>
        <w:t>r 5, poz. 77</w:t>
      </w:r>
      <w:r w:rsidR="008F59E4">
        <w:rPr>
          <w:rFonts w:cstheme="minorHAnsi"/>
          <w:sz w:val="24"/>
          <w:szCs w:val="24"/>
        </w:rPr>
        <w:t>).</w:t>
      </w:r>
    </w:p>
    <w:p w14:paraId="3616A724" w14:textId="77777777" w:rsidR="00F32EFB" w:rsidRPr="00DB7726" w:rsidRDefault="00F32EFB" w:rsidP="00F32EFB">
      <w:pPr>
        <w:jc w:val="left"/>
        <w:rPr>
          <w:rFonts w:cstheme="minorHAnsi"/>
          <w:sz w:val="24"/>
          <w:szCs w:val="24"/>
        </w:rPr>
      </w:pPr>
    </w:p>
    <w:p w14:paraId="1E16E353" w14:textId="77777777" w:rsidR="00F32EFB" w:rsidRPr="0006052D" w:rsidRDefault="00F32EFB" w:rsidP="004358A9">
      <w:pPr>
        <w:keepNext/>
        <w:keepLines/>
        <w:numPr>
          <w:ilvl w:val="0"/>
          <w:numId w:val="27"/>
        </w:numPr>
        <w:spacing w:before="120" w:after="0"/>
        <w:outlineLvl w:val="3"/>
        <w:rPr>
          <w:rFonts w:eastAsia="Times New Roman" w:cstheme="majorBidi"/>
          <w:i/>
          <w:iCs/>
          <w:sz w:val="24"/>
          <w:szCs w:val="24"/>
        </w:rPr>
      </w:pPr>
      <w:r w:rsidRPr="0006052D">
        <w:rPr>
          <w:rFonts w:eastAsia="Times New Roman" w:cstheme="majorBidi"/>
          <w:i/>
          <w:iCs/>
          <w:sz w:val="24"/>
          <w:szCs w:val="24"/>
        </w:rPr>
        <w:t>Bariery dotyczące wykorzystania słupów energetycznych</w:t>
      </w:r>
    </w:p>
    <w:p w14:paraId="6F1BB96C" w14:textId="584A8EED" w:rsidR="00F32EFB" w:rsidRPr="004358A9" w:rsidRDefault="00F32EFB" w:rsidP="004358A9">
      <w:pPr>
        <w:pStyle w:val="Akapitzlist"/>
        <w:numPr>
          <w:ilvl w:val="0"/>
          <w:numId w:val="71"/>
        </w:numPr>
        <w:tabs>
          <w:tab w:val="left" w:pos="567"/>
        </w:tabs>
        <w:rPr>
          <w:rFonts w:cstheme="minorHAnsi"/>
          <w:sz w:val="24"/>
          <w:szCs w:val="24"/>
        </w:rPr>
      </w:pPr>
      <w:r w:rsidRPr="004358A9">
        <w:rPr>
          <w:rFonts w:cstheme="minorHAnsi"/>
          <w:sz w:val="24"/>
          <w:szCs w:val="24"/>
        </w:rPr>
        <w:t>akt prawny</w:t>
      </w:r>
      <w:r w:rsidR="007465A9" w:rsidRPr="004358A9">
        <w:rPr>
          <w:rFonts w:cstheme="minorHAnsi"/>
          <w:sz w:val="24"/>
          <w:szCs w:val="24"/>
        </w:rPr>
        <w:t>,</w:t>
      </w:r>
      <w:r w:rsidRPr="004358A9">
        <w:rPr>
          <w:rFonts w:cstheme="minorHAnsi"/>
          <w:sz w:val="24"/>
          <w:szCs w:val="24"/>
        </w:rPr>
        <w:t xml:space="preserve"> z którego wynika bariera</w:t>
      </w:r>
    </w:p>
    <w:p w14:paraId="15A54F03" w14:textId="77777777" w:rsidR="00F32EFB" w:rsidRPr="00DB7726" w:rsidRDefault="00F32EFB" w:rsidP="00F32EFB">
      <w:pPr>
        <w:jc w:val="left"/>
        <w:rPr>
          <w:rFonts w:cstheme="minorHAnsi"/>
          <w:sz w:val="24"/>
          <w:szCs w:val="24"/>
        </w:rPr>
      </w:pPr>
      <w:r w:rsidRPr="00DB7726">
        <w:rPr>
          <w:rFonts w:cstheme="minorHAnsi"/>
          <w:sz w:val="24"/>
          <w:szCs w:val="24"/>
        </w:rPr>
        <w:t>Bariera związana z dostępem do słupów energetycznych nie wynika wprost z przepisów prawa.</w:t>
      </w:r>
    </w:p>
    <w:p w14:paraId="01D4D36D" w14:textId="77777777" w:rsidR="00F32EFB" w:rsidRPr="00DB7726" w:rsidRDefault="00F32EFB" w:rsidP="00F32EFB">
      <w:pPr>
        <w:pStyle w:val="Akapitzlist"/>
        <w:tabs>
          <w:tab w:val="left" w:pos="567"/>
        </w:tabs>
        <w:rPr>
          <w:rFonts w:cstheme="minorHAnsi"/>
          <w:sz w:val="24"/>
          <w:szCs w:val="24"/>
        </w:rPr>
      </w:pPr>
      <w:r w:rsidRPr="00DB7726">
        <w:rPr>
          <w:rFonts w:cstheme="minorHAnsi"/>
          <w:sz w:val="24"/>
          <w:szCs w:val="24"/>
        </w:rPr>
        <w:t>opis bariery i jej klasyfikacja</w:t>
      </w:r>
    </w:p>
    <w:p w14:paraId="5CBFABF3" w14:textId="42EF5006" w:rsidR="00F32EFB" w:rsidRPr="00DB7726" w:rsidRDefault="00F32EFB" w:rsidP="00F32EFB">
      <w:pPr>
        <w:jc w:val="left"/>
        <w:rPr>
          <w:rFonts w:cstheme="minorHAnsi"/>
          <w:sz w:val="24"/>
          <w:szCs w:val="24"/>
        </w:rPr>
      </w:pPr>
      <w:r w:rsidRPr="00DB7726">
        <w:rPr>
          <w:rFonts w:cstheme="minorHAnsi"/>
          <w:sz w:val="24"/>
          <w:szCs w:val="24"/>
        </w:rPr>
        <w:t xml:space="preserve">Przepisy ustawy </w:t>
      </w:r>
      <w:r>
        <w:rPr>
          <w:rFonts w:cstheme="minorHAnsi"/>
          <w:sz w:val="24"/>
          <w:szCs w:val="24"/>
        </w:rPr>
        <w:t xml:space="preserve">z dnia 7 maja 2010 r. </w:t>
      </w:r>
      <w:r w:rsidRPr="00DB7726">
        <w:rPr>
          <w:rFonts w:cstheme="minorHAnsi"/>
          <w:sz w:val="24"/>
          <w:szCs w:val="24"/>
        </w:rPr>
        <w:t xml:space="preserve">o wspieraniu rozwoju usług i sieci telekomunikacyjnych </w:t>
      </w:r>
      <w:r>
        <w:rPr>
          <w:rFonts w:cstheme="minorHAnsi"/>
          <w:sz w:val="24"/>
          <w:szCs w:val="24"/>
        </w:rPr>
        <w:t>(Dz.</w:t>
      </w:r>
      <w:r w:rsidR="007465A9">
        <w:rPr>
          <w:rFonts w:cstheme="minorHAnsi"/>
          <w:sz w:val="24"/>
          <w:szCs w:val="24"/>
        </w:rPr>
        <w:t xml:space="preserve"> </w:t>
      </w:r>
      <w:r>
        <w:rPr>
          <w:rFonts w:cstheme="minorHAnsi"/>
          <w:sz w:val="24"/>
          <w:szCs w:val="24"/>
        </w:rPr>
        <w:t xml:space="preserve">U. z 2017 r. poz. 2062 </w:t>
      </w:r>
      <w:r w:rsidR="007465A9">
        <w:rPr>
          <w:rFonts w:cstheme="minorHAnsi"/>
          <w:sz w:val="24"/>
          <w:szCs w:val="24"/>
        </w:rPr>
        <w:t>i 1118</w:t>
      </w:r>
      <w:r>
        <w:rPr>
          <w:rFonts w:cstheme="minorHAnsi"/>
          <w:sz w:val="24"/>
          <w:szCs w:val="24"/>
        </w:rPr>
        <w:t xml:space="preserve">) </w:t>
      </w:r>
      <w:r w:rsidR="007465A9" w:rsidRPr="00DB7726">
        <w:rPr>
          <w:rFonts w:cstheme="minorHAnsi"/>
          <w:sz w:val="24"/>
          <w:szCs w:val="24"/>
        </w:rPr>
        <w:t>przewiduj</w:t>
      </w:r>
      <w:r w:rsidR="007465A9">
        <w:rPr>
          <w:rFonts w:cstheme="minorHAnsi"/>
          <w:sz w:val="24"/>
          <w:szCs w:val="24"/>
        </w:rPr>
        <w:t>ą</w:t>
      </w:r>
      <w:r w:rsidR="007465A9" w:rsidRPr="00DB7726">
        <w:rPr>
          <w:rFonts w:cstheme="minorHAnsi"/>
          <w:sz w:val="24"/>
          <w:szCs w:val="24"/>
        </w:rPr>
        <w:t xml:space="preserve"> </w:t>
      </w:r>
      <w:r w:rsidRPr="00DB7726">
        <w:rPr>
          <w:rFonts w:cstheme="minorHAnsi"/>
          <w:sz w:val="24"/>
          <w:szCs w:val="24"/>
        </w:rPr>
        <w:t xml:space="preserve">obowiązek operatorów sieci, do których zalicza się również przedsiębiorstwa energetyczne, w zakresie zapewnienia dostępu do infrastruktury technicznej. Prezes UKE posiada instrumenty w zakresie ustalenia warunków takiego dostępu. Zgodnie z art. 18 ust. 2 ww. ustawy Prezes UKE może wezwać operatora sieci do przedstawienia informacji w sprawie warunków zapewnienia dostępu do infrastruktury technicznej a następnie, na podstawie art. 18 ust. 3 — określić warunki zapewnienia dostępu do infrastruktury technicznej. Zgodnie z art. 18 ust. 6 ww. ustawy </w:t>
      </w:r>
      <w:r>
        <w:rPr>
          <w:rFonts w:cstheme="minorHAnsi"/>
          <w:sz w:val="24"/>
          <w:szCs w:val="24"/>
        </w:rPr>
        <w:t>o</w:t>
      </w:r>
      <w:r w:rsidRPr="00DB7726">
        <w:rPr>
          <w:rFonts w:cstheme="minorHAnsi"/>
          <w:sz w:val="24"/>
          <w:szCs w:val="24"/>
        </w:rPr>
        <w:t>perator sieci, któremu wydano decyzję w sprawie określenia warunków zapewnienia dostępu do infrastruktury technicznej, jest obowiązany do zawierania umów o dostępie do takiej infrastruktury na warunkach nie gorszych niż określone w tej decyzji. Niezależnie od powyższego Prezes UKE posiada kompetencję do rozstrzygania sporów indywidualnych dotyczących dostępu do infrastruktury technicznej, zgodnie z art. 22 ust. 1 wspomnianej ustawy.</w:t>
      </w:r>
    </w:p>
    <w:p w14:paraId="403481B1" w14:textId="77777777" w:rsidR="00F32EFB" w:rsidRPr="00DB7726" w:rsidRDefault="00F32EFB" w:rsidP="00F32EFB">
      <w:pPr>
        <w:jc w:val="left"/>
        <w:rPr>
          <w:rFonts w:cstheme="minorHAnsi"/>
          <w:sz w:val="24"/>
          <w:szCs w:val="24"/>
        </w:rPr>
      </w:pPr>
      <w:r w:rsidRPr="00DB7726">
        <w:rPr>
          <w:rFonts w:cstheme="minorHAnsi"/>
          <w:sz w:val="24"/>
          <w:szCs w:val="24"/>
        </w:rPr>
        <w:t xml:space="preserve">Napowietrzna instalacja światłowodów mogłaby znacząco obniżyć koszty budowy sieci dostępowej w szczególności w miejscach, gdzie nie ma kanalizacji kablowej lub kanalizacja kablowa jest zapełniona. </w:t>
      </w:r>
    </w:p>
    <w:p w14:paraId="396029CF" w14:textId="71DDDD94" w:rsidR="00F32EFB" w:rsidRPr="00DB7726" w:rsidRDefault="00F32EFB" w:rsidP="00F32EFB">
      <w:pPr>
        <w:jc w:val="left"/>
        <w:rPr>
          <w:rFonts w:cstheme="minorHAnsi"/>
          <w:sz w:val="24"/>
          <w:szCs w:val="24"/>
        </w:rPr>
      </w:pPr>
      <w:r w:rsidRPr="00DB7726">
        <w:rPr>
          <w:rFonts w:cstheme="minorHAnsi"/>
          <w:sz w:val="24"/>
          <w:szCs w:val="24"/>
        </w:rPr>
        <w:t>Kwestią sporną w relacjach między przedsiębiorcami telekomunikacyjnymi a przedsiębiorstwami energetycznymi jest nie tylko wysokość opłat ale i pozostałe warunki dostępu takie jak stosowanie różnych wymagań i warunków dostępu przez oddziały jednego Operatora Systemów Dystrybucyjnych (dalej „OSD”), wymogi w zakresie przedstawiania zgód właścicieli gruntów czy innych niewymaganych przepisami prawa dokumentów (np. pozwolenia na budowę oraz projektu budowlanego), czy oczekiwania OSD dotyczące przeprowadzania przez przedsiębiorców telekomunikacyjnych inwentaryzacji słupów elektroenergetycznych</w:t>
      </w:r>
      <w:r>
        <w:rPr>
          <w:rFonts w:cstheme="minorHAnsi"/>
          <w:sz w:val="24"/>
          <w:szCs w:val="24"/>
        </w:rPr>
        <w:t xml:space="preserve"> lub prowadzenia prac w technologii PPN (Prac Pod Napięciem)</w:t>
      </w:r>
      <w:r w:rsidRPr="00DB7726">
        <w:rPr>
          <w:rFonts w:cstheme="minorHAnsi"/>
          <w:sz w:val="24"/>
          <w:szCs w:val="24"/>
        </w:rPr>
        <w:t>.</w:t>
      </w:r>
    </w:p>
    <w:p w14:paraId="18E6A7E4" w14:textId="77777777" w:rsidR="00F32EFB" w:rsidRPr="00DB7726" w:rsidRDefault="00F32EFB" w:rsidP="00F32EFB">
      <w:pPr>
        <w:jc w:val="left"/>
        <w:rPr>
          <w:rFonts w:cstheme="minorHAnsi"/>
          <w:sz w:val="24"/>
          <w:szCs w:val="24"/>
        </w:rPr>
      </w:pPr>
    </w:p>
    <w:p w14:paraId="63C39178" w14:textId="77777777" w:rsidR="00F32EFB" w:rsidRPr="0006052D" w:rsidRDefault="00F32EFB" w:rsidP="004358A9">
      <w:pPr>
        <w:keepNext/>
        <w:keepLines/>
        <w:numPr>
          <w:ilvl w:val="0"/>
          <w:numId w:val="27"/>
        </w:numPr>
        <w:spacing w:before="120" w:after="0"/>
        <w:outlineLvl w:val="3"/>
        <w:rPr>
          <w:rFonts w:eastAsia="Times New Roman" w:cstheme="majorBidi"/>
          <w:i/>
          <w:iCs/>
          <w:sz w:val="24"/>
          <w:szCs w:val="24"/>
        </w:rPr>
      </w:pPr>
      <w:r w:rsidRPr="0006052D">
        <w:rPr>
          <w:rFonts w:eastAsia="Times New Roman" w:cstheme="majorBidi"/>
          <w:i/>
          <w:iCs/>
          <w:sz w:val="24"/>
          <w:szCs w:val="24"/>
        </w:rPr>
        <w:t xml:space="preserve">Bariera związana z wysokością opłat z tytułu umieszczania infrastruktury telekomunikacyjnej na gruntach leśnych </w:t>
      </w:r>
    </w:p>
    <w:p w14:paraId="60B098E9" w14:textId="3B356349" w:rsidR="00F32EFB" w:rsidRPr="00DB7726" w:rsidRDefault="00F32EFB" w:rsidP="004358A9">
      <w:pPr>
        <w:numPr>
          <w:ilvl w:val="0"/>
          <w:numId w:val="23"/>
        </w:numPr>
        <w:ind w:left="567" w:hanging="567"/>
        <w:jc w:val="left"/>
        <w:rPr>
          <w:rFonts w:cstheme="minorHAnsi"/>
          <w:sz w:val="24"/>
          <w:szCs w:val="24"/>
        </w:rPr>
      </w:pPr>
      <w:r w:rsidRPr="00DB7726">
        <w:rPr>
          <w:rFonts w:cstheme="minorHAnsi"/>
          <w:sz w:val="24"/>
          <w:szCs w:val="24"/>
        </w:rPr>
        <w:t>akt prawny</w:t>
      </w:r>
      <w:r w:rsidR="007465A9">
        <w:rPr>
          <w:rFonts w:cstheme="minorHAnsi"/>
          <w:sz w:val="24"/>
          <w:szCs w:val="24"/>
        </w:rPr>
        <w:t>,</w:t>
      </w:r>
      <w:r w:rsidRPr="00DB7726">
        <w:rPr>
          <w:rFonts w:cstheme="minorHAnsi"/>
          <w:sz w:val="24"/>
          <w:szCs w:val="24"/>
        </w:rPr>
        <w:t xml:space="preserve"> z którego wynika bariera</w:t>
      </w:r>
    </w:p>
    <w:p w14:paraId="71E70732" w14:textId="7270DB50" w:rsidR="00F32EFB" w:rsidRPr="00DB7726" w:rsidRDefault="00F32EFB" w:rsidP="00F32EFB">
      <w:pPr>
        <w:jc w:val="left"/>
        <w:rPr>
          <w:rFonts w:cstheme="minorHAnsi"/>
          <w:sz w:val="24"/>
          <w:szCs w:val="24"/>
        </w:rPr>
      </w:pPr>
      <w:r w:rsidRPr="00DB7726">
        <w:rPr>
          <w:rFonts w:cstheme="minorHAnsi"/>
          <w:sz w:val="24"/>
          <w:szCs w:val="24"/>
        </w:rPr>
        <w:t xml:space="preserve">Ustawa z dnia 28 września 1991 r. o lasach </w:t>
      </w:r>
      <w:r>
        <w:rPr>
          <w:rFonts w:cstheme="minorHAnsi"/>
          <w:sz w:val="24"/>
          <w:szCs w:val="24"/>
        </w:rPr>
        <w:t>(Dz.</w:t>
      </w:r>
      <w:r w:rsidR="007465A9">
        <w:rPr>
          <w:rFonts w:cstheme="minorHAnsi"/>
          <w:sz w:val="24"/>
          <w:szCs w:val="24"/>
        </w:rPr>
        <w:t xml:space="preserve"> </w:t>
      </w:r>
      <w:r>
        <w:rPr>
          <w:rFonts w:cstheme="minorHAnsi"/>
          <w:sz w:val="24"/>
          <w:szCs w:val="24"/>
        </w:rPr>
        <w:t xml:space="preserve">U. z </w:t>
      </w:r>
      <w:r w:rsidR="007465A9">
        <w:rPr>
          <w:rFonts w:cstheme="minorHAnsi"/>
          <w:sz w:val="24"/>
          <w:szCs w:val="24"/>
        </w:rPr>
        <w:t xml:space="preserve">2018 </w:t>
      </w:r>
      <w:r>
        <w:rPr>
          <w:rFonts w:cstheme="minorHAnsi"/>
          <w:sz w:val="24"/>
          <w:szCs w:val="24"/>
        </w:rPr>
        <w:t xml:space="preserve">r. poz. </w:t>
      </w:r>
      <w:r w:rsidR="007465A9">
        <w:rPr>
          <w:rFonts w:cstheme="minorHAnsi"/>
          <w:sz w:val="24"/>
          <w:szCs w:val="24"/>
        </w:rPr>
        <w:t xml:space="preserve">2129, </w:t>
      </w:r>
      <w:r>
        <w:rPr>
          <w:rFonts w:cstheme="minorHAnsi"/>
          <w:sz w:val="24"/>
          <w:szCs w:val="24"/>
        </w:rPr>
        <w:t xml:space="preserve">z </w:t>
      </w:r>
      <w:proofErr w:type="spellStart"/>
      <w:r>
        <w:rPr>
          <w:rFonts w:cstheme="minorHAnsi"/>
          <w:sz w:val="24"/>
          <w:szCs w:val="24"/>
        </w:rPr>
        <w:t>późn</w:t>
      </w:r>
      <w:proofErr w:type="spellEnd"/>
      <w:r>
        <w:rPr>
          <w:rFonts w:cstheme="minorHAnsi"/>
          <w:sz w:val="24"/>
          <w:szCs w:val="24"/>
        </w:rPr>
        <w:t>. zm.)</w:t>
      </w:r>
    </w:p>
    <w:p w14:paraId="470C003A" w14:textId="77777777" w:rsidR="00F32EFB" w:rsidRPr="00DB7726" w:rsidRDefault="00F32EFB" w:rsidP="004358A9">
      <w:pPr>
        <w:numPr>
          <w:ilvl w:val="0"/>
          <w:numId w:val="23"/>
        </w:numPr>
        <w:ind w:left="567" w:hanging="567"/>
        <w:jc w:val="left"/>
        <w:rPr>
          <w:rFonts w:cstheme="minorHAnsi"/>
          <w:sz w:val="24"/>
          <w:szCs w:val="24"/>
        </w:rPr>
      </w:pPr>
      <w:r w:rsidRPr="00DB7726">
        <w:rPr>
          <w:rFonts w:cstheme="minorHAnsi"/>
          <w:sz w:val="24"/>
          <w:szCs w:val="24"/>
        </w:rPr>
        <w:t>opis bariery i jej klasyfikacja</w:t>
      </w:r>
    </w:p>
    <w:p w14:paraId="32717CAD" w14:textId="6E9A7EC6" w:rsidR="00F32EFB" w:rsidRDefault="00F32EFB" w:rsidP="00F32EFB">
      <w:pPr>
        <w:jc w:val="left"/>
        <w:rPr>
          <w:rFonts w:cstheme="minorHAnsi"/>
          <w:bCs/>
          <w:sz w:val="24"/>
          <w:szCs w:val="24"/>
        </w:rPr>
      </w:pPr>
      <w:r w:rsidRPr="00DB7726">
        <w:rPr>
          <w:rFonts w:cstheme="minorHAnsi"/>
          <w:bCs/>
          <w:sz w:val="24"/>
          <w:szCs w:val="24"/>
        </w:rPr>
        <w:lastRenderedPageBreak/>
        <w:t xml:space="preserve">W aktualnym stanie prawnym, w odniesieniu do obiektów i urządzeń infrastruktury telekomunikacyjnej, warunki zapewnienia dostępu (w tym zatem i wysokość opłat) określa, zgodnie z art. 39b ust. 1 ustawy </w:t>
      </w:r>
      <w:r>
        <w:rPr>
          <w:rFonts w:cstheme="minorHAnsi"/>
          <w:bCs/>
          <w:sz w:val="24"/>
          <w:szCs w:val="24"/>
        </w:rPr>
        <w:t xml:space="preserve">z dnia 28 września 1991 r. </w:t>
      </w:r>
      <w:r w:rsidRPr="00DB7726">
        <w:rPr>
          <w:rFonts w:cstheme="minorHAnsi"/>
          <w:bCs/>
          <w:sz w:val="24"/>
          <w:szCs w:val="24"/>
        </w:rPr>
        <w:t>o lasach nadleśniczy, a następnie przekazuje informację w tym zakresie dyrektorowi regionalnej dyrekcji Lasów Państwowych. Co do zasady podmiot ten dysponuje dowolnością w zakresie ustalania wysokości opłat</w:t>
      </w:r>
      <w:r w:rsidR="007465A9">
        <w:rPr>
          <w:rFonts w:cstheme="minorHAnsi"/>
          <w:bCs/>
          <w:sz w:val="24"/>
          <w:szCs w:val="24"/>
        </w:rPr>
        <w:t>;</w:t>
      </w:r>
      <w:r w:rsidR="007465A9" w:rsidRPr="00DB7726">
        <w:rPr>
          <w:rFonts w:cstheme="minorHAnsi"/>
          <w:bCs/>
          <w:sz w:val="24"/>
          <w:szCs w:val="24"/>
        </w:rPr>
        <w:t xml:space="preserve"> </w:t>
      </w:r>
      <w:r w:rsidRPr="00DB7726">
        <w:rPr>
          <w:rFonts w:cstheme="minorHAnsi"/>
          <w:bCs/>
          <w:sz w:val="24"/>
          <w:szCs w:val="24"/>
        </w:rPr>
        <w:t>jedynym narzędziem, które może mieć wpływ na ich wysokość</w:t>
      </w:r>
      <w:r w:rsidR="007465A9">
        <w:rPr>
          <w:rFonts w:cstheme="minorHAnsi"/>
          <w:bCs/>
          <w:sz w:val="24"/>
          <w:szCs w:val="24"/>
        </w:rPr>
        <w:t>,</w:t>
      </w:r>
      <w:r w:rsidRPr="00DB7726">
        <w:rPr>
          <w:rFonts w:cstheme="minorHAnsi"/>
          <w:bCs/>
          <w:sz w:val="24"/>
          <w:szCs w:val="24"/>
        </w:rPr>
        <w:t xml:space="preserve"> dysponuje Prezes UKE, który, na podstawie art. 35a ust. 3 ustawy </w:t>
      </w:r>
      <w:r>
        <w:rPr>
          <w:rFonts w:cstheme="minorHAnsi"/>
          <w:bCs/>
          <w:sz w:val="24"/>
          <w:szCs w:val="24"/>
        </w:rPr>
        <w:t xml:space="preserve">z dnia 7 maja 2010 r. </w:t>
      </w:r>
      <w:r w:rsidRPr="00DB7726">
        <w:rPr>
          <w:rFonts w:cstheme="minorHAnsi"/>
          <w:bCs/>
          <w:sz w:val="24"/>
          <w:szCs w:val="24"/>
        </w:rPr>
        <w:t xml:space="preserve">o wspieraniu rozwoju usług i sieci telekomunikacyjnych, kierując się potrzebą zapewnienia skutecznej konkurencji oraz zapewnienia telekomunikacji, może, w drodze decyzji, określić warunki zapewnienia dostępu, o którym mowa w art. 30 ust. 1 i 3, lub umieszczania na nieruchomości obiektów i urządzeń, o którym mowa w art. 33 ust. 1, w tym wysokość opłat za umieszczanie na nieruchomości obiektów i urządzeń, o którym mowa w art. 33 ust. 1. Rozwiązanie takie jest niewystarczające, a wysokość opłat z tytułu umieszczania na tych terenach obiektów i urządzeń infrastruktury telekomunikacyjnej należy uznać za jedną z istotniejszych barier związanych z rozbudową sieci telekomunikacyjnych, w szczególności w odniesieniu do inwestycji o charakterze liniowym, których długość może być liczona w dziesiątkach kilometrów. </w:t>
      </w:r>
    </w:p>
    <w:p w14:paraId="7E52739F" w14:textId="77777777" w:rsidR="00F32EFB" w:rsidRPr="00DB7726" w:rsidRDefault="00F32EFB" w:rsidP="00F32EFB">
      <w:pPr>
        <w:jc w:val="left"/>
        <w:rPr>
          <w:rFonts w:cstheme="minorHAnsi"/>
          <w:sz w:val="24"/>
          <w:szCs w:val="24"/>
        </w:rPr>
      </w:pPr>
      <w:r w:rsidRPr="00DB7726">
        <w:rPr>
          <w:rFonts w:cstheme="minorHAnsi"/>
          <w:sz w:val="24"/>
          <w:szCs w:val="24"/>
        </w:rPr>
        <w:br w:type="page"/>
      </w:r>
    </w:p>
    <w:p w14:paraId="3C2A9DD0" w14:textId="77777777" w:rsidR="00F32EFB" w:rsidRPr="0006052D" w:rsidRDefault="00F32EFB" w:rsidP="004358A9">
      <w:pPr>
        <w:keepNext/>
        <w:keepLines/>
        <w:numPr>
          <w:ilvl w:val="0"/>
          <w:numId w:val="26"/>
        </w:numPr>
        <w:spacing w:before="120"/>
        <w:jc w:val="left"/>
        <w:outlineLvl w:val="2"/>
        <w:rPr>
          <w:rFonts w:eastAsia="Times New Roman" w:cstheme="minorHAnsi"/>
          <w:spacing w:val="4"/>
          <w:sz w:val="24"/>
          <w:szCs w:val="24"/>
        </w:rPr>
      </w:pPr>
      <w:bookmarkStart w:id="137" w:name="_Toc514143593"/>
      <w:bookmarkStart w:id="138" w:name="_Toc515887391"/>
      <w:bookmarkStart w:id="139" w:name="_Toc518944635"/>
      <w:bookmarkStart w:id="140" w:name="_Toc1573019"/>
      <w:r w:rsidRPr="00DB7726">
        <w:rPr>
          <w:rFonts w:eastAsia="Times New Roman" w:cstheme="minorHAnsi"/>
          <w:spacing w:val="4"/>
          <w:sz w:val="24"/>
          <w:szCs w:val="24"/>
        </w:rPr>
        <w:lastRenderedPageBreak/>
        <w:t>Bariery prawne w sieciach radiowych</w:t>
      </w:r>
      <w:bookmarkEnd w:id="137"/>
      <w:bookmarkEnd w:id="138"/>
      <w:bookmarkEnd w:id="139"/>
      <w:bookmarkEnd w:id="140"/>
    </w:p>
    <w:p w14:paraId="49F50290" w14:textId="0C0BD226" w:rsidR="00F32EFB" w:rsidRPr="0006052D" w:rsidRDefault="00F32EFB" w:rsidP="004358A9">
      <w:pPr>
        <w:keepNext/>
        <w:keepLines/>
        <w:numPr>
          <w:ilvl w:val="0"/>
          <w:numId w:val="28"/>
        </w:numPr>
        <w:spacing w:before="120" w:after="0"/>
        <w:outlineLvl w:val="3"/>
        <w:rPr>
          <w:rFonts w:eastAsia="Times New Roman" w:cstheme="majorBidi"/>
          <w:i/>
          <w:iCs/>
          <w:sz w:val="24"/>
          <w:szCs w:val="24"/>
        </w:rPr>
      </w:pPr>
      <w:r>
        <w:rPr>
          <w:rFonts w:eastAsia="Times New Roman" w:cstheme="majorBidi"/>
          <w:i/>
          <w:iCs/>
          <w:sz w:val="24"/>
          <w:szCs w:val="24"/>
        </w:rPr>
        <w:t xml:space="preserve">Bariery związane z </w:t>
      </w:r>
      <w:r w:rsidRPr="0006052D">
        <w:rPr>
          <w:rFonts w:eastAsia="Times New Roman" w:cstheme="majorBidi"/>
          <w:i/>
          <w:iCs/>
          <w:sz w:val="24"/>
          <w:szCs w:val="24"/>
        </w:rPr>
        <w:t>wysokoś</w:t>
      </w:r>
      <w:r>
        <w:rPr>
          <w:rFonts w:eastAsia="Times New Roman" w:cstheme="majorBidi"/>
          <w:i/>
          <w:iCs/>
          <w:sz w:val="24"/>
          <w:szCs w:val="24"/>
        </w:rPr>
        <w:t>cią</w:t>
      </w:r>
      <w:r w:rsidRPr="0006052D">
        <w:rPr>
          <w:rFonts w:eastAsia="Times New Roman" w:cstheme="majorBidi"/>
          <w:i/>
          <w:iCs/>
          <w:sz w:val="24"/>
          <w:szCs w:val="24"/>
        </w:rPr>
        <w:t xml:space="preserve"> norm </w:t>
      </w:r>
      <w:r w:rsidR="007465A9">
        <w:rPr>
          <w:rFonts w:eastAsia="Times New Roman" w:cstheme="majorBidi"/>
          <w:i/>
          <w:iCs/>
          <w:sz w:val="24"/>
          <w:szCs w:val="24"/>
        </w:rPr>
        <w:t>pola elektro</w:t>
      </w:r>
      <w:r>
        <w:rPr>
          <w:rFonts w:eastAsia="Times New Roman" w:cstheme="majorBidi"/>
          <w:i/>
          <w:iCs/>
          <w:sz w:val="24"/>
          <w:szCs w:val="24"/>
        </w:rPr>
        <w:t>-</w:t>
      </w:r>
      <w:r w:rsidR="007465A9">
        <w:rPr>
          <w:rFonts w:eastAsia="Times New Roman" w:cstheme="majorBidi"/>
          <w:i/>
          <w:iCs/>
          <w:sz w:val="24"/>
          <w:szCs w:val="24"/>
        </w:rPr>
        <w:t xml:space="preserve">magnetycznego </w:t>
      </w:r>
      <w:r>
        <w:rPr>
          <w:rFonts w:eastAsia="Times New Roman" w:cstheme="majorBidi"/>
          <w:i/>
          <w:iCs/>
          <w:sz w:val="24"/>
          <w:szCs w:val="24"/>
        </w:rPr>
        <w:t>(PEM)</w:t>
      </w:r>
    </w:p>
    <w:p w14:paraId="57702B86" w14:textId="77777777" w:rsidR="00F32EFB" w:rsidRPr="00D81C84" w:rsidRDefault="00F32EFB" w:rsidP="004358A9">
      <w:pPr>
        <w:numPr>
          <w:ilvl w:val="0"/>
          <w:numId w:val="30"/>
        </w:numPr>
        <w:ind w:left="709"/>
        <w:jc w:val="left"/>
        <w:rPr>
          <w:rFonts w:cstheme="minorHAnsi"/>
          <w:sz w:val="24"/>
          <w:szCs w:val="24"/>
        </w:rPr>
      </w:pPr>
      <w:r w:rsidRPr="00D81C84">
        <w:rPr>
          <w:rFonts w:cstheme="minorHAnsi"/>
          <w:sz w:val="24"/>
          <w:szCs w:val="24"/>
        </w:rPr>
        <w:t>akt prawny, z którego wynika bariera</w:t>
      </w:r>
    </w:p>
    <w:p w14:paraId="05428C06" w14:textId="06DA2891" w:rsidR="00F32EFB" w:rsidRPr="00DB7726" w:rsidRDefault="00F32EFB" w:rsidP="00F32EFB">
      <w:pPr>
        <w:jc w:val="left"/>
        <w:rPr>
          <w:rFonts w:cstheme="minorHAnsi"/>
          <w:sz w:val="24"/>
          <w:szCs w:val="24"/>
        </w:rPr>
      </w:pPr>
      <w:r w:rsidRPr="00DB7726">
        <w:rPr>
          <w:rFonts w:cstheme="minorHAnsi"/>
          <w:sz w:val="24"/>
          <w:szCs w:val="24"/>
        </w:rPr>
        <w:t>Rozporządzenie Ministra Środowiska z dn</w:t>
      </w:r>
      <w:r>
        <w:rPr>
          <w:rFonts w:cstheme="minorHAnsi"/>
          <w:sz w:val="24"/>
          <w:szCs w:val="24"/>
        </w:rPr>
        <w:t>ia</w:t>
      </w:r>
      <w:r w:rsidRPr="00DB7726">
        <w:rPr>
          <w:rFonts w:cstheme="minorHAnsi"/>
          <w:sz w:val="24"/>
          <w:szCs w:val="24"/>
        </w:rPr>
        <w:t xml:space="preserve"> 30 października 2003 r. w sprawie dopuszczalnych poziomów pól elektromagnetycznych w środowisku oraz sposobu sprawdzania dotrzymania tych poziomów (Dz.</w:t>
      </w:r>
      <w:r w:rsidR="007465A9">
        <w:rPr>
          <w:rFonts w:cstheme="minorHAnsi"/>
          <w:sz w:val="24"/>
          <w:szCs w:val="24"/>
        </w:rPr>
        <w:t xml:space="preserve"> </w:t>
      </w:r>
      <w:r w:rsidRPr="00DB7726">
        <w:rPr>
          <w:rFonts w:cstheme="minorHAnsi"/>
          <w:sz w:val="24"/>
          <w:szCs w:val="24"/>
        </w:rPr>
        <w:t>U</w:t>
      </w:r>
      <w:r w:rsidR="007465A9">
        <w:rPr>
          <w:rFonts w:cstheme="minorHAnsi"/>
          <w:sz w:val="24"/>
          <w:szCs w:val="24"/>
        </w:rPr>
        <w:t>. poz.</w:t>
      </w:r>
      <w:r w:rsidRPr="00DB7726">
        <w:rPr>
          <w:rFonts w:cstheme="minorHAnsi"/>
          <w:sz w:val="24"/>
          <w:szCs w:val="24"/>
        </w:rPr>
        <w:t>1883)</w:t>
      </w:r>
      <w:r>
        <w:rPr>
          <w:rFonts w:cstheme="minorHAnsi"/>
          <w:sz w:val="24"/>
          <w:szCs w:val="24"/>
        </w:rPr>
        <w:t>.</w:t>
      </w:r>
    </w:p>
    <w:p w14:paraId="65027B93" w14:textId="77777777" w:rsidR="00F32EFB" w:rsidRPr="00D81C84" w:rsidRDefault="00F32EFB" w:rsidP="004358A9">
      <w:pPr>
        <w:numPr>
          <w:ilvl w:val="0"/>
          <w:numId w:val="30"/>
        </w:numPr>
        <w:ind w:left="709"/>
        <w:jc w:val="left"/>
        <w:rPr>
          <w:rFonts w:cstheme="minorHAnsi"/>
          <w:sz w:val="24"/>
          <w:szCs w:val="24"/>
        </w:rPr>
      </w:pPr>
      <w:r w:rsidRPr="00D81C84">
        <w:rPr>
          <w:rFonts w:cstheme="minorHAnsi"/>
          <w:sz w:val="24"/>
          <w:szCs w:val="24"/>
        </w:rPr>
        <w:t>opis i klasyfikacja bariery</w:t>
      </w:r>
    </w:p>
    <w:p w14:paraId="2B4B957D" w14:textId="7A530429" w:rsidR="00F32EFB" w:rsidRPr="00DB7726" w:rsidRDefault="00F32EFB" w:rsidP="00F32EFB">
      <w:pPr>
        <w:jc w:val="left"/>
        <w:rPr>
          <w:rFonts w:cstheme="minorHAnsi"/>
          <w:sz w:val="24"/>
          <w:szCs w:val="24"/>
        </w:rPr>
      </w:pPr>
      <w:r w:rsidRPr="00DB7726">
        <w:rPr>
          <w:rFonts w:cstheme="minorHAnsi"/>
          <w:sz w:val="24"/>
          <w:szCs w:val="24"/>
        </w:rPr>
        <w:t xml:space="preserve">Jednym z najistotniejszych problemów dla rozwoju sieci radiowych jest obowiązujący w Polsce bardzo niski dopuszczalny poziom PEM. </w:t>
      </w:r>
    </w:p>
    <w:p w14:paraId="0DB2A325" w14:textId="472D8090" w:rsidR="00F32EFB" w:rsidRPr="00DB7726" w:rsidRDefault="00F32EFB" w:rsidP="00F32EFB">
      <w:pPr>
        <w:jc w:val="left"/>
        <w:rPr>
          <w:rFonts w:cstheme="minorHAnsi"/>
          <w:sz w:val="24"/>
          <w:szCs w:val="24"/>
        </w:rPr>
      </w:pPr>
      <w:r w:rsidRPr="00DB7726">
        <w:rPr>
          <w:rFonts w:cstheme="minorHAnsi"/>
          <w:sz w:val="24"/>
          <w:szCs w:val="24"/>
        </w:rPr>
        <w:t>Historycznie źródłem rygorystycznych norm PEM są wyniki opracowań naukowych wykonanych w latach 70</w:t>
      </w:r>
      <w:r w:rsidR="007465A9">
        <w:rPr>
          <w:rFonts w:cstheme="minorHAnsi"/>
          <w:sz w:val="24"/>
          <w:szCs w:val="24"/>
        </w:rPr>
        <w:t>.</w:t>
      </w:r>
      <w:r>
        <w:rPr>
          <w:rFonts w:cstheme="minorHAnsi"/>
          <w:sz w:val="24"/>
          <w:szCs w:val="24"/>
        </w:rPr>
        <w:t xml:space="preserve"> XX w.</w:t>
      </w:r>
      <w:r w:rsidRPr="00DB7726">
        <w:rPr>
          <w:rFonts w:cstheme="minorHAnsi"/>
          <w:sz w:val="24"/>
          <w:szCs w:val="24"/>
        </w:rPr>
        <w:t>, na podstawie których przyjęto wartość dopuszczalnego w środowisku promieniowania na poziomie 7 V/m (gęstość mocy 0,1 W/m</w:t>
      </w:r>
      <w:r w:rsidRPr="00984634">
        <w:rPr>
          <w:rFonts w:cstheme="minorHAnsi"/>
          <w:sz w:val="24"/>
          <w:szCs w:val="24"/>
          <w:vertAlign w:val="superscript"/>
        </w:rPr>
        <w:t>2</w:t>
      </w:r>
      <w:r w:rsidRPr="00DB7726">
        <w:rPr>
          <w:rFonts w:cstheme="minorHAnsi"/>
          <w:sz w:val="24"/>
          <w:szCs w:val="24"/>
        </w:rPr>
        <w:t xml:space="preserve">). Po transformacji ustrojowej w 1989 r., powyższe historycznie ustalone limity norm nie zostały złagodzone, pomimo istotnie odmiennych wyników nowych międzynarodowych badań dotyczących  wpływu pól elektromagnetycznych na zdrowie człowieka. W konsekwencji, wysokość norm PEM obowiązujących w Polsce jest znacznie bardziej rygorystyczna niż w większości krajów zachodnich. </w:t>
      </w:r>
    </w:p>
    <w:p w14:paraId="192987E7" w14:textId="3C056C8B" w:rsidR="00F32EFB" w:rsidRPr="00DB7726" w:rsidRDefault="00F32EFB" w:rsidP="00F32EFB">
      <w:pPr>
        <w:jc w:val="left"/>
        <w:rPr>
          <w:rFonts w:cstheme="minorHAnsi"/>
          <w:sz w:val="24"/>
          <w:szCs w:val="24"/>
        </w:rPr>
      </w:pPr>
      <w:r w:rsidRPr="00DB7726">
        <w:rPr>
          <w:rFonts w:cstheme="minorHAnsi"/>
          <w:sz w:val="24"/>
          <w:szCs w:val="24"/>
        </w:rPr>
        <w:t xml:space="preserve">Określenie tak niskich dopuszczalnych poziomów PEM jest związane z w dużej mierze z barierami społecznymi wynikającymi z obaw o negatywny wpływ PEM na zdrowie ludzkie. W konsekwencji, chociaż dopuszczalny poziom PEM w Polsce jest znacznie poniżej norm wskazanych w </w:t>
      </w:r>
      <w:r>
        <w:rPr>
          <w:rFonts w:cstheme="minorHAnsi"/>
          <w:sz w:val="24"/>
          <w:szCs w:val="24"/>
        </w:rPr>
        <w:t>z</w:t>
      </w:r>
      <w:r w:rsidRPr="00DB7726">
        <w:rPr>
          <w:rFonts w:cstheme="minorHAnsi"/>
          <w:sz w:val="24"/>
          <w:szCs w:val="24"/>
        </w:rPr>
        <w:t>aleceniu Rady 1999/519/EC z dnia 12 lipca 1999 r. w sprawie ograniczenia narażenia ludności na pola elektromagnetyczne</w:t>
      </w:r>
      <w:r w:rsidR="007465A9">
        <w:rPr>
          <w:rFonts w:cstheme="minorHAnsi"/>
          <w:sz w:val="24"/>
          <w:szCs w:val="24"/>
        </w:rPr>
        <w:t xml:space="preserve"> </w:t>
      </w:r>
      <w:r>
        <w:rPr>
          <w:rFonts w:cstheme="minorHAnsi"/>
          <w:sz w:val="24"/>
          <w:szCs w:val="24"/>
        </w:rPr>
        <w:t>(</w:t>
      </w:r>
      <w:r w:rsidRPr="00A37877">
        <w:rPr>
          <w:rFonts w:cstheme="minorHAnsi"/>
          <w:sz w:val="24"/>
          <w:szCs w:val="24"/>
        </w:rPr>
        <w:t>KOM(2008) 532 wersja ostateczna</w:t>
      </w:r>
      <w:r w:rsidR="00F271F5">
        <w:rPr>
          <w:rFonts w:cstheme="minorHAnsi"/>
          <w:sz w:val="24"/>
          <w:szCs w:val="24"/>
        </w:rPr>
        <w:t>, Dz. Urz. UE L 199/59 z dnia 30.7.1999</w:t>
      </w:r>
      <w:r>
        <w:rPr>
          <w:rFonts w:cstheme="minorHAnsi"/>
          <w:sz w:val="24"/>
          <w:szCs w:val="24"/>
        </w:rPr>
        <w:t>)</w:t>
      </w:r>
      <w:r w:rsidRPr="00DB7726">
        <w:rPr>
          <w:rFonts w:cstheme="minorHAnsi"/>
          <w:sz w:val="24"/>
          <w:szCs w:val="24"/>
        </w:rPr>
        <w:t xml:space="preserve"> (od 0 </w:t>
      </w:r>
      <w:proofErr w:type="spellStart"/>
      <w:r w:rsidRPr="00DB7726">
        <w:rPr>
          <w:rFonts w:cstheme="minorHAnsi"/>
          <w:sz w:val="24"/>
          <w:szCs w:val="24"/>
        </w:rPr>
        <w:t>Hz</w:t>
      </w:r>
      <w:proofErr w:type="spellEnd"/>
      <w:r w:rsidRPr="00DB7726">
        <w:rPr>
          <w:rFonts w:cstheme="minorHAnsi"/>
          <w:sz w:val="24"/>
          <w:szCs w:val="24"/>
        </w:rPr>
        <w:t xml:space="preserve"> do 300 </w:t>
      </w:r>
      <w:proofErr w:type="spellStart"/>
      <w:r w:rsidRPr="00DB7726">
        <w:rPr>
          <w:rFonts w:cstheme="minorHAnsi"/>
          <w:sz w:val="24"/>
          <w:szCs w:val="24"/>
        </w:rPr>
        <w:t>GHz</w:t>
      </w:r>
      <w:proofErr w:type="spellEnd"/>
      <w:r w:rsidRPr="00DB7726">
        <w:rPr>
          <w:rFonts w:cstheme="minorHAnsi"/>
          <w:sz w:val="24"/>
          <w:szCs w:val="24"/>
        </w:rPr>
        <w:t>)</w:t>
      </w:r>
      <w:r>
        <w:rPr>
          <w:rFonts w:cstheme="minorHAnsi"/>
          <w:sz w:val="24"/>
          <w:szCs w:val="24"/>
        </w:rPr>
        <w:t>,</w:t>
      </w:r>
      <w:r w:rsidRPr="00DB7726">
        <w:rPr>
          <w:rFonts w:cstheme="minorHAnsi"/>
          <w:sz w:val="24"/>
          <w:szCs w:val="24"/>
        </w:rPr>
        <w:t xml:space="preserve"> to wprowadzenie zmian w powyższych normach od wielu lat skutkuje licznymi protestami i głosami sprzeciwu tzw. strony społecznej reprezentowanej przez organizacje społeczne</w:t>
      </w:r>
      <w:r w:rsidRPr="00DB7726">
        <w:rPr>
          <w:rFonts w:cstheme="minorHAnsi"/>
          <w:sz w:val="24"/>
          <w:szCs w:val="24"/>
          <w:vertAlign w:val="superscript"/>
        </w:rPr>
        <w:footnoteReference w:id="98"/>
      </w:r>
      <w:r w:rsidRPr="00DB7726">
        <w:rPr>
          <w:rFonts w:cstheme="minorHAnsi"/>
          <w:sz w:val="24"/>
          <w:szCs w:val="24"/>
        </w:rPr>
        <w:t xml:space="preserve">. </w:t>
      </w:r>
    </w:p>
    <w:p w14:paraId="694F6B01" w14:textId="77777777" w:rsidR="00F32EFB" w:rsidRPr="00DB7726" w:rsidRDefault="00F32EFB" w:rsidP="00F32EFB">
      <w:pPr>
        <w:jc w:val="left"/>
        <w:rPr>
          <w:rFonts w:cstheme="minorHAnsi"/>
          <w:sz w:val="24"/>
          <w:szCs w:val="24"/>
        </w:rPr>
      </w:pPr>
      <w:r w:rsidRPr="00DB7726">
        <w:rPr>
          <w:rFonts w:cstheme="minorHAnsi"/>
          <w:sz w:val="24"/>
          <w:szCs w:val="24"/>
        </w:rPr>
        <w:t>Powyższe prowadzi do wniosku, że wszelkie ewentualne zmiany przepisów powinny być poprzedzone działaniami edukacyjnymi, koncentrującymi się na kilku kwestiach:</w:t>
      </w:r>
    </w:p>
    <w:p w14:paraId="26C8E726" w14:textId="77777777" w:rsidR="00F32EFB" w:rsidRPr="00DB7726" w:rsidRDefault="00F32EFB" w:rsidP="004358A9">
      <w:pPr>
        <w:numPr>
          <w:ilvl w:val="0"/>
          <w:numId w:val="15"/>
        </w:numPr>
        <w:spacing w:after="120" w:line="276" w:lineRule="auto"/>
        <w:contextualSpacing/>
        <w:jc w:val="left"/>
        <w:rPr>
          <w:rFonts w:eastAsiaTheme="minorHAnsi" w:cstheme="minorHAnsi"/>
          <w:sz w:val="24"/>
          <w:szCs w:val="24"/>
          <w:lang w:eastAsia="en-US"/>
        </w:rPr>
      </w:pPr>
      <w:r w:rsidRPr="00DB7726">
        <w:rPr>
          <w:rFonts w:eastAsiaTheme="minorHAnsi" w:cstheme="minorHAnsi"/>
          <w:sz w:val="24"/>
          <w:szCs w:val="24"/>
          <w:lang w:eastAsia="en-US"/>
        </w:rPr>
        <w:t>wskazaniu, że poziom PEM w Polsce od wielu lat utrzymuje się na bardzo niskim poziomie;</w:t>
      </w:r>
    </w:p>
    <w:p w14:paraId="045851DC" w14:textId="77777777" w:rsidR="00F32EFB" w:rsidRPr="00DB7726" w:rsidRDefault="00F32EFB" w:rsidP="004358A9">
      <w:pPr>
        <w:numPr>
          <w:ilvl w:val="0"/>
          <w:numId w:val="15"/>
        </w:numPr>
        <w:spacing w:after="120" w:line="276" w:lineRule="auto"/>
        <w:contextualSpacing/>
        <w:jc w:val="left"/>
        <w:rPr>
          <w:rFonts w:eastAsiaTheme="minorHAnsi" w:cstheme="minorHAnsi"/>
          <w:sz w:val="24"/>
          <w:szCs w:val="24"/>
          <w:lang w:eastAsia="en-US"/>
        </w:rPr>
      </w:pPr>
      <w:r>
        <w:rPr>
          <w:rFonts w:eastAsiaTheme="minorHAnsi" w:cstheme="minorHAnsi"/>
          <w:sz w:val="24"/>
          <w:szCs w:val="24"/>
          <w:lang w:eastAsia="en-US"/>
        </w:rPr>
        <w:t>wskazaniu</w:t>
      </w:r>
      <w:r w:rsidRPr="00DB7726">
        <w:rPr>
          <w:rFonts w:eastAsiaTheme="minorHAnsi" w:cstheme="minorHAnsi"/>
          <w:sz w:val="24"/>
          <w:szCs w:val="24"/>
          <w:lang w:eastAsia="en-US"/>
        </w:rPr>
        <w:t>, że utrzymywanie tak niskiego dopuszczalnego poziomu PEM nie zwiększa poziomu ochrony życia i zdrowia ludzkiego, a podniesienie poziomu PEM do zaproponowanych poniżej wartości nie powinno w żaden sposób wpłynąć na pogorszenie poziomu ochrony życia i zdrowia ludzkiego;</w:t>
      </w:r>
    </w:p>
    <w:p w14:paraId="4B49091D" w14:textId="77777777" w:rsidR="00F32EFB" w:rsidRPr="00DB7726" w:rsidRDefault="00F32EFB" w:rsidP="004358A9">
      <w:pPr>
        <w:numPr>
          <w:ilvl w:val="0"/>
          <w:numId w:val="15"/>
        </w:numPr>
        <w:spacing w:after="120" w:line="276" w:lineRule="auto"/>
        <w:contextualSpacing/>
        <w:jc w:val="left"/>
        <w:rPr>
          <w:rFonts w:eastAsiaTheme="minorHAnsi" w:cstheme="minorHAnsi"/>
          <w:sz w:val="24"/>
          <w:szCs w:val="24"/>
          <w:lang w:eastAsia="en-US"/>
        </w:rPr>
      </w:pPr>
      <w:r>
        <w:rPr>
          <w:rFonts w:eastAsiaTheme="minorHAnsi" w:cstheme="minorHAnsi"/>
          <w:sz w:val="24"/>
          <w:szCs w:val="24"/>
          <w:lang w:eastAsia="en-US"/>
        </w:rPr>
        <w:t>wskazaniu</w:t>
      </w:r>
      <w:r w:rsidRPr="00DB7726">
        <w:rPr>
          <w:rFonts w:eastAsiaTheme="minorHAnsi" w:cstheme="minorHAnsi"/>
          <w:sz w:val="24"/>
          <w:szCs w:val="24"/>
          <w:lang w:eastAsia="en-US"/>
        </w:rPr>
        <w:t>, że utrzymywanie niskich poziomów norm PEM skutkuje zwiększeniem liczby instalacji radiokomunikacyjnych (stacji bazowych) koniecznych do zapewnienia odpowiedniego pokrycia i zasięgu siecią radiową.</w:t>
      </w:r>
    </w:p>
    <w:p w14:paraId="4BEF6D1C" w14:textId="5DD38FA8" w:rsidR="00F32EFB" w:rsidRPr="00DB7726" w:rsidRDefault="00F32EFB" w:rsidP="00F32EFB">
      <w:pPr>
        <w:jc w:val="left"/>
        <w:rPr>
          <w:rFonts w:cstheme="minorHAnsi"/>
          <w:sz w:val="24"/>
          <w:szCs w:val="24"/>
        </w:rPr>
      </w:pPr>
      <w:r w:rsidRPr="00DB7726">
        <w:rPr>
          <w:rFonts w:cstheme="minorHAnsi"/>
          <w:sz w:val="24"/>
          <w:szCs w:val="24"/>
        </w:rPr>
        <w:lastRenderedPageBreak/>
        <w:t xml:space="preserve">Ad. 1) Poziom PEM </w:t>
      </w:r>
      <w:r w:rsidR="00F271F5">
        <w:rPr>
          <w:rFonts w:cstheme="minorHAnsi"/>
          <w:sz w:val="24"/>
          <w:szCs w:val="24"/>
        </w:rPr>
        <w:t>do końca 2018 r. był</w:t>
      </w:r>
      <w:r w:rsidRPr="00DB7726">
        <w:rPr>
          <w:rFonts w:cstheme="minorHAnsi"/>
          <w:sz w:val="24"/>
          <w:szCs w:val="24"/>
        </w:rPr>
        <w:t xml:space="preserve"> szczegółowo badany przez Wojewódzkich Inspektorów Ochrony Środowiska</w:t>
      </w:r>
      <w:r>
        <w:rPr>
          <w:rFonts w:cstheme="minorHAnsi"/>
          <w:sz w:val="24"/>
          <w:szCs w:val="24"/>
        </w:rPr>
        <w:t xml:space="preserve"> (od 1 stycznia 2019 r. przez Głównego Inspektora Ochrony Środowiska)</w:t>
      </w:r>
      <w:r w:rsidRPr="00DB7726">
        <w:rPr>
          <w:rFonts w:cstheme="minorHAnsi"/>
          <w:sz w:val="24"/>
          <w:szCs w:val="24"/>
        </w:rPr>
        <w:t>, zgodnie z art. 123 ustawy z dnia 27 kwietnia 2001 r. — Prawo ochrony środowiska</w:t>
      </w:r>
      <w:r>
        <w:rPr>
          <w:rFonts w:cstheme="minorHAnsi"/>
          <w:sz w:val="24"/>
          <w:szCs w:val="24"/>
        </w:rPr>
        <w:t xml:space="preserve"> </w:t>
      </w:r>
      <w:proofErr w:type="spellStart"/>
      <w:r>
        <w:rPr>
          <w:rFonts w:cstheme="minorHAnsi"/>
          <w:sz w:val="24"/>
          <w:szCs w:val="24"/>
        </w:rPr>
        <w:t>Dz.U</w:t>
      </w:r>
      <w:proofErr w:type="spellEnd"/>
      <w:r>
        <w:rPr>
          <w:rFonts w:cstheme="minorHAnsi"/>
          <w:sz w:val="24"/>
          <w:szCs w:val="24"/>
        </w:rPr>
        <w:t xml:space="preserve">. z 2018 r. poz.799 z </w:t>
      </w:r>
      <w:proofErr w:type="spellStart"/>
      <w:r>
        <w:rPr>
          <w:rFonts w:cstheme="minorHAnsi"/>
          <w:sz w:val="24"/>
          <w:szCs w:val="24"/>
        </w:rPr>
        <w:t>późn</w:t>
      </w:r>
      <w:proofErr w:type="spellEnd"/>
      <w:r>
        <w:rPr>
          <w:rFonts w:cstheme="minorHAnsi"/>
          <w:sz w:val="24"/>
          <w:szCs w:val="24"/>
        </w:rPr>
        <w:t>. zm.)</w:t>
      </w:r>
      <w:r w:rsidRPr="00DB7726">
        <w:rPr>
          <w:rFonts w:cstheme="minorHAnsi"/>
          <w:sz w:val="24"/>
          <w:szCs w:val="24"/>
        </w:rPr>
        <w:t>. Jak wskazuje raport z grudnia 2017 r. Ocena poziomu pól elektromagnetycznych w środowisku za lata 2014-2016 – w oparciu o wyniki pomiarów Wojewódzkich Inspektoratów Ochrony Środowiska:</w:t>
      </w:r>
    </w:p>
    <w:p w14:paraId="3B39A144" w14:textId="77777777" w:rsidR="00F32EFB" w:rsidRPr="004358A9" w:rsidRDefault="00F32EFB" w:rsidP="00F32EFB">
      <w:pPr>
        <w:jc w:val="left"/>
        <w:rPr>
          <w:rFonts w:cstheme="minorHAnsi"/>
          <w:sz w:val="24"/>
          <w:szCs w:val="24"/>
        </w:rPr>
      </w:pPr>
      <w:r w:rsidRPr="004D0DE2">
        <w:rPr>
          <w:rFonts w:cstheme="minorHAnsi"/>
          <w:sz w:val="24"/>
          <w:szCs w:val="24"/>
        </w:rPr>
        <w:t>„</w:t>
      </w:r>
      <w:r w:rsidRPr="004358A9">
        <w:rPr>
          <w:rFonts w:cstheme="minorHAnsi"/>
          <w:sz w:val="24"/>
          <w:szCs w:val="24"/>
        </w:rPr>
        <w:t>Poziom pól elektromagnetycznych w środowisku (tło elektromagnetyczne) na terenie Polski utrzymuje się niskim poziomie. Trzyletnia średnia arytmetyczna za lata 2014-2016 uzyskana z 2161 punktów pomiarowych wyniosła 0,35 V/m, co stanowi zaledwie 5% wartości dopuszczalnej (7 V/m) określonej w rozporządzeniu Ministra Środowiska w sprawie dopuszczalnych poziomów pól elektromagnetycznych w środowisku oraz sposobów sprawdzania dotrzymania tych poziomów. W podziale na poszczególne typy obszarów, dla których prowadzony jest monitoring wartości kształtują się następująco:</w:t>
      </w:r>
    </w:p>
    <w:p w14:paraId="2CEC7C3B" w14:textId="77777777" w:rsidR="00F32EFB" w:rsidRPr="00984634" w:rsidRDefault="00F32EFB" w:rsidP="00F32EFB">
      <w:pPr>
        <w:jc w:val="left"/>
        <w:rPr>
          <w:rFonts w:cstheme="minorHAnsi"/>
          <w:sz w:val="24"/>
          <w:szCs w:val="24"/>
        </w:rPr>
      </w:pPr>
      <w:r w:rsidRPr="00984634">
        <w:rPr>
          <w:rFonts w:cstheme="minorHAnsi"/>
          <w:sz w:val="24"/>
          <w:szCs w:val="24"/>
        </w:rPr>
        <w:t>- dla centralnych dzielnic lub osiedli miast o liczbie mieszkańców przekraczającej 50 tys. – 0,52 V/m</w:t>
      </w:r>
    </w:p>
    <w:p w14:paraId="0766A4B3" w14:textId="77777777" w:rsidR="00F32EFB" w:rsidRPr="00984634" w:rsidRDefault="00F32EFB" w:rsidP="00F32EFB">
      <w:pPr>
        <w:jc w:val="left"/>
        <w:rPr>
          <w:rFonts w:cstheme="minorHAnsi"/>
          <w:sz w:val="24"/>
          <w:szCs w:val="24"/>
        </w:rPr>
      </w:pPr>
      <w:r w:rsidRPr="00984634">
        <w:rPr>
          <w:rFonts w:cstheme="minorHAnsi"/>
          <w:sz w:val="24"/>
          <w:szCs w:val="24"/>
        </w:rPr>
        <w:t>- dla pozostałych miast – 0,31 V/m</w:t>
      </w:r>
    </w:p>
    <w:p w14:paraId="07C92286" w14:textId="147F6535" w:rsidR="00F32EFB" w:rsidRPr="00984634" w:rsidRDefault="00F32EFB" w:rsidP="00F32EFB">
      <w:pPr>
        <w:jc w:val="left"/>
        <w:rPr>
          <w:rFonts w:cstheme="minorHAnsi"/>
          <w:sz w:val="24"/>
          <w:szCs w:val="24"/>
        </w:rPr>
      </w:pPr>
      <w:r w:rsidRPr="00984634">
        <w:rPr>
          <w:rFonts w:cstheme="minorHAnsi"/>
          <w:sz w:val="24"/>
          <w:szCs w:val="24"/>
        </w:rPr>
        <w:t>- dla terenów wiejskich – 0,21 V/m</w:t>
      </w:r>
      <w:r w:rsidR="00F271F5">
        <w:rPr>
          <w:rFonts w:cstheme="minorHAnsi"/>
          <w:sz w:val="24"/>
          <w:szCs w:val="24"/>
        </w:rPr>
        <w:t>”</w:t>
      </w:r>
      <w:r w:rsidRPr="00984634">
        <w:rPr>
          <w:rFonts w:cstheme="minorHAnsi"/>
          <w:sz w:val="24"/>
          <w:szCs w:val="24"/>
          <w:vertAlign w:val="superscript"/>
        </w:rPr>
        <w:footnoteReference w:id="99"/>
      </w:r>
      <w:r w:rsidR="00F271F5">
        <w:rPr>
          <w:rFonts w:cstheme="minorHAnsi"/>
          <w:sz w:val="24"/>
          <w:szCs w:val="24"/>
        </w:rPr>
        <w:t>.</w:t>
      </w:r>
    </w:p>
    <w:p w14:paraId="4A3E2AB2" w14:textId="77777777" w:rsidR="00F32EFB" w:rsidRPr="00DB7726" w:rsidRDefault="00F32EFB" w:rsidP="00F32EFB">
      <w:pPr>
        <w:jc w:val="left"/>
        <w:rPr>
          <w:rFonts w:cstheme="minorHAnsi"/>
          <w:b/>
          <w:sz w:val="24"/>
          <w:szCs w:val="24"/>
          <w:u w:val="single"/>
        </w:rPr>
      </w:pPr>
      <w:r w:rsidRPr="00DB7726">
        <w:rPr>
          <w:rFonts w:cstheme="minorHAnsi"/>
          <w:sz w:val="24"/>
          <w:szCs w:val="24"/>
        </w:rPr>
        <w:t xml:space="preserve">Tym samym, jak trafnie wskazują autorzy powyższego raportu trzyletnia średnia arytmetyczna ze wszystkich pomiarów wykonanych przez Wojewódzkie Inspektoraty Ochrony Środowiska w latach 2014-2016 wyniosła 0,35 V/m, </w:t>
      </w:r>
      <w:r w:rsidRPr="00DB7726">
        <w:rPr>
          <w:rFonts w:cstheme="minorHAnsi"/>
          <w:b/>
          <w:sz w:val="24"/>
          <w:szCs w:val="24"/>
          <w:u w:val="single"/>
        </w:rPr>
        <w:t>co stanowi zaledwie 5% wartości dopuszczalnej</w:t>
      </w:r>
      <w:r w:rsidRPr="004358A9">
        <w:rPr>
          <w:rFonts w:cstheme="minorHAnsi"/>
          <w:sz w:val="24"/>
          <w:szCs w:val="24"/>
        </w:rPr>
        <w:t>.</w:t>
      </w:r>
    </w:p>
    <w:p w14:paraId="4DF8DB76" w14:textId="183AF620" w:rsidR="00F32EFB" w:rsidRPr="00DB7726" w:rsidRDefault="00F32EFB" w:rsidP="00F32EFB">
      <w:pPr>
        <w:jc w:val="left"/>
        <w:rPr>
          <w:rFonts w:cstheme="minorHAnsi"/>
          <w:sz w:val="24"/>
          <w:szCs w:val="24"/>
        </w:rPr>
      </w:pPr>
      <w:r w:rsidRPr="00DB7726">
        <w:rPr>
          <w:rFonts w:cstheme="minorHAnsi"/>
          <w:sz w:val="24"/>
          <w:szCs w:val="24"/>
        </w:rPr>
        <w:t xml:space="preserve">W odniesieniu do stacji bazowych telefonii komórkowych, powyższe wyniki badań znajdują potwierdzenie w </w:t>
      </w:r>
      <w:r w:rsidR="00F271F5">
        <w:rPr>
          <w:rFonts w:cstheme="minorHAnsi"/>
          <w:sz w:val="24"/>
          <w:szCs w:val="24"/>
        </w:rPr>
        <w:t>r</w:t>
      </w:r>
      <w:r w:rsidR="00F271F5" w:rsidRPr="00DB7726">
        <w:rPr>
          <w:rFonts w:cstheme="minorHAnsi"/>
          <w:sz w:val="24"/>
          <w:szCs w:val="24"/>
        </w:rPr>
        <w:t>aporcie</w:t>
      </w:r>
      <w:r w:rsidRPr="00DB7726">
        <w:rPr>
          <w:rFonts w:cstheme="minorHAnsi"/>
          <w:sz w:val="24"/>
          <w:szCs w:val="24"/>
          <w:vertAlign w:val="superscript"/>
        </w:rPr>
        <w:footnoteReference w:id="100"/>
      </w:r>
      <w:r w:rsidRPr="00DB7726">
        <w:rPr>
          <w:rFonts w:cstheme="minorHAnsi"/>
          <w:sz w:val="24"/>
          <w:szCs w:val="24"/>
        </w:rPr>
        <w:t xml:space="preserve"> Instytutu Łączności – Państwowego Instytutu Badawczego </w:t>
      </w:r>
      <w:r>
        <w:rPr>
          <w:rFonts w:cstheme="minorHAnsi"/>
          <w:sz w:val="24"/>
          <w:szCs w:val="24"/>
        </w:rPr>
        <w:t>„</w:t>
      </w:r>
      <w:r w:rsidRPr="00DB7726">
        <w:rPr>
          <w:rFonts w:cstheme="minorHAnsi"/>
          <w:sz w:val="24"/>
          <w:szCs w:val="24"/>
        </w:rPr>
        <w:t>Pomiary pól elektromagnetycznych (PEM) wytwarzanych przez stacje bazowe telefonii komórkowej</w:t>
      </w:r>
      <w:r w:rsidR="00F271F5">
        <w:rPr>
          <w:rFonts w:cstheme="minorHAnsi"/>
          <w:sz w:val="24"/>
          <w:szCs w:val="24"/>
        </w:rPr>
        <w:t>.</w:t>
      </w:r>
      <w:r w:rsidRPr="00DB7726">
        <w:rPr>
          <w:rFonts w:cstheme="minorHAnsi"/>
          <w:sz w:val="24"/>
          <w:szCs w:val="24"/>
        </w:rPr>
        <w:t xml:space="preserve"> Etap II – pomiary na terenie całego kraju</w:t>
      </w:r>
      <w:r>
        <w:rPr>
          <w:rFonts w:cstheme="minorHAnsi"/>
          <w:sz w:val="24"/>
          <w:szCs w:val="24"/>
        </w:rPr>
        <w:t>”</w:t>
      </w:r>
      <w:r w:rsidRPr="00DB7726">
        <w:rPr>
          <w:rFonts w:cstheme="minorHAnsi"/>
          <w:sz w:val="24"/>
          <w:szCs w:val="24"/>
        </w:rPr>
        <w:t xml:space="preserve">, w którym w oparciu o badania przeprowadzone w 64 lokalizacjach stwierdzono, że faktyczne poziomy pola elektromagnetycznego pochodzących ze stacji bazowych telefonii komórkowych pokazują, że mieszczą się one poniżej restrykcyjnych, krajowych norm. </w:t>
      </w:r>
    </w:p>
    <w:p w14:paraId="5F080DD0" w14:textId="2900F827" w:rsidR="00F32EFB" w:rsidRPr="00DB7726" w:rsidRDefault="00F32EFB" w:rsidP="00F32EFB">
      <w:pPr>
        <w:jc w:val="left"/>
        <w:rPr>
          <w:rFonts w:cstheme="minorHAnsi"/>
          <w:sz w:val="24"/>
          <w:szCs w:val="24"/>
        </w:rPr>
      </w:pPr>
      <w:r w:rsidRPr="00DB7726">
        <w:rPr>
          <w:rFonts w:cstheme="minorHAnsi"/>
          <w:sz w:val="24"/>
          <w:szCs w:val="24"/>
        </w:rPr>
        <w:t xml:space="preserve">Ad. 2) Z kwestią poziomu dopuszczalnych norm PEM wiąże się kwestia relacji między dopuszczalnym poziomem norm PEM a faktycznym poziomem PEM wynikającym z zainstalowanych przez przedsiębiorców telekomunikacyjnych urządzeń. Jak pokazuje analiza dr Jacka </w:t>
      </w:r>
      <w:proofErr w:type="spellStart"/>
      <w:r w:rsidRPr="00DB7726">
        <w:rPr>
          <w:rFonts w:cstheme="minorHAnsi"/>
          <w:sz w:val="24"/>
          <w:szCs w:val="24"/>
        </w:rPr>
        <w:t>Rowleya</w:t>
      </w:r>
      <w:proofErr w:type="spellEnd"/>
      <w:r w:rsidRPr="00DB7726">
        <w:rPr>
          <w:rFonts w:cstheme="minorHAnsi"/>
          <w:sz w:val="24"/>
          <w:szCs w:val="24"/>
          <w:vertAlign w:val="superscript"/>
        </w:rPr>
        <w:footnoteReference w:id="101"/>
      </w:r>
      <w:r w:rsidRPr="00DB7726">
        <w:rPr>
          <w:rFonts w:cstheme="minorHAnsi"/>
          <w:sz w:val="24"/>
          <w:szCs w:val="24"/>
        </w:rPr>
        <w:t xml:space="preserve"> zaprezentowana podczas warsztatów ITU-T w grudniu 2017 r. w Warszawie</w:t>
      </w:r>
      <w:r>
        <w:rPr>
          <w:rFonts w:cstheme="minorHAnsi"/>
          <w:sz w:val="24"/>
          <w:szCs w:val="24"/>
        </w:rPr>
        <w:t>,</w:t>
      </w:r>
      <w:r w:rsidRPr="00DB7726">
        <w:rPr>
          <w:rFonts w:cstheme="minorHAnsi"/>
          <w:sz w:val="24"/>
          <w:szCs w:val="24"/>
        </w:rPr>
        <w:t xml:space="preserve"> faktyczny poziom PEM w krajach o restrykcyjnych regulacjach w zakresie dopuszczalnych norm nie jest niższy od poziomu PEM w krajach</w:t>
      </w:r>
      <w:r>
        <w:rPr>
          <w:rFonts w:cstheme="minorHAnsi"/>
          <w:sz w:val="24"/>
          <w:szCs w:val="24"/>
        </w:rPr>
        <w:t>,</w:t>
      </w:r>
      <w:r w:rsidRPr="00DB7726">
        <w:rPr>
          <w:rFonts w:cstheme="minorHAnsi"/>
          <w:sz w:val="24"/>
          <w:szCs w:val="24"/>
        </w:rPr>
        <w:t xml:space="preserve"> gdzie obowiązują wyższe normy. Tym samym </w:t>
      </w:r>
      <w:r w:rsidRPr="00DB7726">
        <w:rPr>
          <w:rFonts w:cstheme="minorHAnsi"/>
          <w:sz w:val="24"/>
          <w:szCs w:val="24"/>
        </w:rPr>
        <w:lastRenderedPageBreak/>
        <w:t xml:space="preserve">utrzymywanie tak restrykcyjnych norm niekoniecznie przekłada się na większy poziom ochrony zdrowia i życia ludzkiego, faktycznie  może mieć wręcz skutki odmienne. </w:t>
      </w:r>
    </w:p>
    <w:p w14:paraId="5306DD7F" w14:textId="253CB16F" w:rsidR="00F32EFB" w:rsidRPr="00DB7726" w:rsidRDefault="00F32EFB" w:rsidP="00F32EFB">
      <w:pPr>
        <w:jc w:val="left"/>
        <w:rPr>
          <w:rFonts w:cstheme="minorHAnsi"/>
          <w:b/>
          <w:bCs/>
          <w:sz w:val="24"/>
          <w:szCs w:val="24"/>
        </w:rPr>
      </w:pPr>
      <w:bookmarkStart w:id="141" w:name="_Toc514143051"/>
      <w:bookmarkStart w:id="142" w:name="_Toc515881300"/>
      <w:r w:rsidRPr="00DB7726">
        <w:rPr>
          <w:rFonts w:cstheme="minorHAnsi"/>
          <w:b/>
          <w:bCs/>
          <w:sz w:val="24"/>
          <w:szCs w:val="24"/>
        </w:rPr>
        <w:t xml:space="preserve">Rysunek </w:t>
      </w:r>
      <w:r w:rsidRPr="00DB7726">
        <w:rPr>
          <w:rFonts w:cstheme="minorHAnsi"/>
          <w:b/>
          <w:bCs/>
          <w:noProof/>
          <w:sz w:val="24"/>
          <w:szCs w:val="24"/>
        </w:rPr>
        <w:fldChar w:fldCharType="begin"/>
      </w:r>
      <w:r w:rsidRPr="00DB7726">
        <w:rPr>
          <w:rFonts w:cstheme="minorHAnsi"/>
          <w:b/>
          <w:bCs/>
          <w:noProof/>
          <w:sz w:val="24"/>
          <w:szCs w:val="24"/>
        </w:rPr>
        <w:instrText xml:space="preserve"> SEQ Rysunek \* ARABIC </w:instrText>
      </w:r>
      <w:r w:rsidRPr="00DB7726">
        <w:rPr>
          <w:rFonts w:cstheme="minorHAnsi"/>
          <w:b/>
          <w:bCs/>
          <w:noProof/>
          <w:sz w:val="24"/>
          <w:szCs w:val="24"/>
        </w:rPr>
        <w:fldChar w:fldCharType="separate"/>
      </w:r>
      <w:r w:rsidR="002138AB">
        <w:rPr>
          <w:rFonts w:cstheme="minorHAnsi"/>
          <w:b/>
          <w:bCs/>
          <w:noProof/>
          <w:sz w:val="24"/>
          <w:szCs w:val="24"/>
        </w:rPr>
        <w:t>1</w:t>
      </w:r>
      <w:r w:rsidRPr="00DB7726">
        <w:rPr>
          <w:rFonts w:cstheme="minorHAnsi"/>
          <w:b/>
          <w:bCs/>
          <w:noProof/>
          <w:sz w:val="24"/>
          <w:szCs w:val="24"/>
        </w:rPr>
        <w:fldChar w:fldCharType="end"/>
      </w:r>
      <w:r>
        <w:rPr>
          <w:rFonts w:cstheme="minorHAnsi"/>
          <w:b/>
          <w:bCs/>
          <w:noProof/>
          <w:sz w:val="24"/>
          <w:szCs w:val="24"/>
        </w:rPr>
        <w:t>.</w:t>
      </w:r>
      <w:r w:rsidRPr="00DB7726">
        <w:rPr>
          <w:rFonts w:cstheme="minorHAnsi"/>
          <w:b/>
          <w:bCs/>
          <w:sz w:val="24"/>
          <w:szCs w:val="24"/>
        </w:rPr>
        <w:t xml:space="preserve"> Powiązanie między limitami a ekspozycją na promieniowanie EM</w:t>
      </w:r>
      <w:bookmarkEnd w:id="141"/>
      <w:bookmarkEnd w:id="142"/>
    </w:p>
    <w:p w14:paraId="496C316B" w14:textId="77777777" w:rsidR="00F32EFB" w:rsidRPr="00DB7726" w:rsidRDefault="00F32EFB" w:rsidP="00F32EFB">
      <w:pPr>
        <w:keepNext/>
        <w:spacing w:line="264" w:lineRule="auto"/>
        <w:jc w:val="left"/>
        <w:rPr>
          <w:rFonts w:cstheme="minorHAnsi"/>
          <w:sz w:val="24"/>
          <w:szCs w:val="24"/>
        </w:rPr>
      </w:pPr>
      <w:r w:rsidRPr="00DB7726">
        <w:rPr>
          <w:rFonts w:cstheme="minorHAnsi"/>
          <w:noProof/>
          <w:sz w:val="24"/>
          <w:szCs w:val="24"/>
        </w:rPr>
        <w:drawing>
          <wp:inline distT="0" distB="0" distL="0" distR="0" wp14:anchorId="2176614F" wp14:editId="557FD81C">
            <wp:extent cx="5760720" cy="2854357"/>
            <wp:effectExtent l="0" t="0" r="0" b="3175"/>
            <wp:docPr id="38" name="Obraz 4" descr="Rysunek przedstawia powiązania między limitami a ekspozycją na promieniowanie EM dla różnych krajów, średnią wartość dla UE-28 oraz średnia globalną." title="Powiązanie pomiędzy limitami a ekspozycją na promieniowanie 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0720" cy="2854357"/>
                    </a:xfrm>
                    <a:prstGeom prst="rect">
                      <a:avLst/>
                    </a:prstGeom>
                    <a:noFill/>
                    <a:ln>
                      <a:noFill/>
                    </a:ln>
                  </pic:spPr>
                </pic:pic>
              </a:graphicData>
            </a:graphic>
          </wp:inline>
        </w:drawing>
      </w:r>
    </w:p>
    <w:p w14:paraId="56B0BF5E" w14:textId="77777777" w:rsidR="00F32EFB" w:rsidRPr="00984634" w:rsidRDefault="00F32EFB" w:rsidP="00F32EFB">
      <w:pPr>
        <w:spacing w:before="60" w:after="240" w:line="240" w:lineRule="auto"/>
        <w:jc w:val="left"/>
        <w:rPr>
          <w:rFonts w:ascii="Calibri" w:eastAsiaTheme="minorHAnsi" w:hAnsi="Calibri" w:cstheme="minorHAnsi"/>
          <w:sz w:val="18"/>
          <w:szCs w:val="18"/>
          <w:lang w:val="en-GB"/>
        </w:rPr>
      </w:pPr>
      <w:proofErr w:type="spellStart"/>
      <w:r w:rsidRPr="00984634">
        <w:rPr>
          <w:rFonts w:ascii="Calibri" w:eastAsiaTheme="minorHAnsi" w:hAnsi="Calibri" w:cstheme="minorHAnsi"/>
          <w:sz w:val="18"/>
          <w:szCs w:val="18"/>
          <w:lang w:val="en-GB"/>
        </w:rPr>
        <w:t>Źródło</w:t>
      </w:r>
      <w:proofErr w:type="spellEnd"/>
      <w:r w:rsidRPr="00984634">
        <w:rPr>
          <w:rFonts w:ascii="Calibri" w:eastAsiaTheme="minorHAnsi" w:hAnsi="Calibri" w:cstheme="minorHAnsi"/>
          <w:sz w:val="18"/>
          <w:szCs w:val="18"/>
          <w:lang w:val="en-GB"/>
        </w:rPr>
        <w:t>: Jack Rowley, Implications of RF-EMF exposure limits for 5G: lessons from 3G and 4G deployments.</w:t>
      </w:r>
    </w:p>
    <w:p w14:paraId="068E53ED" w14:textId="03143D3B" w:rsidR="00F32EFB" w:rsidRPr="00DB7726" w:rsidRDefault="00F32EFB" w:rsidP="00F32EFB">
      <w:pPr>
        <w:jc w:val="left"/>
        <w:rPr>
          <w:rFonts w:cstheme="minorHAnsi"/>
          <w:sz w:val="24"/>
          <w:szCs w:val="24"/>
        </w:rPr>
      </w:pPr>
      <w:r w:rsidRPr="00DB7726">
        <w:rPr>
          <w:rFonts w:cstheme="minorHAnsi"/>
          <w:sz w:val="24"/>
          <w:szCs w:val="24"/>
        </w:rPr>
        <w:t>Opis: Wykres pokazuje, że kraje czy miasta z restrykcyjnymi normami dopuszczalnego promieniowana elektromagnetycznego (Bruksela w Belgi, Grecja, Szwajcaria) osiągają wartości promieniowania zbliżone z wartościami w krajach o bardziej liberalnych normach PEM. Wykres pokazuje wartości maksymalne, minimalne oraz wartości średnie dla usług wąsko i szerokopasmowych w poszczególnych krajach, a także wskazuje dopuszczalne normy zgodnie z zaleceniami ICNIRP w mikrowatach na cm</w:t>
      </w:r>
      <w:r w:rsidRPr="004358A9">
        <w:rPr>
          <w:rFonts w:cstheme="minorHAnsi"/>
          <w:sz w:val="24"/>
          <w:szCs w:val="24"/>
          <w:vertAlign w:val="superscript"/>
        </w:rPr>
        <w:t>2</w:t>
      </w:r>
      <w:r w:rsidRPr="00DB7726">
        <w:rPr>
          <w:rFonts w:cstheme="minorHAnsi"/>
          <w:sz w:val="24"/>
          <w:szCs w:val="24"/>
        </w:rPr>
        <w:t xml:space="preserve">. </w:t>
      </w:r>
    </w:p>
    <w:p w14:paraId="1D365489" w14:textId="03ADE059"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Tł</w:t>
      </w:r>
      <w:r>
        <w:rPr>
          <w:rFonts w:eastAsiaTheme="minorHAnsi" w:cstheme="minorHAnsi"/>
          <w:sz w:val="24"/>
          <w:szCs w:val="24"/>
        </w:rPr>
        <w:t>umaczenie tekstu z rysunku 1</w:t>
      </w:r>
      <w:r w:rsidRPr="00DB7726">
        <w:rPr>
          <w:rFonts w:eastAsiaTheme="minorHAnsi" w:cstheme="minorHAnsi"/>
          <w:sz w:val="24"/>
          <w:szCs w:val="24"/>
        </w:rPr>
        <w:t xml:space="preserve"> na język polski</w:t>
      </w:r>
      <w:r w:rsidR="00F271F5">
        <w:rPr>
          <w:rFonts w:eastAsiaTheme="minorHAnsi" w:cstheme="minorHAnsi"/>
          <w:sz w:val="24"/>
          <w:szCs w:val="24"/>
        </w:rPr>
        <w:t>:</w:t>
      </w:r>
    </w:p>
    <w:p w14:paraId="4855D067" w14:textId="77777777" w:rsidR="00F32EFB" w:rsidRPr="00DB7726" w:rsidRDefault="00F32EFB" w:rsidP="00F32EFB">
      <w:pPr>
        <w:spacing w:before="60" w:after="0" w:line="240" w:lineRule="auto"/>
        <w:jc w:val="left"/>
        <w:rPr>
          <w:rFonts w:eastAsiaTheme="minorHAnsi" w:cstheme="minorHAnsi"/>
          <w:b/>
          <w:sz w:val="24"/>
          <w:szCs w:val="24"/>
        </w:rPr>
      </w:pPr>
      <w:r w:rsidRPr="00DB7726">
        <w:rPr>
          <w:rFonts w:eastAsiaTheme="minorHAnsi" w:cstheme="minorHAnsi"/>
          <w:b/>
          <w:sz w:val="24"/>
          <w:szCs w:val="24"/>
        </w:rPr>
        <w:t>Restrykcyjne ograniczenia nie wpływają na obniżenie ekspozycji publicznej</w:t>
      </w:r>
    </w:p>
    <w:p w14:paraId="1F28E7F2"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Kraj z restrykcyjnym ograniczeniem ekspozycji na promieniowanie radiowe oraz elektromagnetyczne (RF EMF — radio-</w:t>
      </w:r>
      <w:proofErr w:type="spellStart"/>
      <w:r w:rsidRPr="00DB7726">
        <w:rPr>
          <w:rFonts w:eastAsiaTheme="minorHAnsi" w:cstheme="minorHAnsi"/>
          <w:sz w:val="24"/>
          <w:szCs w:val="24"/>
        </w:rPr>
        <w:t>frequency</w:t>
      </w:r>
      <w:proofErr w:type="spellEnd"/>
      <w:r w:rsidRPr="00DB7726">
        <w:rPr>
          <w:rFonts w:eastAsiaTheme="minorHAnsi" w:cstheme="minorHAnsi"/>
          <w:sz w:val="24"/>
          <w:szCs w:val="24"/>
        </w:rPr>
        <w:t xml:space="preserve"> </w:t>
      </w:r>
      <w:proofErr w:type="spellStart"/>
      <w:r w:rsidRPr="00DB7726">
        <w:rPr>
          <w:rFonts w:eastAsiaTheme="minorHAnsi" w:cstheme="minorHAnsi"/>
          <w:sz w:val="24"/>
          <w:szCs w:val="24"/>
        </w:rPr>
        <w:t>electromagnetic</w:t>
      </w:r>
      <w:proofErr w:type="spellEnd"/>
      <w:r w:rsidRPr="00DB7726">
        <w:rPr>
          <w:rFonts w:eastAsiaTheme="minorHAnsi" w:cstheme="minorHAnsi"/>
          <w:sz w:val="24"/>
          <w:szCs w:val="24"/>
        </w:rPr>
        <w:t xml:space="preserve"> field)</w:t>
      </w:r>
    </w:p>
    <w:p w14:paraId="7F56F14C"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Legenda: Minimum, maksimum, średnia wąskopasmowa, średnia szerokopasmowa, lub średnia mieszana wąsko-/szerokopasmowa, wszystkich badanych danych dla każdego kraju z ilością punktów pomiaru w nawiasach. Dla porównania, globalna średnia ważona zaznaczona jest linią przerywaną kreskowo-kropkową w poprzek wykresu oraz poziom współczynnika absorpcji swoistej (ICNIRP) dla poziomu odniesienia dla przestrzeni publicznych 900 i 1800 MHz są również uwzględnione.</w:t>
      </w:r>
    </w:p>
    <w:p w14:paraId="4573EE44"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 xml:space="preserve">Na górze wykresu: </w:t>
      </w:r>
    </w:p>
    <w:p w14:paraId="0B8871B6"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 xml:space="preserve">współczynnik absorpcji swoistej (ICNIRP) dla poziomu odniesienia dla przestrzeni publicznych 1800 MHz, 900 </w:t>
      </w:r>
      <w:proofErr w:type="spellStart"/>
      <w:r w:rsidRPr="00DB7726">
        <w:rPr>
          <w:rFonts w:eastAsia="MS Mincho" w:cstheme="minorHAnsi"/>
          <w:sz w:val="24"/>
          <w:szCs w:val="24"/>
        </w:rPr>
        <w:t>ɲ</w:t>
      </w:r>
      <w:r w:rsidRPr="00DB7726">
        <w:rPr>
          <w:rFonts w:eastAsiaTheme="minorHAnsi" w:cstheme="minorHAnsi"/>
          <w:sz w:val="24"/>
          <w:szCs w:val="24"/>
        </w:rPr>
        <w:t>W</w:t>
      </w:r>
      <w:proofErr w:type="spellEnd"/>
      <w:r w:rsidRPr="00DB7726">
        <w:rPr>
          <w:rFonts w:eastAsiaTheme="minorHAnsi" w:cstheme="minorHAnsi"/>
          <w:sz w:val="24"/>
          <w:szCs w:val="24"/>
        </w:rPr>
        <w:t>/cm</w:t>
      </w:r>
      <w:r w:rsidRPr="00984634">
        <w:rPr>
          <w:rFonts w:eastAsiaTheme="minorHAnsi" w:cstheme="minorHAnsi"/>
          <w:sz w:val="24"/>
          <w:szCs w:val="24"/>
          <w:vertAlign w:val="superscript"/>
        </w:rPr>
        <w:t xml:space="preserve">2 </w:t>
      </w:r>
    </w:p>
    <w:p w14:paraId="0C7EFFC7"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 xml:space="preserve">współczynnik absorpcji swoistej (ICNIRP) dla poziomu odniesienia dla przestrzeni publicznych 900 MHz, 450 </w:t>
      </w:r>
      <w:proofErr w:type="spellStart"/>
      <w:r w:rsidRPr="00DB7726">
        <w:rPr>
          <w:rFonts w:eastAsia="MS Mincho" w:cstheme="minorHAnsi"/>
          <w:sz w:val="24"/>
          <w:szCs w:val="24"/>
        </w:rPr>
        <w:t>ɲ</w:t>
      </w:r>
      <w:r w:rsidRPr="00DB7726">
        <w:rPr>
          <w:rFonts w:eastAsiaTheme="minorHAnsi" w:cstheme="minorHAnsi"/>
          <w:sz w:val="24"/>
          <w:szCs w:val="24"/>
        </w:rPr>
        <w:t>W</w:t>
      </w:r>
      <w:proofErr w:type="spellEnd"/>
      <w:r w:rsidRPr="00DB7726">
        <w:rPr>
          <w:rFonts w:eastAsiaTheme="minorHAnsi" w:cstheme="minorHAnsi"/>
          <w:sz w:val="24"/>
          <w:szCs w:val="24"/>
        </w:rPr>
        <w:t>/cm</w:t>
      </w:r>
      <w:r w:rsidRPr="00984634">
        <w:rPr>
          <w:rFonts w:eastAsiaTheme="minorHAnsi" w:cstheme="minorHAnsi"/>
          <w:sz w:val="24"/>
          <w:szCs w:val="24"/>
          <w:vertAlign w:val="superscript"/>
        </w:rPr>
        <w:t>2</w:t>
      </w:r>
    </w:p>
    <w:p w14:paraId="7F2732A8"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Oś Y: mikrowaty na centymetr kwadratowy</w:t>
      </w:r>
    </w:p>
    <w:p w14:paraId="1DCF4E2B"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lastRenderedPageBreak/>
        <w:t xml:space="preserve">Oś X: </w:t>
      </w:r>
    </w:p>
    <w:p w14:paraId="34F69A45"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Australia (676)</w:t>
      </w:r>
    </w:p>
    <w:p w14:paraId="738909F4"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Austria (724)</w:t>
      </w:r>
    </w:p>
    <w:p w14:paraId="6B4FBB04"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Belgia (862)</w:t>
      </w:r>
    </w:p>
    <w:p w14:paraId="6CC67F83" w14:textId="40846E4E" w:rsidR="00F32EFB" w:rsidRPr="00DB7726" w:rsidRDefault="00F271F5" w:rsidP="00F32EFB">
      <w:pPr>
        <w:spacing w:before="60" w:after="0" w:line="240" w:lineRule="auto"/>
        <w:jc w:val="left"/>
        <w:rPr>
          <w:rFonts w:eastAsiaTheme="minorHAnsi" w:cstheme="minorHAnsi"/>
          <w:sz w:val="24"/>
          <w:szCs w:val="24"/>
        </w:rPr>
      </w:pPr>
      <w:r>
        <w:rPr>
          <w:rFonts w:eastAsiaTheme="minorHAnsi" w:cstheme="minorHAnsi"/>
          <w:sz w:val="24"/>
          <w:szCs w:val="24"/>
        </w:rPr>
        <w:t>K</w:t>
      </w:r>
      <w:r w:rsidRPr="00DB7726">
        <w:rPr>
          <w:rFonts w:eastAsiaTheme="minorHAnsi" w:cstheme="minorHAnsi"/>
          <w:sz w:val="24"/>
          <w:szCs w:val="24"/>
        </w:rPr>
        <w:t xml:space="preserve">anada </w:t>
      </w:r>
      <w:r w:rsidR="00F32EFB" w:rsidRPr="00DB7726">
        <w:rPr>
          <w:rFonts w:eastAsiaTheme="minorHAnsi" w:cstheme="minorHAnsi"/>
          <w:sz w:val="24"/>
          <w:szCs w:val="24"/>
        </w:rPr>
        <w:t>(686)</w:t>
      </w:r>
    </w:p>
    <w:p w14:paraId="1616B68F"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Egipt (276)</w:t>
      </w:r>
    </w:p>
    <w:p w14:paraId="00664A12"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Niemcy (3404)</w:t>
      </w:r>
    </w:p>
    <w:p w14:paraId="6F3437E7"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Grecja (348)</w:t>
      </w:r>
    </w:p>
    <w:p w14:paraId="41518EEF"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Węgry (66)</w:t>
      </w:r>
    </w:p>
    <w:p w14:paraId="70E52BFB"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Irlandia (14894)</w:t>
      </w:r>
    </w:p>
    <w:p w14:paraId="22D52F20"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Japonia (40)</w:t>
      </w:r>
    </w:p>
    <w:p w14:paraId="677DAAAD"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Malezja (137)</w:t>
      </w:r>
    </w:p>
    <w:p w14:paraId="5B0996B2"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Holandia (273)</w:t>
      </w:r>
    </w:p>
    <w:p w14:paraId="19E7216E"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Nowa Zelandia (214)</w:t>
      </w:r>
    </w:p>
    <w:p w14:paraId="52FA289D"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Peru (370)</w:t>
      </w:r>
    </w:p>
    <w:p w14:paraId="61F4FCF4"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Korea Południowa (9755)</w:t>
      </w:r>
    </w:p>
    <w:p w14:paraId="0E990864"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Hiszpania (4827)</w:t>
      </w:r>
    </w:p>
    <w:p w14:paraId="1FE39F73"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Szwecja (1010)</w:t>
      </w:r>
    </w:p>
    <w:p w14:paraId="7A68BE50"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Szwajcaria (58)</w:t>
      </w:r>
    </w:p>
    <w:p w14:paraId="1F5A0477"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Tajlandia (13676)</w:t>
      </w:r>
    </w:p>
    <w:p w14:paraId="5B6A1761"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Wielka Brytania (119900)</w:t>
      </w:r>
    </w:p>
    <w:p w14:paraId="100FCF64"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Stany Zjednoczone (1127)</w:t>
      </w:r>
    </w:p>
    <w:p w14:paraId="4993D910"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Średnia globalna</w:t>
      </w:r>
    </w:p>
    <w:p w14:paraId="47FB1B52" w14:textId="77777777" w:rsidR="00F32EFB" w:rsidRPr="00DB7726" w:rsidRDefault="00F32EFB" w:rsidP="00F32EFB">
      <w:pPr>
        <w:spacing w:before="60" w:after="0" w:line="240" w:lineRule="auto"/>
        <w:jc w:val="left"/>
        <w:rPr>
          <w:rFonts w:eastAsiaTheme="minorHAnsi" w:cstheme="minorHAnsi"/>
          <w:sz w:val="24"/>
          <w:szCs w:val="24"/>
          <w:lang w:val="en-US"/>
        </w:rPr>
      </w:pPr>
      <w:r w:rsidRPr="00DB7726">
        <w:rPr>
          <w:rFonts w:eastAsiaTheme="minorHAnsi" w:cstheme="minorHAnsi"/>
          <w:sz w:val="24"/>
          <w:szCs w:val="24"/>
        </w:rPr>
        <w:t xml:space="preserve">ICNIRP 900 (Współczynnik absorpcji swoistej – ang. </w:t>
      </w:r>
      <w:r w:rsidRPr="00DB7726">
        <w:rPr>
          <w:rFonts w:eastAsiaTheme="minorHAnsi" w:cstheme="minorHAnsi"/>
          <w:sz w:val="24"/>
          <w:szCs w:val="24"/>
          <w:lang w:val="en-US"/>
        </w:rPr>
        <w:t xml:space="preserve">ICNIRP International Commission on Non-Ionizing Radiation Protection) </w:t>
      </w:r>
    </w:p>
    <w:p w14:paraId="0753F0D5" w14:textId="77777777" w:rsidR="00F32EFB" w:rsidRPr="00DB7726" w:rsidRDefault="00F32EFB" w:rsidP="00F32EFB">
      <w:pPr>
        <w:spacing w:before="60" w:after="0" w:line="240" w:lineRule="auto"/>
        <w:jc w:val="left"/>
        <w:rPr>
          <w:rFonts w:eastAsiaTheme="minorHAnsi" w:cstheme="minorHAnsi"/>
          <w:sz w:val="24"/>
          <w:szCs w:val="24"/>
        </w:rPr>
      </w:pPr>
      <w:r w:rsidRPr="00DB7726">
        <w:rPr>
          <w:rFonts w:eastAsiaTheme="minorHAnsi" w:cstheme="minorHAnsi"/>
          <w:sz w:val="24"/>
          <w:szCs w:val="24"/>
        </w:rPr>
        <w:t>ICNIRP 1800</w:t>
      </w:r>
    </w:p>
    <w:p w14:paraId="3A4ADF44" w14:textId="77777777" w:rsidR="00F32EFB" w:rsidRPr="00DB7726" w:rsidRDefault="00F32EFB" w:rsidP="00F32EFB">
      <w:pPr>
        <w:jc w:val="left"/>
        <w:rPr>
          <w:rFonts w:cstheme="minorHAnsi"/>
          <w:sz w:val="24"/>
          <w:szCs w:val="24"/>
        </w:rPr>
      </w:pPr>
    </w:p>
    <w:p w14:paraId="6563FCE8" w14:textId="3388741D" w:rsidR="00F32EFB" w:rsidRPr="00DB7726" w:rsidRDefault="00F32EFB" w:rsidP="00F32EFB">
      <w:pPr>
        <w:jc w:val="left"/>
        <w:rPr>
          <w:rFonts w:cstheme="minorHAnsi"/>
          <w:sz w:val="24"/>
          <w:szCs w:val="24"/>
        </w:rPr>
      </w:pPr>
      <w:r w:rsidRPr="00DB7726">
        <w:rPr>
          <w:rFonts w:cstheme="minorHAnsi"/>
          <w:sz w:val="24"/>
          <w:szCs w:val="24"/>
        </w:rPr>
        <w:t xml:space="preserve">Ad. 3) </w:t>
      </w:r>
      <w:r w:rsidR="00F271F5">
        <w:rPr>
          <w:rFonts w:cstheme="minorHAnsi"/>
          <w:sz w:val="24"/>
          <w:szCs w:val="24"/>
        </w:rPr>
        <w:t>W</w:t>
      </w:r>
      <w:r w:rsidR="00F271F5" w:rsidRPr="00DB7726">
        <w:rPr>
          <w:rFonts w:cstheme="minorHAnsi"/>
          <w:sz w:val="24"/>
          <w:szCs w:val="24"/>
        </w:rPr>
        <w:t xml:space="preserve"> </w:t>
      </w:r>
      <w:r w:rsidRPr="00DB7726">
        <w:rPr>
          <w:rFonts w:cstheme="minorHAnsi"/>
          <w:sz w:val="24"/>
          <w:szCs w:val="24"/>
        </w:rPr>
        <w:t>przypadku budowy sieci radiowej</w:t>
      </w:r>
      <w:r w:rsidR="00F271F5">
        <w:rPr>
          <w:rFonts w:cstheme="minorHAnsi"/>
          <w:sz w:val="24"/>
          <w:szCs w:val="24"/>
        </w:rPr>
        <w:t>,</w:t>
      </w:r>
      <w:r w:rsidRPr="00DB7726">
        <w:rPr>
          <w:rFonts w:cstheme="minorHAnsi"/>
          <w:sz w:val="24"/>
          <w:szCs w:val="24"/>
        </w:rPr>
        <w:t xml:space="preserve"> kluczowe dla zapewnienia odpowiedniej jakości usług (odpowiednich parametrów usług) są dwie kwestie:</w:t>
      </w:r>
    </w:p>
    <w:p w14:paraId="47EA3BE1" w14:textId="77777777" w:rsidR="00F32EFB" w:rsidRPr="00984634" w:rsidRDefault="00F32EFB" w:rsidP="004358A9">
      <w:pPr>
        <w:pStyle w:val="Akapitzlist"/>
        <w:numPr>
          <w:ilvl w:val="0"/>
          <w:numId w:val="50"/>
        </w:numPr>
        <w:rPr>
          <w:rFonts w:cstheme="minorHAnsi"/>
          <w:sz w:val="24"/>
          <w:szCs w:val="24"/>
        </w:rPr>
      </w:pPr>
      <w:r w:rsidRPr="00984634">
        <w:rPr>
          <w:rFonts w:cstheme="minorHAnsi"/>
          <w:sz w:val="24"/>
          <w:szCs w:val="24"/>
        </w:rPr>
        <w:t>ilości posiadanego ciągłego pasma;</w:t>
      </w:r>
    </w:p>
    <w:p w14:paraId="0007FA4A" w14:textId="77777777" w:rsidR="00F32EFB" w:rsidRPr="00984634" w:rsidRDefault="00F32EFB" w:rsidP="004358A9">
      <w:pPr>
        <w:pStyle w:val="Akapitzlist"/>
        <w:numPr>
          <w:ilvl w:val="0"/>
          <w:numId w:val="50"/>
        </w:numPr>
        <w:rPr>
          <w:rFonts w:cstheme="minorHAnsi"/>
          <w:sz w:val="24"/>
          <w:szCs w:val="24"/>
        </w:rPr>
      </w:pPr>
      <w:r w:rsidRPr="00984634">
        <w:rPr>
          <w:rFonts w:cstheme="minorHAnsi"/>
          <w:sz w:val="24"/>
          <w:szCs w:val="24"/>
        </w:rPr>
        <w:t>gęstość stacji bazowych.</w:t>
      </w:r>
    </w:p>
    <w:p w14:paraId="4D198A4D" w14:textId="77777777" w:rsidR="00F32EFB" w:rsidRPr="00DB7726" w:rsidRDefault="00F32EFB" w:rsidP="00F32EFB">
      <w:pPr>
        <w:jc w:val="left"/>
        <w:rPr>
          <w:rFonts w:cstheme="minorHAnsi"/>
          <w:sz w:val="24"/>
          <w:szCs w:val="24"/>
        </w:rPr>
      </w:pPr>
      <w:r w:rsidRPr="00DB7726">
        <w:rPr>
          <w:rFonts w:cstheme="minorHAnsi"/>
          <w:sz w:val="24"/>
          <w:szCs w:val="24"/>
        </w:rPr>
        <w:t>W celu zapewnienia użytkownikom końcowym odpowiedniej jakości usług i odpowiedniego zasięgu, operator może zwiększyć bądź poziom dostępnego pasma</w:t>
      </w:r>
      <w:r>
        <w:rPr>
          <w:rFonts w:cstheme="minorHAnsi"/>
          <w:sz w:val="24"/>
          <w:szCs w:val="24"/>
        </w:rPr>
        <w:t>,</w:t>
      </w:r>
      <w:r w:rsidRPr="00DB7726">
        <w:rPr>
          <w:rFonts w:cstheme="minorHAnsi"/>
          <w:sz w:val="24"/>
          <w:szCs w:val="24"/>
        </w:rPr>
        <w:t xml:space="preserve"> agregując różne zakresy częstotliwości</w:t>
      </w:r>
      <w:r>
        <w:rPr>
          <w:rFonts w:cstheme="minorHAnsi"/>
          <w:sz w:val="24"/>
          <w:szCs w:val="24"/>
        </w:rPr>
        <w:t>,</w:t>
      </w:r>
      <w:r w:rsidRPr="00DB7726">
        <w:rPr>
          <w:rFonts w:cstheme="minorHAnsi"/>
          <w:sz w:val="24"/>
          <w:szCs w:val="24"/>
        </w:rPr>
        <w:t xml:space="preserve"> bądź stosując odpowiednie urządzenia, które pozwalają zwiększyć zakres i siłę sygnału dla użytkowników końcowych, co wiąże się z koniecznością zastosowani</w:t>
      </w:r>
      <w:r>
        <w:rPr>
          <w:rFonts w:cstheme="minorHAnsi"/>
          <w:sz w:val="24"/>
          <w:szCs w:val="24"/>
        </w:rPr>
        <w:t>a</w:t>
      </w:r>
      <w:r w:rsidRPr="00DB7726">
        <w:rPr>
          <w:rFonts w:cstheme="minorHAnsi"/>
          <w:sz w:val="24"/>
          <w:szCs w:val="24"/>
        </w:rPr>
        <w:t xml:space="preserve"> odpowiedniej liczby urządzeń o odpowiedniej mocy. </w:t>
      </w:r>
    </w:p>
    <w:p w14:paraId="67DB8643" w14:textId="77777777" w:rsidR="00F32EFB" w:rsidRPr="00DB7726" w:rsidRDefault="00F32EFB" w:rsidP="00F32EFB">
      <w:pPr>
        <w:jc w:val="left"/>
        <w:rPr>
          <w:rFonts w:cstheme="minorHAnsi"/>
          <w:sz w:val="24"/>
          <w:szCs w:val="24"/>
        </w:rPr>
      </w:pPr>
      <w:r w:rsidRPr="00DB7726">
        <w:rPr>
          <w:rFonts w:cstheme="minorHAnsi"/>
          <w:sz w:val="24"/>
          <w:szCs w:val="24"/>
        </w:rPr>
        <w:t>Jeżeli jednak moc urządzeń jest limitowana, operator może rozwiązać powyższy problem braku odpowiedniej jakości usług</w:t>
      </w:r>
      <w:r>
        <w:rPr>
          <w:rFonts w:cstheme="minorHAnsi"/>
          <w:sz w:val="24"/>
          <w:szCs w:val="24"/>
        </w:rPr>
        <w:t>,</w:t>
      </w:r>
      <w:r w:rsidRPr="00DB7726">
        <w:rPr>
          <w:rFonts w:cstheme="minorHAnsi"/>
          <w:sz w:val="24"/>
          <w:szCs w:val="24"/>
        </w:rPr>
        <w:t xml:space="preserve"> zagęszczając liczbę stacji bazowych w swojej sieci.</w:t>
      </w:r>
    </w:p>
    <w:p w14:paraId="6BBA9B18" w14:textId="77777777" w:rsidR="00F32EFB" w:rsidRPr="00DB7726" w:rsidRDefault="00F32EFB" w:rsidP="00F32EFB">
      <w:pPr>
        <w:jc w:val="left"/>
        <w:rPr>
          <w:rFonts w:cstheme="minorHAnsi"/>
          <w:sz w:val="24"/>
          <w:szCs w:val="24"/>
        </w:rPr>
      </w:pPr>
      <w:r w:rsidRPr="00DB7726">
        <w:rPr>
          <w:rFonts w:cstheme="minorHAnsi"/>
          <w:sz w:val="24"/>
          <w:szCs w:val="24"/>
        </w:rPr>
        <w:lastRenderedPageBreak/>
        <w:t xml:space="preserve">W konsekwencji, paradoksalnie stosowanie rygorystycznych ograniczeń w zakresie norm PEM powoduje, że zamiast mniejszej liczby stacji bazowych, zlokalizowanych w bezpiecznych i odpowiednio oddalonych od ludzi miejscach, operator jest zmuszony wybudować większą liczbę tych stacji, a ich położenie, w celu zapewnienia odpowiedniego sygnału i jakości usług, może być mniej korzystne, aniżeli położenie stacji bazowych w przypadku dopuszczenia wyższych norm PEM. </w:t>
      </w:r>
    </w:p>
    <w:p w14:paraId="70DCD0FE" w14:textId="77777777" w:rsidR="00F32EFB" w:rsidRPr="00DB7726" w:rsidRDefault="00F32EFB" w:rsidP="00F32EFB">
      <w:pPr>
        <w:jc w:val="left"/>
        <w:rPr>
          <w:rFonts w:cstheme="minorHAnsi"/>
          <w:sz w:val="24"/>
          <w:szCs w:val="24"/>
        </w:rPr>
      </w:pPr>
      <w:r w:rsidRPr="00DB7726">
        <w:rPr>
          <w:rFonts w:cstheme="minorHAnsi"/>
          <w:sz w:val="24"/>
          <w:szCs w:val="24"/>
        </w:rPr>
        <w:t>Niskie normy PEM ograniczają również modele dzielenia infrastruktury pasywnej przez kilku operatorów, co powoduje, że w danej okolicy zamiast jednego czy dwóch masztów współdzielonych przez kilku przedsiębiorców powstają 4 odrębne maszty</w:t>
      </w:r>
      <w:r>
        <w:rPr>
          <w:rFonts w:cstheme="minorHAnsi"/>
          <w:sz w:val="24"/>
          <w:szCs w:val="24"/>
        </w:rPr>
        <w:t>,</w:t>
      </w:r>
      <w:r w:rsidRPr="00DB7726">
        <w:rPr>
          <w:rFonts w:cstheme="minorHAnsi"/>
          <w:sz w:val="24"/>
          <w:szCs w:val="24"/>
        </w:rPr>
        <w:t xml:space="preserve"> z których każdy jest dedykowany dla jednego operatora. </w:t>
      </w:r>
    </w:p>
    <w:p w14:paraId="624A820E" w14:textId="46050F08" w:rsidR="00F32EFB" w:rsidRPr="00DB7726" w:rsidRDefault="00F32EFB" w:rsidP="00F32EFB">
      <w:pPr>
        <w:jc w:val="left"/>
        <w:rPr>
          <w:rFonts w:cstheme="minorHAnsi"/>
          <w:sz w:val="24"/>
          <w:szCs w:val="24"/>
        </w:rPr>
      </w:pPr>
      <w:r w:rsidRPr="00DB7726">
        <w:rPr>
          <w:rFonts w:cstheme="minorHAnsi"/>
          <w:sz w:val="24"/>
          <w:szCs w:val="24"/>
        </w:rPr>
        <w:t>Z punktu widzenia celów</w:t>
      </w:r>
      <w:r w:rsidR="00F271F5">
        <w:rPr>
          <w:rFonts w:cstheme="minorHAnsi"/>
          <w:sz w:val="24"/>
          <w:szCs w:val="24"/>
        </w:rPr>
        <w:t>,</w:t>
      </w:r>
      <w:r w:rsidRPr="00DB7726">
        <w:rPr>
          <w:rFonts w:cstheme="minorHAnsi"/>
          <w:sz w:val="24"/>
          <w:szCs w:val="24"/>
        </w:rPr>
        <w:t xml:space="preserve"> dla jakich określone zostały tak niskie dopuszczalne poziomy norm PEM, skutki utrzymania takiej polityki są całkowicie odmienne od przyjętych założeń. </w:t>
      </w:r>
    </w:p>
    <w:p w14:paraId="5F6C2E92" w14:textId="3AECD0CF" w:rsidR="00F32EFB" w:rsidRPr="00DB7726" w:rsidRDefault="00F32EFB" w:rsidP="00F32EFB">
      <w:pPr>
        <w:jc w:val="left"/>
        <w:rPr>
          <w:rFonts w:cstheme="minorHAnsi"/>
          <w:sz w:val="24"/>
          <w:szCs w:val="24"/>
        </w:rPr>
      </w:pPr>
      <w:r w:rsidRPr="00DB7726">
        <w:rPr>
          <w:rFonts w:cstheme="minorHAnsi"/>
          <w:sz w:val="24"/>
          <w:szCs w:val="24"/>
        </w:rPr>
        <w:t xml:space="preserve">W </w:t>
      </w:r>
      <w:r w:rsidR="00F271F5">
        <w:rPr>
          <w:rFonts w:cstheme="minorHAnsi"/>
          <w:sz w:val="24"/>
          <w:szCs w:val="24"/>
        </w:rPr>
        <w:t>r</w:t>
      </w:r>
      <w:r w:rsidR="00F271F5" w:rsidRPr="00DB7726">
        <w:rPr>
          <w:rFonts w:cstheme="minorHAnsi"/>
          <w:sz w:val="24"/>
          <w:szCs w:val="24"/>
        </w:rPr>
        <w:t xml:space="preserve">aporcie </w:t>
      </w:r>
      <w:r w:rsidRPr="00DB7726">
        <w:rPr>
          <w:rFonts w:cstheme="minorHAnsi"/>
          <w:sz w:val="24"/>
          <w:szCs w:val="24"/>
        </w:rPr>
        <w:t xml:space="preserve">Instytutu Łączności – Państwowego Instytutu Badawczego wskazano, że planowane wdrożenie sieci 5G i wykorzystania w związku z tym dodatkowych zakresów częstotliwości przy obecnie obowiązującej wartości dopuszczalnej w środowisku (7 V/m), może być istotnie utrudnione. Wyniki przeprowadzonych pomiarów selektywnych wskazują, że w wielu lokalizacjach nie będzie możliwe skuteczne zgłoszenie nowych instalacji, zgodnie z obowiązującymi przepisami </w:t>
      </w:r>
      <w:r>
        <w:rPr>
          <w:rFonts w:cstheme="minorHAnsi"/>
          <w:sz w:val="24"/>
          <w:szCs w:val="24"/>
        </w:rPr>
        <w:t xml:space="preserve">ustawy z dnia 27 kwietnia 2001 r. - </w:t>
      </w:r>
      <w:r w:rsidRPr="00DB7726">
        <w:rPr>
          <w:rFonts w:cstheme="minorHAnsi"/>
          <w:sz w:val="24"/>
          <w:szCs w:val="24"/>
        </w:rPr>
        <w:t>Prawa ochrony środowiska. W konsekwencji limit ekspozycji na pole elektromagnetyczne w miejscach dostępnych dla ludności, nie pozwala na uruchomienie dodatkowych urządzeń radiowych, pracujących w jednym miejscu. Dotyczy to zwłaszcza tych lokalizacji, w których aktualnie zapas mocy jest niewielki.</w:t>
      </w:r>
      <w:r w:rsidRPr="00DB7726">
        <w:rPr>
          <w:rFonts w:cstheme="minorHAnsi"/>
          <w:sz w:val="24"/>
          <w:szCs w:val="24"/>
          <w:vertAlign w:val="superscript"/>
        </w:rPr>
        <w:footnoteReference w:id="102"/>
      </w:r>
      <w:r w:rsidRPr="00DB7726">
        <w:rPr>
          <w:rFonts w:cstheme="minorHAnsi"/>
          <w:sz w:val="24"/>
          <w:szCs w:val="24"/>
        </w:rPr>
        <w:t xml:space="preserve"> Na problem ten wskazywało już kilka lat temu (jeszcze przed rozdysponowaniem pasma 800 MHz) opracowanie GSMA „</w:t>
      </w:r>
      <w:proofErr w:type="spellStart"/>
      <w:r w:rsidRPr="00DB7726">
        <w:rPr>
          <w:rFonts w:cstheme="minorHAnsi"/>
          <w:sz w:val="24"/>
          <w:szCs w:val="24"/>
        </w:rPr>
        <w:t>Arbitrary</w:t>
      </w:r>
      <w:proofErr w:type="spellEnd"/>
      <w:r w:rsidRPr="00DB7726">
        <w:rPr>
          <w:rFonts w:cstheme="minorHAnsi"/>
          <w:sz w:val="24"/>
          <w:szCs w:val="24"/>
        </w:rPr>
        <w:t xml:space="preserve"> Radio </w:t>
      </w:r>
      <w:proofErr w:type="spellStart"/>
      <w:r w:rsidRPr="00DB7726">
        <w:rPr>
          <w:rFonts w:cstheme="minorHAnsi"/>
          <w:sz w:val="24"/>
          <w:szCs w:val="24"/>
        </w:rPr>
        <w:t>Frequency</w:t>
      </w:r>
      <w:proofErr w:type="spellEnd"/>
      <w:r w:rsidRPr="00DB7726">
        <w:rPr>
          <w:rFonts w:cstheme="minorHAnsi"/>
          <w:sz w:val="24"/>
          <w:szCs w:val="24"/>
        </w:rPr>
        <w:t xml:space="preserve"> </w:t>
      </w:r>
      <w:proofErr w:type="spellStart"/>
      <w:r w:rsidRPr="00DB7726">
        <w:rPr>
          <w:rFonts w:cstheme="minorHAnsi"/>
          <w:sz w:val="24"/>
          <w:szCs w:val="24"/>
        </w:rPr>
        <w:t>exposure</w:t>
      </w:r>
      <w:proofErr w:type="spellEnd"/>
      <w:r w:rsidRPr="00DB7726">
        <w:rPr>
          <w:rFonts w:cstheme="minorHAnsi"/>
          <w:sz w:val="24"/>
          <w:szCs w:val="24"/>
        </w:rPr>
        <w:t xml:space="preserve"> </w:t>
      </w:r>
      <w:proofErr w:type="spellStart"/>
      <w:r w:rsidRPr="00DB7726">
        <w:rPr>
          <w:rFonts w:cstheme="minorHAnsi"/>
          <w:sz w:val="24"/>
          <w:szCs w:val="24"/>
        </w:rPr>
        <w:t>limits</w:t>
      </w:r>
      <w:proofErr w:type="spellEnd"/>
      <w:r w:rsidRPr="00DB7726">
        <w:rPr>
          <w:rFonts w:cstheme="minorHAnsi"/>
          <w:sz w:val="24"/>
          <w:szCs w:val="24"/>
        </w:rPr>
        <w:t xml:space="preserve">: </w:t>
      </w:r>
      <w:proofErr w:type="spellStart"/>
      <w:r w:rsidRPr="00DB7726">
        <w:rPr>
          <w:rFonts w:cstheme="minorHAnsi"/>
          <w:sz w:val="24"/>
          <w:szCs w:val="24"/>
        </w:rPr>
        <w:t>Impact</w:t>
      </w:r>
      <w:proofErr w:type="spellEnd"/>
      <w:r w:rsidRPr="00DB7726">
        <w:rPr>
          <w:rFonts w:cstheme="minorHAnsi"/>
          <w:sz w:val="24"/>
          <w:szCs w:val="24"/>
        </w:rPr>
        <w:t xml:space="preserve"> on 4G networks </w:t>
      </w:r>
      <w:proofErr w:type="spellStart"/>
      <w:r w:rsidRPr="00DB7726">
        <w:rPr>
          <w:rFonts w:cstheme="minorHAnsi"/>
          <w:sz w:val="24"/>
          <w:szCs w:val="24"/>
        </w:rPr>
        <w:t>deployment</w:t>
      </w:r>
      <w:proofErr w:type="spellEnd"/>
      <w:r w:rsidRPr="00DB7726">
        <w:rPr>
          <w:rFonts w:cstheme="minorHAnsi"/>
          <w:sz w:val="24"/>
          <w:szCs w:val="24"/>
        </w:rPr>
        <w:t>”</w:t>
      </w:r>
      <w:r w:rsidRPr="00DB7726">
        <w:rPr>
          <w:rFonts w:cstheme="minorHAnsi"/>
          <w:sz w:val="24"/>
          <w:szCs w:val="24"/>
          <w:vertAlign w:val="superscript"/>
        </w:rPr>
        <w:footnoteReference w:id="103"/>
      </w:r>
      <w:r>
        <w:rPr>
          <w:rFonts w:cstheme="minorHAnsi"/>
          <w:sz w:val="24"/>
          <w:szCs w:val="24"/>
        </w:rPr>
        <w:t>,</w:t>
      </w:r>
      <w:r w:rsidRPr="00DB7726">
        <w:rPr>
          <w:rFonts w:cstheme="minorHAnsi"/>
          <w:sz w:val="24"/>
          <w:szCs w:val="24"/>
        </w:rPr>
        <w:t xml:space="preserve"> w którym </w:t>
      </w:r>
      <w:r>
        <w:rPr>
          <w:rFonts w:cstheme="minorHAnsi"/>
          <w:sz w:val="24"/>
          <w:szCs w:val="24"/>
        </w:rPr>
        <w:t xml:space="preserve">- </w:t>
      </w:r>
      <w:r w:rsidRPr="00DB7726">
        <w:rPr>
          <w:rFonts w:cstheme="minorHAnsi"/>
          <w:sz w:val="24"/>
          <w:szCs w:val="24"/>
        </w:rPr>
        <w:t xml:space="preserve">omawiając przypadek Polski </w:t>
      </w:r>
      <w:r w:rsidR="00F271F5">
        <w:rPr>
          <w:rFonts w:cstheme="minorHAnsi"/>
          <w:sz w:val="24"/>
          <w:szCs w:val="24"/>
        </w:rPr>
        <w:t>–</w:t>
      </w:r>
      <w:r>
        <w:rPr>
          <w:rFonts w:cstheme="minorHAnsi"/>
          <w:sz w:val="24"/>
          <w:szCs w:val="24"/>
        </w:rPr>
        <w:t xml:space="preserve"> </w:t>
      </w:r>
      <w:r w:rsidRPr="00DB7726">
        <w:rPr>
          <w:rFonts w:cstheme="minorHAnsi"/>
          <w:sz w:val="24"/>
          <w:szCs w:val="24"/>
        </w:rPr>
        <w:t>wskazano</w:t>
      </w:r>
      <w:r w:rsidR="00F271F5">
        <w:rPr>
          <w:rFonts w:cstheme="minorHAnsi"/>
          <w:sz w:val="24"/>
          <w:szCs w:val="24"/>
        </w:rPr>
        <w:t>, że</w:t>
      </w:r>
      <w:r w:rsidRPr="00DB7726">
        <w:rPr>
          <w:rFonts w:cstheme="minorHAnsi"/>
          <w:sz w:val="24"/>
          <w:szCs w:val="24"/>
        </w:rPr>
        <w:t xml:space="preserve"> nadal obowiązujący limit na poziomie 7V/m</w:t>
      </w:r>
      <w:r w:rsidRPr="004358A9">
        <w:rPr>
          <w:rFonts w:cstheme="minorHAnsi"/>
          <w:sz w:val="24"/>
          <w:szCs w:val="24"/>
          <w:vertAlign w:val="superscript"/>
        </w:rPr>
        <w:t>2</w:t>
      </w:r>
      <w:r w:rsidRPr="00DB7726">
        <w:rPr>
          <w:rFonts w:cstheme="minorHAnsi"/>
          <w:sz w:val="24"/>
          <w:szCs w:val="24"/>
        </w:rPr>
        <w:t xml:space="preserve"> nie pozwala na umieszczenie na stacji bazowej</w:t>
      </w:r>
      <w:r>
        <w:rPr>
          <w:rFonts w:cstheme="minorHAnsi"/>
          <w:sz w:val="24"/>
          <w:szCs w:val="24"/>
        </w:rPr>
        <w:t>,</w:t>
      </w:r>
      <w:r w:rsidRPr="00DB7726">
        <w:rPr>
          <w:rFonts w:cstheme="minorHAnsi"/>
          <w:sz w:val="24"/>
          <w:szCs w:val="24"/>
        </w:rPr>
        <w:t xml:space="preserve"> na której pracują urządzenia w paśmie 2100 MHz</w:t>
      </w:r>
      <w:r>
        <w:rPr>
          <w:rFonts w:cstheme="minorHAnsi"/>
          <w:sz w:val="24"/>
          <w:szCs w:val="24"/>
        </w:rPr>
        <w:t>,</w:t>
      </w:r>
      <w:r w:rsidRPr="00DB7726">
        <w:rPr>
          <w:rFonts w:cstheme="minorHAnsi"/>
          <w:sz w:val="24"/>
          <w:szCs w:val="24"/>
        </w:rPr>
        <w:t xml:space="preserve"> dodatkowych urządzeń w paśmie 1800 MHz, co wiąże się z koniecznością budowy dodatkowej stacji bazowej dedykowanej dla pasma 1800 MHz.</w:t>
      </w:r>
    </w:p>
    <w:p w14:paraId="54438EEC" w14:textId="77777777" w:rsidR="00F32EFB" w:rsidRPr="00DB7726" w:rsidRDefault="00F32EFB" w:rsidP="00F32EFB">
      <w:pPr>
        <w:jc w:val="left"/>
        <w:rPr>
          <w:rFonts w:cstheme="minorHAnsi"/>
          <w:sz w:val="24"/>
          <w:szCs w:val="24"/>
        </w:rPr>
      </w:pPr>
      <w:r w:rsidRPr="00DB7726">
        <w:rPr>
          <w:rFonts w:cstheme="minorHAnsi"/>
          <w:sz w:val="24"/>
          <w:szCs w:val="24"/>
        </w:rPr>
        <w:t>Powyższe opracowanie trafnie wskazuje, że budowa każdej dodatkowej stacji bazowej wiąże się z wygenerowaniem rocznego zużycia energii elektrycznej 10 przeciętnych rodzin. W konsekwencji, zwiększenie gęstości stacji bazowych prowadzi do istotnego zwiększenie emisji CO</w:t>
      </w:r>
      <w:r w:rsidRPr="00984634">
        <w:rPr>
          <w:rFonts w:cstheme="minorHAnsi"/>
          <w:sz w:val="24"/>
          <w:szCs w:val="24"/>
          <w:vertAlign w:val="superscript"/>
        </w:rPr>
        <w:t>2</w:t>
      </w:r>
      <w:r w:rsidRPr="00DB7726">
        <w:rPr>
          <w:rFonts w:cstheme="minorHAnsi"/>
          <w:sz w:val="24"/>
          <w:szCs w:val="24"/>
        </w:rPr>
        <w:t xml:space="preserve"> do atmosfery, co przekłada się na znacznie większe i realne zagrożenia dla środowiska.</w:t>
      </w:r>
    </w:p>
    <w:p w14:paraId="3ECEE58D" w14:textId="77777777" w:rsidR="00F32EFB" w:rsidRPr="00DB7726" w:rsidRDefault="00F32EFB" w:rsidP="00F32EFB">
      <w:pPr>
        <w:spacing w:after="120" w:line="276" w:lineRule="auto"/>
        <w:jc w:val="left"/>
        <w:rPr>
          <w:rFonts w:eastAsiaTheme="minorHAnsi" w:cstheme="minorHAnsi"/>
          <w:sz w:val="24"/>
          <w:szCs w:val="24"/>
          <w:lang w:eastAsia="en-US"/>
        </w:rPr>
      </w:pPr>
      <w:r w:rsidRPr="00DB7726">
        <w:rPr>
          <w:rFonts w:eastAsiaTheme="minorHAnsi" w:cstheme="minorHAnsi"/>
          <w:sz w:val="24"/>
          <w:szCs w:val="24"/>
          <w:lang w:eastAsia="en-US"/>
        </w:rPr>
        <w:t xml:space="preserve">W świetle aktualnego stanu wiedzy brak jest jednoznacznych dowodów potwierdzających szkodliwy wpływ promieniowania elektromagnetycznego na organizm ludzki. </w:t>
      </w:r>
      <w:r>
        <w:rPr>
          <w:rFonts w:eastAsiaTheme="minorHAnsi" w:cstheme="minorHAnsi"/>
          <w:sz w:val="24"/>
          <w:szCs w:val="24"/>
          <w:lang w:eastAsia="en-US"/>
        </w:rPr>
        <w:t>Światowa Organizacja Zdrowia (</w:t>
      </w:r>
      <w:r w:rsidRPr="00DB7726">
        <w:rPr>
          <w:rFonts w:eastAsiaTheme="minorHAnsi" w:cstheme="minorHAnsi"/>
          <w:sz w:val="24"/>
          <w:szCs w:val="24"/>
          <w:lang w:eastAsia="en-US"/>
        </w:rPr>
        <w:t>WHO</w:t>
      </w:r>
      <w:r>
        <w:rPr>
          <w:rFonts w:eastAsiaTheme="minorHAnsi" w:cstheme="minorHAnsi"/>
          <w:sz w:val="24"/>
          <w:szCs w:val="24"/>
          <w:lang w:eastAsia="en-US"/>
        </w:rPr>
        <w:t>)</w:t>
      </w:r>
      <w:r w:rsidRPr="00DB7726">
        <w:rPr>
          <w:rFonts w:eastAsiaTheme="minorHAnsi" w:cstheme="minorHAnsi"/>
          <w:sz w:val="24"/>
          <w:szCs w:val="24"/>
          <w:lang w:eastAsia="en-US"/>
        </w:rPr>
        <w:t xml:space="preserve"> wskazuje, że ze wszystkich przeprowadzonych dotąd badań wynika, iż ekspozycje mieszczące się poniżej maksymalnych dopuszczalnych poziomów, jakie </w:t>
      </w:r>
      <w:r w:rsidRPr="00DB7726">
        <w:rPr>
          <w:rFonts w:eastAsiaTheme="minorHAnsi" w:cstheme="minorHAnsi"/>
          <w:sz w:val="24"/>
          <w:szCs w:val="24"/>
          <w:lang w:eastAsia="en-US"/>
        </w:rPr>
        <w:lastRenderedPageBreak/>
        <w:t xml:space="preserve">przewidziano w wydanych w 1998 r. przez ICNIRP wytycznych dotyczących pól elektromagnetycznych w pełnym zakresie częstotliwości 0–300 </w:t>
      </w:r>
      <w:proofErr w:type="spellStart"/>
      <w:r w:rsidRPr="00DB7726">
        <w:rPr>
          <w:rFonts w:eastAsiaTheme="minorHAnsi" w:cstheme="minorHAnsi"/>
          <w:sz w:val="24"/>
          <w:szCs w:val="24"/>
          <w:lang w:eastAsia="en-US"/>
        </w:rPr>
        <w:t>GHz</w:t>
      </w:r>
      <w:proofErr w:type="spellEnd"/>
      <w:r w:rsidRPr="00DB7726">
        <w:rPr>
          <w:rFonts w:eastAsiaTheme="minorHAnsi" w:cstheme="minorHAnsi"/>
          <w:sz w:val="24"/>
          <w:szCs w:val="24"/>
          <w:lang w:eastAsia="en-US"/>
        </w:rPr>
        <w:t>, nie powodują niepożądanych skutków dla zdrowia</w:t>
      </w:r>
      <w:r w:rsidRPr="00DB7726">
        <w:rPr>
          <w:rFonts w:eastAsiaTheme="minorHAnsi" w:cstheme="minorHAnsi"/>
          <w:sz w:val="24"/>
          <w:szCs w:val="24"/>
          <w:vertAlign w:val="superscript"/>
          <w:lang w:eastAsia="en-US"/>
        </w:rPr>
        <w:footnoteReference w:id="104"/>
      </w:r>
      <w:r w:rsidRPr="00DB7726">
        <w:rPr>
          <w:rFonts w:eastAsiaTheme="minorHAnsi" w:cstheme="minorHAnsi"/>
          <w:sz w:val="24"/>
          <w:szCs w:val="24"/>
          <w:lang w:eastAsia="en-US"/>
        </w:rPr>
        <w:t xml:space="preserve">. </w:t>
      </w:r>
    </w:p>
    <w:p w14:paraId="28CD7ECA" w14:textId="77777777" w:rsidR="00F32EFB" w:rsidRPr="00DB7726" w:rsidRDefault="00F32EFB" w:rsidP="00F32EFB">
      <w:pPr>
        <w:spacing w:after="120" w:line="276" w:lineRule="auto"/>
        <w:jc w:val="left"/>
        <w:rPr>
          <w:rFonts w:eastAsiaTheme="minorHAnsi" w:cstheme="minorHAnsi"/>
          <w:sz w:val="24"/>
          <w:szCs w:val="24"/>
          <w:lang w:eastAsia="en-US"/>
        </w:rPr>
      </w:pPr>
    </w:p>
    <w:p w14:paraId="6E85DC27" w14:textId="4F017182" w:rsidR="00F32EFB" w:rsidRPr="0006052D" w:rsidRDefault="00F32EFB" w:rsidP="004358A9">
      <w:pPr>
        <w:keepNext/>
        <w:keepLines/>
        <w:numPr>
          <w:ilvl w:val="0"/>
          <w:numId w:val="28"/>
        </w:numPr>
        <w:spacing w:before="120" w:after="0"/>
        <w:outlineLvl w:val="3"/>
        <w:rPr>
          <w:rFonts w:eastAsia="Times New Roman" w:cstheme="majorBidi"/>
          <w:i/>
          <w:iCs/>
          <w:sz w:val="24"/>
          <w:szCs w:val="24"/>
        </w:rPr>
      </w:pPr>
      <w:r>
        <w:rPr>
          <w:rFonts w:eastAsia="Times New Roman" w:cstheme="majorBidi"/>
          <w:i/>
          <w:iCs/>
          <w:sz w:val="24"/>
          <w:szCs w:val="24"/>
        </w:rPr>
        <w:t xml:space="preserve">Bariera związana z </w:t>
      </w:r>
      <w:r w:rsidR="00606F02" w:rsidRPr="0006052D">
        <w:rPr>
          <w:rFonts w:eastAsia="Times New Roman" w:cstheme="majorBidi"/>
          <w:i/>
          <w:iCs/>
          <w:sz w:val="24"/>
          <w:szCs w:val="24"/>
        </w:rPr>
        <w:t>definicj</w:t>
      </w:r>
      <w:r w:rsidR="00606F02">
        <w:rPr>
          <w:rFonts w:eastAsia="Times New Roman" w:cstheme="majorBidi"/>
          <w:i/>
          <w:iCs/>
          <w:sz w:val="24"/>
          <w:szCs w:val="24"/>
        </w:rPr>
        <w:t>ą</w:t>
      </w:r>
      <w:r w:rsidR="00606F02" w:rsidRPr="0006052D">
        <w:rPr>
          <w:rFonts w:eastAsia="Times New Roman" w:cstheme="majorBidi"/>
          <w:i/>
          <w:iCs/>
          <w:sz w:val="24"/>
          <w:szCs w:val="24"/>
        </w:rPr>
        <w:t xml:space="preserve"> </w:t>
      </w:r>
      <w:r w:rsidRPr="0006052D">
        <w:rPr>
          <w:rFonts w:eastAsia="Times New Roman" w:cstheme="majorBidi"/>
          <w:i/>
          <w:iCs/>
          <w:sz w:val="24"/>
          <w:szCs w:val="24"/>
        </w:rPr>
        <w:t>„miejsc dostępnych dla ludności”</w:t>
      </w:r>
    </w:p>
    <w:p w14:paraId="205BBD08" w14:textId="77777777" w:rsidR="00F32EFB" w:rsidRPr="00D81C84" w:rsidRDefault="00F32EFB" w:rsidP="004358A9">
      <w:pPr>
        <w:numPr>
          <w:ilvl w:val="0"/>
          <w:numId w:val="31"/>
        </w:numPr>
        <w:ind w:left="709"/>
        <w:jc w:val="left"/>
        <w:rPr>
          <w:rFonts w:cstheme="minorHAnsi"/>
          <w:sz w:val="24"/>
          <w:szCs w:val="24"/>
        </w:rPr>
      </w:pPr>
      <w:r w:rsidRPr="00D81C84">
        <w:rPr>
          <w:rFonts w:cstheme="minorHAnsi"/>
          <w:sz w:val="24"/>
          <w:szCs w:val="24"/>
        </w:rPr>
        <w:t>akt prawny, z którego wynika bariera</w:t>
      </w:r>
    </w:p>
    <w:p w14:paraId="7A6F8EEE" w14:textId="77777777" w:rsidR="00F32EFB" w:rsidRPr="00DB7726" w:rsidRDefault="00F32EFB" w:rsidP="00F32EFB">
      <w:pPr>
        <w:jc w:val="left"/>
        <w:rPr>
          <w:rFonts w:cstheme="minorHAnsi"/>
          <w:sz w:val="24"/>
          <w:szCs w:val="24"/>
        </w:rPr>
      </w:pPr>
      <w:r w:rsidRPr="00DB7726">
        <w:rPr>
          <w:rFonts w:cstheme="minorHAnsi"/>
          <w:sz w:val="24"/>
          <w:szCs w:val="24"/>
        </w:rPr>
        <w:t xml:space="preserve">Art. 124 ust. 2 ustawy z dnia 27 kwietnia 2001 r. </w:t>
      </w:r>
      <w:r>
        <w:rPr>
          <w:rFonts w:cstheme="minorHAnsi"/>
          <w:sz w:val="24"/>
          <w:szCs w:val="24"/>
        </w:rPr>
        <w:t xml:space="preserve">- </w:t>
      </w:r>
      <w:r w:rsidRPr="00DB7726">
        <w:rPr>
          <w:rFonts w:cstheme="minorHAnsi"/>
          <w:sz w:val="24"/>
          <w:szCs w:val="24"/>
        </w:rPr>
        <w:t>Prawo ochrony środowiska (Dz. U. z 201</w:t>
      </w:r>
      <w:r>
        <w:rPr>
          <w:rFonts w:cstheme="minorHAnsi"/>
          <w:sz w:val="24"/>
          <w:szCs w:val="24"/>
        </w:rPr>
        <w:t>8</w:t>
      </w:r>
      <w:r w:rsidRPr="00DB7726">
        <w:rPr>
          <w:rFonts w:cstheme="minorHAnsi"/>
          <w:sz w:val="24"/>
          <w:szCs w:val="24"/>
        </w:rPr>
        <w:t xml:space="preserve"> r. poz. </w:t>
      </w:r>
      <w:r>
        <w:rPr>
          <w:rFonts w:cstheme="minorHAnsi"/>
          <w:sz w:val="24"/>
          <w:szCs w:val="24"/>
        </w:rPr>
        <w:t>799,</w:t>
      </w:r>
      <w:r w:rsidRPr="00DB7726">
        <w:rPr>
          <w:rFonts w:cstheme="minorHAnsi"/>
          <w:sz w:val="24"/>
          <w:szCs w:val="24"/>
        </w:rPr>
        <w:t xml:space="preserve"> z</w:t>
      </w:r>
      <w:r>
        <w:rPr>
          <w:rFonts w:cstheme="minorHAnsi"/>
          <w:sz w:val="24"/>
          <w:szCs w:val="24"/>
        </w:rPr>
        <w:t xml:space="preserve"> </w:t>
      </w:r>
      <w:proofErr w:type="spellStart"/>
      <w:r>
        <w:rPr>
          <w:rFonts w:cstheme="minorHAnsi"/>
          <w:sz w:val="24"/>
          <w:szCs w:val="24"/>
        </w:rPr>
        <w:t>późn</w:t>
      </w:r>
      <w:proofErr w:type="spellEnd"/>
      <w:r>
        <w:rPr>
          <w:rFonts w:cstheme="minorHAnsi"/>
          <w:sz w:val="24"/>
          <w:szCs w:val="24"/>
        </w:rPr>
        <w:t xml:space="preserve">. </w:t>
      </w:r>
      <w:r w:rsidRPr="00DB7726">
        <w:rPr>
          <w:rFonts w:cstheme="minorHAnsi"/>
          <w:sz w:val="24"/>
          <w:szCs w:val="24"/>
        </w:rPr>
        <w:t>zm.)</w:t>
      </w:r>
    </w:p>
    <w:p w14:paraId="24CB350D" w14:textId="77777777" w:rsidR="00F32EFB" w:rsidRPr="00D81C84" w:rsidRDefault="00F32EFB" w:rsidP="004358A9">
      <w:pPr>
        <w:numPr>
          <w:ilvl w:val="0"/>
          <w:numId w:val="31"/>
        </w:numPr>
        <w:ind w:left="709"/>
        <w:jc w:val="left"/>
        <w:rPr>
          <w:rFonts w:cstheme="minorHAnsi"/>
          <w:sz w:val="24"/>
          <w:szCs w:val="24"/>
        </w:rPr>
      </w:pPr>
      <w:r w:rsidRPr="00D81C84">
        <w:rPr>
          <w:rFonts w:cstheme="minorHAnsi"/>
          <w:sz w:val="24"/>
          <w:szCs w:val="24"/>
        </w:rPr>
        <w:t>opis i klasyfikacja bariery</w:t>
      </w:r>
    </w:p>
    <w:p w14:paraId="22BEFF7A" w14:textId="77777777" w:rsidR="00F32EFB" w:rsidRDefault="00F32EFB" w:rsidP="00F32EFB">
      <w:pPr>
        <w:jc w:val="left"/>
        <w:rPr>
          <w:rFonts w:cstheme="minorHAnsi"/>
          <w:sz w:val="24"/>
          <w:szCs w:val="24"/>
        </w:rPr>
      </w:pPr>
      <w:r w:rsidRPr="00DB7726">
        <w:rPr>
          <w:rFonts w:cstheme="minorHAnsi"/>
          <w:sz w:val="24"/>
          <w:szCs w:val="24"/>
        </w:rPr>
        <w:t xml:space="preserve">Przepis ten ma kluczowe znaczenie dla lokalizowania stacji bazowych oraz kwalifikowania instalacji radiokomunikacyjnych w zakresie ich oddziaływania na środowisko. Obowiązujące przepisy prawa nie przesądzają jednoznacznie, czy przy ustalaniu </w:t>
      </w:r>
      <w:r w:rsidRPr="004D0DE2">
        <w:rPr>
          <w:rFonts w:cstheme="minorHAnsi"/>
          <w:sz w:val="24"/>
          <w:szCs w:val="24"/>
        </w:rPr>
        <w:t>„</w:t>
      </w:r>
      <w:r w:rsidRPr="004358A9">
        <w:rPr>
          <w:rFonts w:cstheme="minorHAnsi"/>
          <w:sz w:val="24"/>
          <w:szCs w:val="24"/>
        </w:rPr>
        <w:t>miejsc dostępnych dla ludności”</w:t>
      </w:r>
      <w:r w:rsidRPr="004D0DE2">
        <w:rPr>
          <w:rFonts w:cstheme="minorHAnsi"/>
          <w:sz w:val="24"/>
          <w:szCs w:val="24"/>
        </w:rPr>
        <w:t xml:space="preserve"> nale</w:t>
      </w:r>
      <w:r w:rsidRPr="00DB7726">
        <w:rPr>
          <w:rFonts w:cstheme="minorHAnsi"/>
          <w:sz w:val="24"/>
          <w:szCs w:val="24"/>
        </w:rPr>
        <w:t xml:space="preserve">ży opierać się wyłącznie na istniejącym stanie zagospodarowania i zabudowy nieruchomości, czy też konieczne jest uwzględnienie planowanego, czy nawet tylko hipotetycznego stanu możliwego zagospodarowania i zabudowy w granicach przeznaczenia nieruchomości (np. określonej w planie miejscowym lub warunkach zabudowy). </w:t>
      </w:r>
    </w:p>
    <w:p w14:paraId="16DDD2D5" w14:textId="7EB8680A" w:rsidR="00E2732E" w:rsidRPr="00DB7726" w:rsidRDefault="00E2732E" w:rsidP="00F32EFB">
      <w:pPr>
        <w:jc w:val="left"/>
        <w:rPr>
          <w:rFonts w:cstheme="minorHAnsi"/>
          <w:sz w:val="24"/>
          <w:szCs w:val="24"/>
        </w:rPr>
      </w:pPr>
      <w:r w:rsidRPr="00DB7726">
        <w:rPr>
          <w:rFonts w:cstheme="minorHAnsi"/>
          <w:sz w:val="24"/>
          <w:szCs w:val="24"/>
        </w:rPr>
        <w:t xml:space="preserve">Niezasadne jest ustalanie tych miejsc przy uwzględnieniu planowanej, czy nawet czysto potencjalnej, hipotetycznej możliwości zabudowy nieruchomości, która może (ale nie musi) mieć miejsce w przyszłości. </w:t>
      </w:r>
      <w:r w:rsidRPr="004D0DE2">
        <w:rPr>
          <w:rFonts w:cstheme="minorHAnsi"/>
          <w:sz w:val="24"/>
          <w:szCs w:val="24"/>
        </w:rPr>
        <w:t>W „</w:t>
      </w:r>
      <w:r w:rsidRPr="008E04D0">
        <w:rPr>
          <w:rFonts w:cstheme="minorHAnsi"/>
          <w:sz w:val="24"/>
          <w:szCs w:val="24"/>
        </w:rPr>
        <w:t>miejscach dostępnych dla ludności</w:t>
      </w:r>
      <w:r w:rsidRPr="004D0DE2">
        <w:rPr>
          <w:rFonts w:cstheme="minorHAnsi"/>
          <w:sz w:val="24"/>
          <w:szCs w:val="24"/>
        </w:rPr>
        <w:t xml:space="preserve">” dokonuje się pomiarów poziomów pól elektromagnetycznych i nie ma wątpliwości, że pomiary takie powinny być wykonywane w tych miejscach, do których aktualnie możliwy jest dostęp ludności, a nie w miejscach, w których dostęp taki będzie </w:t>
      </w:r>
      <w:r w:rsidRPr="007465A9">
        <w:rPr>
          <w:rFonts w:cstheme="minorHAnsi"/>
          <w:sz w:val="24"/>
          <w:szCs w:val="24"/>
        </w:rPr>
        <w:t>możliwy, gdyby w przyszłości zrealizowano jakąś nową zabudowę (przykładowo za „miejsce dostępne dla ludności” nie może być uznana przestrzeń powyżej 30 m nad gruntem tylko dlatego, że hipotetycznie dopuszczalne – na gruncie przepisów regulujących warunki zabudowy dla tej nieruchomości — byłoby wybudowanie na tym gruncie budynku o więcej niż 10 kondygnacjach), ale brak jest jakichkolwiek planów, czy inwestycji mających na celu wybudowanie takiej nieruchomości. Skoro pojęcie „</w:t>
      </w:r>
      <w:r w:rsidRPr="008E04D0">
        <w:rPr>
          <w:rFonts w:cstheme="minorHAnsi"/>
          <w:sz w:val="24"/>
          <w:szCs w:val="24"/>
        </w:rPr>
        <w:t>miejsca dostępne dla ludności</w:t>
      </w:r>
      <w:r w:rsidRPr="004D0DE2">
        <w:rPr>
          <w:rFonts w:cstheme="minorHAnsi"/>
          <w:sz w:val="24"/>
          <w:szCs w:val="24"/>
        </w:rPr>
        <w:t>” zostało wprowadzone na potrzeby wykonywania pomiarów pól elektromagnetycznych, to ustalenie takich miejsc powinno być okolicznością faktyczną ustaloną w oparciu o rzeczywisty stan, a nie badaniem pot</w:t>
      </w:r>
      <w:r w:rsidRPr="00DB7726">
        <w:rPr>
          <w:rFonts w:cstheme="minorHAnsi"/>
          <w:sz w:val="24"/>
          <w:szCs w:val="24"/>
        </w:rPr>
        <w:t xml:space="preserve">encjalnego, hipotetycznego sposobu zagospodarowania nieruchomości. </w:t>
      </w:r>
    </w:p>
    <w:p w14:paraId="145BB74D" w14:textId="77777777" w:rsidR="00F32EFB" w:rsidRPr="00DB7726" w:rsidRDefault="00F32EFB" w:rsidP="00F32EFB">
      <w:pPr>
        <w:jc w:val="left"/>
        <w:rPr>
          <w:rFonts w:cstheme="minorHAnsi"/>
          <w:sz w:val="24"/>
          <w:szCs w:val="24"/>
        </w:rPr>
      </w:pPr>
      <w:r w:rsidRPr="00DB7726">
        <w:rPr>
          <w:rFonts w:cstheme="minorHAnsi"/>
          <w:sz w:val="24"/>
          <w:szCs w:val="24"/>
        </w:rPr>
        <w:t>W tym zakresie istnieją również istotn</w:t>
      </w:r>
      <w:r>
        <w:rPr>
          <w:rFonts w:cstheme="minorHAnsi"/>
          <w:sz w:val="24"/>
          <w:szCs w:val="24"/>
        </w:rPr>
        <w:t>e</w:t>
      </w:r>
      <w:r w:rsidRPr="00DB7726">
        <w:rPr>
          <w:rFonts w:cstheme="minorHAnsi"/>
          <w:sz w:val="24"/>
          <w:szCs w:val="24"/>
        </w:rPr>
        <w:t xml:space="preserve"> rozbieżności w orzecznictwie</w:t>
      </w:r>
      <w:r w:rsidRPr="00DB7726">
        <w:rPr>
          <w:rFonts w:cstheme="minorHAnsi"/>
          <w:sz w:val="24"/>
          <w:szCs w:val="24"/>
          <w:vertAlign w:val="superscript"/>
        </w:rPr>
        <w:footnoteReference w:id="105"/>
      </w:r>
      <w:r w:rsidRPr="00DB7726">
        <w:rPr>
          <w:rFonts w:cstheme="minorHAnsi"/>
          <w:sz w:val="24"/>
          <w:szCs w:val="24"/>
        </w:rPr>
        <w:t>.</w:t>
      </w:r>
      <w:r w:rsidRPr="00DB7726" w:rsidDel="00E42131">
        <w:rPr>
          <w:rFonts w:cstheme="minorHAnsi"/>
          <w:sz w:val="24"/>
          <w:szCs w:val="24"/>
        </w:rPr>
        <w:t xml:space="preserve"> </w:t>
      </w:r>
      <w:r w:rsidRPr="00DB7726">
        <w:rPr>
          <w:rFonts w:cstheme="minorHAnsi"/>
          <w:sz w:val="24"/>
          <w:szCs w:val="24"/>
        </w:rPr>
        <w:t xml:space="preserve">Stan ten uzasadnia interwencję legislacyjną w celu zapewnienia spójności, stabilności i przejrzystości norm prawnych. </w:t>
      </w:r>
    </w:p>
    <w:p w14:paraId="34133E6C" w14:textId="77777777" w:rsidR="00F32EFB" w:rsidRPr="00DB7726" w:rsidRDefault="00F32EFB" w:rsidP="00F32EFB">
      <w:pPr>
        <w:jc w:val="left"/>
        <w:rPr>
          <w:rFonts w:cstheme="minorHAnsi"/>
          <w:i/>
          <w:sz w:val="24"/>
          <w:szCs w:val="24"/>
        </w:rPr>
      </w:pPr>
    </w:p>
    <w:p w14:paraId="614E7C7D" w14:textId="77777777" w:rsidR="00F32EFB" w:rsidRPr="0006052D" w:rsidRDefault="00F32EFB" w:rsidP="004358A9">
      <w:pPr>
        <w:keepNext/>
        <w:keepLines/>
        <w:numPr>
          <w:ilvl w:val="0"/>
          <w:numId w:val="28"/>
        </w:numPr>
        <w:spacing w:before="120" w:after="0"/>
        <w:outlineLvl w:val="3"/>
        <w:rPr>
          <w:rFonts w:eastAsia="Times New Roman" w:cstheme="majorBidi"/>
          <w:i/>
          <w:iCs/>
          <w:sz w:val="24"/>
          <w:szCs w:val="24"/>
        </w:rPr>
      </w:pPr>
      <w:r>
        <w:rPr>
          <w:rFonts w:eastAsia="Times New Roman" w:cstheme="majorBidi"/>
          <w:i/>
          <w:iCs/>
          <w:sz w:val="24"/>
          <w:szCs w:val="24"/>
        </w:rPr>
        <w:lastRenderedPageBreak/>
        <w:t>B</w:t>
      </w:r>
      <w:r w:rsidRPr="0006052D">
        <w:rPr>
          <w:rFonts w:eastAsia="Times New Roman" w:cstheme="majorBidi"/>
          <w:i/>
          <w:iCs/>
          <w:sz w:val="24"/>
          <w:szCs w:val="24"/>
        </w:rPr>
        <w:t>ariery związane z uzyskiwaniem decyzji środowiskowych</w:t>
      </w:r>
    </w:p>
    <w:p w14:paraId="1B0ABDA6" w14:textId="0D71DC25" w:rsidR="00F32EFB" w:rsidRPr="00D81C84" w:rsidRDefault="00F32EFB" w:rsidP="004358A9">
      <w:pPr>
        <w:numPr>
          <w:ilvl w:val="0"/>
          <w:numId w:val="32"/>
        </w:numPr>
        <w:ind w:left="709"/>
        <w:jc w:val="left"/>
        <w:rPr>
          <w:rFonts w:cstheme="minorHAnsi"/>
          <w:sz w:val="24"/>
          <w:szCs w:val="24"/>
        </w:rPr>
      </w:pPr>
      <w:r w:rsidRPr="00D81C84">
        <w:rPr>
          <w:rFonts w:cstheme="minorHAnsi"/>
          <w:sz w:val="24"/>
          <w:szCs w:val="24"/>
        </w:rPr>
        <w:t>akt prawny</w:t>
      </w:r>
      <w:r w:rsidR="0036307B">
        <w:rPr>
          <w:rFonts w:cstheme="minorHAnsi"/>
          <w:sz w:val="24"/>
          <w:szCs w:val="24"/>
        </w:rPr>
        <w:t>,</w:t>
      </w:r>
      <w:r w:rsidRPr="00D81C84">
        <w:rPr>
          <w:rFonts w:cstheme="minorHAnsi"/>
          <w:sz w:val="24"/>
          <w:szCs w:val="24"/>
        </w:rPr>
        <w:t xml:space="preserve"> z którego wynika bariera</w:t>
      </w:r>
    </w:p>
    <w:p w14:paraId="061A54E9" w14:textId="0ED06CC8" w:rsidR="00F32EFB" w:rsidRPr="00DB7726" w:rsidRDefault="00F32EFB" w:rsidP="00F32EFB">
      <w:pPr>
        <w:spacing w:afterLines="60" w:after="144" w:line="276" w:lineRule="auto"/>
        <w:jc w:val="left"/>
        <w:rPr>
          <w:rFonts w:eastAsiaTheme="minorHAnsi" w:cstheme="minorHAnsi"/>
          <w:sz w:val="24"/>
          <w:szCs w:val="24"/>
          <w:lang w:eastAsia="en-US"/>
        </w:rPr>
      </w:pPr>
      <w:r w:rsidRPr="00DB7726">
        <w:rPr>
          <w:rFonts w:eastAsiaTheme="minorHAnsi" w:cstheme="minorHAnsi"/>
          <w:sz w:val="24"/>
          <w:szCs w:val="24"/>
          <w:lang w:eastAsia="en-US"/>
        </w:rPr>
        <w:t xml:space="preserve">Ustawa z dnia 3 października 2008 r. o udostępnianiu informacji o środowisku </w:t>
      </w:r>
      <w:r>
        <w:rPr>
          <w:rFonts w:eastAsiaTheme="minorHAnsi" w:cstheme="minorHAnsi"/>
          <w:sz w:val="24"/>
          <w:szCs w:val="24"/>
          <w:lang w:eastAsia="en-US"/>
        </w:rPr>
        <w:t xml:space="preserve">i jego ochronie, udziale społeczeństwa w ochronie środowiska </w:t>
      </w:r>
      <w:r w:rsidRPr="00DB7726">
        <w:rPr>
          <w:rFonts w:eastAsiaTheme="minorHAnsi" w:cstheme="minorHAnsi"/>
          <w:sz w:val="24"/>
          <w:szCs w:val="24"/>
          <w:lang w:eastAsia="en-US"/>
        </w:rPr>
        <w:t>oraz o ocenach oddziaływania na środowisko</w:t>
      </w:r>
      <w:r>
        <w:rPr>
          <w:rFonts w:eastAsiaTheme="minorHAnsi" w:cstheme="minorHAnsi"/>
          <w:sz w:val="24"/>
          <w:szCs w:val="24"/>
          <w:lang w:eastAsia="en-US"/>
        </w:rPr>
        <w:t xml:space="preserve"> (Dz.</w:t>
      </w:r>
      <w:r w:rsidR="0036307B">
        <w:rPr>
          <w:rFonts w:eastAsiaTheme="minorHAnsi" w:cstheme="minorHAnsi"/>
          <w:sz w:val="24"/>
          <w:szCs w:val="24"/>
          <w:lang w:eastAsia="en-US"/>
        </w:rPr>
        <w:t xml:space="preserve"> </w:t>
      </w:r>
      <w:r>
        <w:rPr>
          <w:rFonts w:eastAsiaTheme="minorHAnsi" w:cstheme="minorHAnsi"/>
          <w:sz w:val="24"/>
          <w:szCs w:val="24"/>
          <w:lang w:eastAsia="en-US"/>
        </w:rPr>
        <w:t xml:space="preserve">U. z </w:t>
      </w:r>
      <w:r w:rsidR="0036307B">
        <w:rPr>
          <w:rFonts w:eastAsiaTheme="minorHAnsi" w:cstheme="minorHAnsi"/>
          <w:sz w:val="24"/>
          <w:szCs w:val="24"/>
          <w:lang w:eastAsia="en-US"/>
        </w:rPr>
        <w:t xml:space="preserve">2018 </w:t>
      </w:r>
      <w:r>
        <w:rPr>
          <w:rFonts w:eastAsiaTheme="minorHAnsi" w:cstheme="minorHAnsi"/>
          <w:sz w:val="24"/>
          <w:szCs w:val="24"/>
          <w:lang w:eastAsia="en-US"/>
        </w:rPr>
        <w:t>r. poz.</w:t>
      </w:r>
      <w:r w:rsidR="0036307B">
        <w:rPr>
          <w:rFonts w:eastAsiaTheme="minorHAnsi" w:cstheme="minorHAnsi"/>
          <w:sz w:val="24"/>
          <w:szCs w:val="24"/>
          <w:lang w:eastAsia="en-US"/>
        </w:rPr>
        <w:t xml:space="preserve"> 2081</w:t>
      </w:r>
      <w:r>
        <w:rPr>
          <w:rFonts w:eastAsiaTheme="minorHAnsi" w:cstheme="minorHAnsi"/>
          <w:sz w:val="24"/>
          <w:szCs w:val="24"/>
          <w:lang w:eastAsia="en-US"/>
        </w:rPr>
        <w:t>);</w:t>
      </w:r>
    </w:p>
    <w:p w14:paraId="3B382CB0" w14:textId="7CA92BF1" w:rsidR="00F32EFB" w:rsidRPr="00DB7726" w:rsidRDefault="00F32EFB" w:rsidP="00F32EFB">
      <w:pPr>
        <w:spacing w:afterLines="60" w:after="144" w:line="276" w:lineRule="auto"/>
        <w:jc w:val="left"/>
        <w:rPr>
          <w:rFonts w:eastAsiaTheme="minorHAnsi" w:cstheme="minorHAnsi"/>
          <w:sz w:val="24"/>
          <w:szCs w:val="24"/>
          <w:lang w:eastAsia="en-US"/>
        </w:rPr>
      </w:pPr>
      <w:r w:rsidRPr="00DB7726">
        <w:rPr>
          <w:rFonts w:eastAsiaTheme="minorHAnsi" w:cstheme="minorHAnsi"/>
          <w:sz w:val="24"/>
          <w:szCs w:val="24"/>
          <w:lang w:eastAsia="en-US"/>
        </w:rPr>
        <w:t>Rozporządzenie Rady Ministrów z dnia 9 listopada 2010 r. w sprawie przedsięwzięć mogących znacząco oddziaływać na środowisko</w:t>
      </w:r>
      <w:r>
        <w:rPr>
          <w:rFonts w:eastAsiaTheme="minorHAnsi" w:cstheme="minorHAnsi"/>
          <w:sz w:val="24"/>
          <w:szCs w:val="24"/>
          <w:lang w:eastAsia="en-US"/>
        </w:rPr>
        <w:t xml:space="preserve"> (Dz.</w:t>
      </w:r>
      <w:r w:rsidR="0036307B">
        <w:rPr>
          <w:rFonts w:eastAsiaTheme="minorHAnsi" w:cstheme="minorHAnsi"/>
          <w:sz w:val="24"/>
          <w:szCs w:val="24"/>
          <w:lang w:eastAsia="en-US"/>
        </w:rPr>
        <w:t xml:space="preserve"> </w:t>
      </w:r>
      <w:r>
        <w:rPr>
          <w:rFonts w:eastAsiaTheme="minorHAnsi" w:cstheme="minorHAnsi"/>
          <w:sz w:val="24"/>
          <w:szCs w:val="24"/>
          <w:lang w:eastAsia="en-US"/>
        </w:rPr>
        <w:t>U</w:t>
      </w:r>
      <w:r w:rsidR="0036307B">
        <w:rPr>
          <w:rFonts w:eastAsiaTheme="minorHAnsi" w:cstheme="minorHAnsi"/>
          <w:sz w:val="24"/>
          <w:szCs w:val="24"/>
          <w:lang w:eastAsia="en-US"/>
        </w:rPr>
        <w:t>.</w:t>
      </w:r>
      <w:r>
        <w:rPr>
          <w:rFonts w:eastAsiaTheme="minorHAnsi" w:cstheme="minorHAnsi"/>
          <w:sz w:val="24"/>
          <w:szCs w:val="24"/>
          <w:lang w:eastAsia="en-US"/>
        </w:rPr>
        <w:t xml:space="preserve"> z 2016 r. poz. 71)</w:t>
      </w:r>
      <w:r w:rsidRPr="00DB7726">
        <w:rPr>
          <w:rFonts w:eastAsiaTheme="minorHAnsi" w:cstheme="minorHAnsi"/>
          <w:sz w:val="24"/>
          <w:szCs w:val="24"/>
          <w:lang w:eastAsia="en-US"/>
        </w:rPr>
        <w:t>.</w:t>
      </w:r>
    </w:p>
    <w:p w14:paraId="75171EB2" w14:textId="77777777" w:rsidR="00F32EFB" w:rsidRPr="00D81C84" w:rsidRDefault="00F32EFB" w:rsidP="004358A9">
      <w:pPr>
        <w:numPr>
          <w:ilvl w:val="0"/>
          <w:numId w:val="32"/>
        </w:numPr>
        <w:ind w:left="709"/>
        <w:jc w:val="left"/>
        <w:rPr>
          <w:rFonts w:cstheme="minorHAnsi"/>
          <w:sz w:val="24"/>
          <w:szCs w:val="24"/>
        </w:rPr>
      </w:pPr>
      <w:r w:rsidRPr="00D81C84">
        <w:rPr>
          <w:rFonts w:cstheme="minorHAnsi"/>
          <w:sz w:val="24"/>
          <w:szCs w:val="24"/>
        </w:rPr>
        <w:t>opis bariery i jej klasyfikacja</w:t>
      </w:r>
    </w:p>
    <w:p w14:paraId="13018CCD" w14:textId="17CDBB08" w:rsidR="00F32EFB" w:rsidRPr="00DB7726" w:rsidRDefault="00F32EFB" w:rsidP="00F32EFB">
      <w:pPr>
        <w:jc w:val="left"/>
        <w:rPr>
          <w:rFonts w:cstheme="minorHAnsi"/>
          <w:sz w:val="24"/>
          <w:szCs w:val="24"/>
        </w:rPr>
      </w:pPr>
      <w:r w:rsidRPr="00DB7726">
        <w:rPr>
          <w:rFonts w:cstheme="minorHAnsi"/>
          <w:sz w:val="24"/>
          <w:szCs w:val="24"/>
        </w:rPr>
        <w:t xml:space="preserve">Zgodnie z art. 71 ustawy z dnia 3 października 2008 r. </w:t>
      </w:r>
      <w:r w:rsidRPr="00CD7859">
        <w:rPr>
          <w:rFonts w:cstheme="minorHAnsi"/>
          <w:sz w:val="24"/>
          <w:szCs w:val="24"/>
        </w:rPr>
        <w:t>o udostępnianiu informacji o środowisku i jego ochronie, udziale społeczeństwa w ochronie środowiska oraz o ocenach oddziaływania na środowisko</w:t>
      </w:r>
      <w:r w:rsidR="0036307B">
        <w:rPr>
          <w:rFonts w:cstheme="minorHAnsi"/>
          <w:sz w:val="24"/>
          <w:szCs w:val="24"/>
        </w:rPr>
        <w:t>,</w:t>
      </w:r>
      <w:r w:rsidRPr="00CD7859" w:rsidDel="00CD7859">
        <w:rPr>
          <w:rFonts w:cstheme="minorHAnsi"/>
          <w:sz w:val="24"/>
          <w:szCs w:val="24"/>
        </w:rPr>
        <w:t xml:space="preserve"> </w:t>
      </w:r>
      <w:r w:rsidRPr="00DB7726">
        <w:rPr>
          <w:rFonts w:cstheme="minorHAnsi"/>
          <w:sz w:val="24"/>
          <w:szCs w:val="24"/>
        </w:rPr>
        <w:t>konieczne jest uzyskanie decyzji o środowiskowych uwarunkowaniach dla</w:t>
      </w:r>
      <w:r>
        <w:rPr>
          <w:rFonts w:cstheme="minorHAnsi"/>
          <w:sz w:val="24"/>
          <w:szCs w:val="24"/>
        </w:rPr>
        <w:t xml:space="preserve"> planowanych</w:t>
      </w:r>
      <w:r w:rsidRPr="00DB7726">
        <w:rPr>
          <w:rFonts w:cstheme="minorHAnsi"/>
          <w:sz w:val="24"/>
          <w:szCs w:val="24"/>
        </w:rPr>
        <w:t>:</w:t>
      </w:r>
    </w:p>
    <w:p w14:paraId="3D834AF2" w14:textId="77777777" w:rsidR="00F32EFB" w:rsidRPr="00DB7726" w:rsidRDefault="00F32EFB" w:rsidP="00F32EFB">
      <w:pPr>
        <w:ind w:left="284"/>
        <w:jc w:val="left"/>
        <w:rPr>
          <w:rFonts w:cstheme="minorHAnsi"/>
          <w:sz w:val="24"/>
          <w:szCs w:val="24"/>
        </w:rPr>
      </w:pPr>
      <w:r w:rsidRPr="00DB7726">
        <w:rPr>
          <w:rFonts w:cstheme="minorHAnsi"/>
          <w:sz w:val="24"/>
          <w:szCs w:val="24"/>
        </w:rPr>
        <w:t>a)</w:t>
      </w:r>
      <w:r w:rsidRPr="00DB7726">
        <w:rPr>
          <w:rFonts w:cstheme="minorHAnsi"/>
          <w:sz w:val="24"/>
          <w:szCs w:val="24"/>
        </w:rPr>
        <w:tab/>
        <w:t>przedsięwzięć mogących zawsze znacząco oddziaływać na środowisko,</w:t>
      </w:r>
    </w:p>
    <w:p w14:paraId="70DF01C6" w14:textId="77777777" w:rsidR="00F32EFB" w:rsidRPr="00DB7726" w:rsidRDefault="00F32EFB" w:rsidP="00F32EFB">
      <w:pPr>
        <w:ind w:left="284"/>
        <w:jc w:val="left"/>
        <w:rPr>
          <w:rFonts w:cstheme="minorHAnsi"/>
          <w:sz w:val="24"/>
          <w:szCs w:val="24"/>
        </w:rPr>
      </w:pPr>
      <w:r w:rsidRPr="00DB7726">
        <w:rPr>
          <w:rFonts w:cstheme="minorHAnsi"/>
          <w:sz w:val="24"/>
          <w:szCs w:val="24"/>
        </w:rPr>
        <w:t>b)</w:t>
      </w:r>
      <w:r w:rsidRPr="00DB7726">
        <w:rPr>
          <w:rFonts w:cstheme="minorHAnsi"/>
          <w:sz w:val="24"/>
          <w:szCs w:val="24"/>
        </w:rPr>
        <w:tab/>
        <w:t>przedsięwzięć mogących potencjalnie znacząco oddziaływać na środowisko.</w:t>
      </w:r>
    </w:p>
    <w:p w14:paraId="3653FD4B" w14:textId="4A8CEF75" w:rsidR="00F32EFB" w:rsidRPr="00DB7726" w:rsidRDefault="00F32EFB" w:rsidP="00F32EFB">
      <w:pPr>
        <w:jc w:val="left"/>
        <w:rPr>
          <w:rFonts w:cstheme="minorHAnsi"/>
          <w:sz w:val="24"/>
          <w:szCs w:val="24"/>
        </w:rPr>
      </w:pPr>
      <w:r w:rsidRPr="00DB7726">
        <w:rPr>
          <w:rFonts w:cstheme="minorHAnsi"/>
          <w:sz w:val="24"/>
          <w:szCs w:val="24"/>
        </w:rPr>
        <w:t>Zgodnie z § 2 ust. 1</w:t>
      </w:r>
      <w:r>
        <w:rPr>
          <w:rFonts w:cstheme="minorHAnsi"/>
          <w:sz w:val="24"/>
          <w:szCs w:val="24"/>
        </w:rPr>
        <w:t xml:space="preserve"> pkt 7</w:t>
      </w:r>
      <w:r w:rsidRPr="00DB7726">
        <w:rPr>
          <w:rFonts w:cstheme="minorHAnsi"/>
          <w:sz w:val="24"/>
          <w:szCs w:val="24"/>
        </w:rPr>
        <w:t xml:space="preserve"> </w:t>
      </w:r>
      <w:r>
        <w:rPr>
          <w:rFonts w:cstheme="minorHAnsi"/>
          <w:sz w:val="24"/>
          <w:szCs w:val="24"/>
        </w:rPr>
        <w:t>ww. r</w:t>
      </w:r>
      <w:r w:rsidRPr="00DB7726">
        <w:rPr>
          <w:rFonts w:cstheme="minorHAnsi"/>
          <w:sz w:val="24"/>
          <w:szCs w:val="24"/>
        </w:rPr>
        <w:t>ozporządzenia Rady Ministrów z dnia 9 listopada 2010 r. w sprawie przedsięwzięć mogących znacząco oddziaływać na środowisko</w:t>
      </w:r>
      <w:r w:rsidR="0036307B">
        <w:rPr>
          <w:rFonts w:cstheme="minorHAnsi"/>
          <w:sz w:val="24"/>
          <w:szCs w:val="24"/>
        </w:rPr>
        <w:t>,</w:t>
      </w:r>
      <w:r w:rsidRPr="00DB7726">
        <w:rPr>
          <w:rFonts w:cstheme="minorHAnsi"/>
          <w:sz w:val="24"/>
          <w:szCs w:val="24"/>
        </w:rPr>
        <w:t xml:space="preserve"> do przedsięwzięć mogących zawsze znacząco oddziaływać na środowisko zalicza się następujące rodzaje przedsięwzięć:</w:t>
      </w:r>
    </w:p>
    <w:p w14:paraId="4F290388" w14:textId="77777777" w:rsidR="00F32EFB" w:rsidRPr="00DB7726" w:rsidRDefault="00F32EFB" w:rsidP="00F32EFB">
      <w:pPr>
        <w:jc w:val="left"/>
        <w:rPr>
          <w:rFonts w:cstheme="minorHAnsi"/>
          <w:sz w:val="24"/>
          <w:szCs w:val="24"/>
        </w:rPr>
      </w:pPr>
      <w:r>
        <w:rPr>
          <w:rFonts w:cstheme="minorHAnsi"/>
          <w:sz w:val="24"/>
          <w:szCs w:val="24"/>
        </w:rPr>
        <w:t>„</w:t>
      </w:r>
      <w:r w:rsidRPr="00DB7726">
        <w:rPr>
          <w:rFonts w:cstheme="minorHAnsi"/>
          <w:sz w:val="24"/>
          <w:szCs w:val="24"/>
        </w:rPr>
        <w:t>instalacje radiokomunikacyjne, radionawigacyjne i radiolokacyjne, z wyłączeniem radiolinii, emitujące pola elektromagnetyczne o częstotliwościach od 0,03 MHz do 300 000 MHz, w których równoważna moc promieniowana izotropowo wyznaczona dla pojedynczej anteny wynosi nie mniej niż:</w:t>
      </w:r>
    </w:p>
    <w:p w14:paraId="737957B6" w14:textId="77777777" w:rsidR="00F32EFB" w:rsidRPr="00DB7726" w:rsidRDefault="00F32EFB" w:rsidP="00F32EFB">
      <w:pPr>
        <w:ind w:left="284"/>
        <w:jc w:val="left"/>
        <w:rPr>
          <w:rFonts w:cstheme="minorHAnsi"/>
          <w:sz w:val="24"/>
          <w:szCs w:val="24"/>
        </w:rPr>
      </w:pPr>
      <w:r w:rsidRPr="00DB7726">
        <w:rPr>
          <w:rFonts w:cstheme="minorHAnsi"/>
          <w:sz w:val="24"/>
          <w:szCs w:val="24"/>
        </w:rPr>
        <w:t>a)</w:t>
      </w:r>
      <w:r w:rsidRPr="00DB7726">
        <w:rPr>
          <w:rFonts w:cstheme="minorHAnsi"/>
          <w:sz w:val="24"/>
          <w:szCs w:val="24"/>
        </w:rPr>
        <w:tab/>
        <w:t>2000 W, a miejsca dostępne dla ludności znajdują się w odległości nie większej niż 100 m od środka elektrycznego, w osi głównej wiązki promieniowania tej anteny,</w:t>
      </w:r>
    </w:p>
    <w:p w14:paraId="1126E31F" w14:textId="77777777" w:rsidR="00F32EFB" w:rsidRPr="00DB7726" w:rsidRDefault="00F32EFB" w:rsidP="00F32EFB">
      <w:pPr>
        <w:ind w:left="284"/>
        <w:jc w:val="left"/>
        <w:rPr>
          <w:rFonts w:cstheme="minorHAnsi"/>
          <w:sz w:val="24"/>
          <w:szCs w:val="24"/>
        </w:rPr>
      </w:pPr>
      <w:r w:rsidRPr="00DB7726">
        <w:rPr>
          <w:rFonts w:cstheme="minorHAnsi"/>
          <w:sz w:val="24"/>
          <w:szCs w:val="24"/>
        </w:rPr>
        <w:t>b)</w:t>
      </w:r>
      <w:r w:rsidRPr="00DB7726">
        <w:rPr>
          <w:rFonts w:cstheme="minorHAnsi"/>
          <w:sz w:val="24"/>
          <w:szCs w:val="24"/>
        </w:rPr>
        <w:tab/>
        <w:t>5000 W, a miejsca dostępne dla ludności znajdują się w odległości nie większej niż 150 m od środka elektrycznego, w osi głównej wiązki promieniowania tej anteny,</w:t>
      </w:r>
    </w:p>
    <w:p w14:paraId="1BE3D56F" w14:textId="77777777" w:rsidR="00F32EFB" w:rsidRPr="00DB7726" w:rsidRDefault="00F32EFB" w:rsidP="00F32EFB">
      <w:pPr>
        <w:ind w:left="284"/>
        <w:jc w:val="left"/>
        <w:rPr>
          <w:rFonts w:cstheme="minorHAnsi"/>
          <w:sz w:val="24"/>
          <w:szCs w:val="24"/>
        </w:rPr>
      </w:pPr>
      <w:r w:rsidRPr="00DB7726">
        <w:rPr>
          <w:rFonts w:cstheme="minorHAnsi"/>
          <w:sz w:val="24"/>
          <w:szCs w:val="24"/>
        </w:rPr>
        <w:t>c)</w:t>
      </w:r>
      <w:r w:rsidRPr="00DB7726">
        <w:rPr>
          <w:rFonts w:cstheme="minorHAnsi"/>
          <w:sz w:val="24"/>
          <w:szCs w:val="24"/>
        </w:rPr>
        <w:tab/>
        <w:t>10 000 W, a miejsca dostępne dla ludności znajdują się w odległości nie większej niż 200 m od środka elektrycznego, w osi głównej wiązki promieniowania tej anteny,</w:t>
      </w:r>
    </w:p>
    <w:p w14:paraId="0E7FCD82" w14:textId="77777777" w:rsidR="00F32EFB" w:rsidRPr="00DB7726" w:rsidRDefault="00F32EFB" w:rsidP="00F32EFB">
      <w:pPr>
        <w:ind w:left="284"/>
        <w:jc w:val="left"/>
        <w:rPr>
          <w:rFonts w:cstheme="minorHAnsi"/>
          <w:sz w:val="24"/>
          <w:szCs w:val="24"/>
        </w:rPr>
      </w:pPr>
      <w:r w:rsidRPr="00DB7726">
        <w:rPr>
          <w:rFonts w:cstheme="minorHAnsi"/>
          <w:sz w:val="24"/>
          <w:szCs w:val="24"/>
        </w:rPr>
        <w:t>d)</w:t>
      </w:r>
      <w:r w:rsidRPr="00DB7726">
        <w:rPr>
          <w:rFonts w:cstheme="minorHAnsi"/>
          <w:sz w:val="24"/>
          <w:szCs w:val="24"/>
        </w:rPr>
        <w:tab/>
        <w:t>20 000 W</w:t>
      </w:r>
    </w:p>
    <w:p w14:paraId="57FBA0F5" w14:textId="77777777" w:rsidR="00F32EFB" w:rsidRPr="00DB7726" w:rsidRDefault="00F32EFB" w:rsidP="00F32EFB">
      <w:pPr>
        <w:jc w:val="left"/>
        <w:rPr>
          <w:rFonts w:cstheme="minorHAnsi"/>
          <w:sz w:val="24"/>
          <w:szCs w:val="24"/>
        </w:rPr>
      </w:pPr>
      <w:r w:rsidRPr="00DB7726">
        <w:rPr>
          <w:rFonts w:cstheme="minorHAnsi"/>
          <w:sz w:val="24"/>
          <w:szCs w:val="24"/>
        </w:rPr>
        <w:t>- przy czym równoważną moc promieniowaną izotropowo wyznacza się dla pojedynczej anteny także w przypadku, gdy na terenie tego samego zakładu lub obiektu znajduje się realizowana lub zrealizowana inna instalacja radiokomunikacyjna, radionawigacyjna lub radiolokacyjna</w:t>
      </w:r>
      <w:r>
        <w:rPr>
          <w:rFonts w:cstheme="minorHAnsi"/>
          <w:sz w:val="24"/>
          <w:szCs w:val="24"/>
        </w:rPr>
        <w:t>”.</w:t>
      </w:r>
    </w:p>
    <w:p w14:paraId="6B5AC1B3" w14:textId="0107B9D6" w:rsidR="00F32EFB" w:rsidRPr="00DB7726" w:rsidRDefault="00F32EFB" w:rsidP="00F32EFB">
      <w:pPr>
        <w:jc w:val="left"/>
        <w:rPr>
          <w:rFonts w:cstheme="minorHAnsi"/>
          <w:sz w:val="24"/>
          <w:szCs w:val="24"/>
        </w:rPr>
      </w:pPr>
      <w:r w:rsidRPr="00DB7726">
        <w:rPr>
          <w:rFonts w:cstheme="minorHAnsi"/>
          <w:sz w:val="24"/>
          <w:szCs w:val="24"/>
        </w:rPr>
        <w:t>Natomiast zgodnie z § 3</w:t>
      </w:r>
      <w:r>
        <w:rPr>
          <w:rFonts w:cstheme="minorHAnsi"/>
          <w:sz w:val="24"/>
          <w:szCs w:val="24"/>
        </w:rPr>
        <w:t xml:space="preserve"> ust. </w:t>
      </w:r>
      <w:r w:rsidRPr="00DB7726">
        <w:rPr>
          <w:rFonts w:cstheme="minorHAnsi"/>
          <w:sz w:val="24"/>
          <w:szCs w:val="24"/>
        </w:rPr>
        <w:t>1</w:t>
      </w:r>
      <w:r>
        <w:rPr>
          <w:rFonts w:cstheme="minorHAnsi"/>
          <w:sz w:val="24"/>
          <w:szCs w:val="24"/>
        </w:rPr>
        <w:t xml:space="preserve"> pkt 8</w:t>
      </w:r>
      <w:r w:rsidRPr="00DB7726">
        <w:rPr>
          <w:rFonts w:cstheme="minorHAnsi"/>
          <w:sz w:val="24"/>
          <w:szCs w:val="24"/>
        </w:rPr>
        <w:t xml:space="preserve"> </w:t>
      </w:r>
      <w:r w:rsidR="0036307B">
        <w:rPr>
          <w:rFonts w:cstheme="minorHAnsi"/>
          <w:sz w:val="24"/>
          <w:szCs w:val="24"/>
        </w:rPr>
        <w:t>ww.</w:t>
      </w:r>
      <w:r w:rsidR="0036307B" w:rsidRPr="00DB7726">
        <w:rPr>
          <w:rFonts w:cstheme="minorHAnsi"/>
          <w:sz w:val="24"/>
          <w:szCs w:val="24"/>
        </w:rPr>
        <w:t xml:space="preserve"> </w:t>
      </w:r>
      <w:r>
        <w:rPr>
          <w:rFonts w:cstheme="minorHAnsi"/>
          <w:sz w:val="24"/>
          <w:szCs w:val="24"/>
        </w:rPr>
        <w:t>r</w:t>
      </w:r>
      <w:r w:rsidRPr="00DB7726">
        <w:rPr>
          <w:rFonts w:cstheme="minorHAnsi"/>
          <w:sz w:val="24"/>
          <w:szCs w:val="24"/>
        </w:rPr>
        <w:t>ozporządzenia, do przedsięwzięć mogących potencjalnie znacząco oddziaływać na środowisko zalicza się następujące rodzaje przedsięwzięć:</w:t>
      </w:r>
    </w:p>
    <w:p w14:paraId="13C5E30C" w14:textId="77777777" w:rsidR="00F32EFB" w:rsidRPr="00DB7726" w:rsidRDefault="00F32EFB" w:rsidP="00F32EFB">
      <w:pPr>
        <w:ind w:left="284"/>
        <w:jc w:val="left"/>
        <w:rPr>
          <w:rFonts w:cstheme="minorHAnsi"/>
          <w:sz w:val="24"/>
          <w:szCs w:val="24"/>
        </w:rPr>
      </w:pPr>
      <w:r>
        <w:rPr>
          <w:rFonts w:cstheme="minorHAnsi"/>
          <w:sz w:val="24"/>
          <w:szCs w:val="24"/>
        </w:rPr>
        <w:lastRenderedPageBreak/>
        <w:t>„</w:t>
      </w:r>
      <w:r w:rsidRPr="00DB7726">
        <w:rPr>
          <w:rFonts w:cstheme="minorHAnsi"/>
          <w:sz w:val="24"/>
          <w:szCs w:val="24"/>
        </w:rPr>
        <w:t>instalacje radiokomunikacyjne, radionawigacyjne i radiolokacyjne, inne niż wymienione w § 2 ust. 1 pkt 7, z wyłączeniem radiolinii, emitujące pola elektromagnetyczne o częstotliwościach od 0,03 MHz do 300 000 MHz, w których równoważna moc promieniowana izotropowo wyznaczona dla pojedynczej anteny wynosi nie mniej niż:</w:t>
      </w:r>
    </w:p>
    <w:p w14:paraId="29A3EFF2" w14:textId="77777777" w:rsidR="00F32EFB" w:rsidRPr="00DB7726" w:rsidRDefault="00F32EFB" w:rsidP="00F32EFB">
      <w:pPr>
        <w:ind w:left="284"/>
        <w:jc w:val="left"/>
        <w:rPr>
          <w:rFonts w:cstheme="minorHAnsi"/>
          <w:sz w:val="24"/>
          <w:szCs w:val="24"/>
        </w:rPr>
      </w:pPr>
      <w:r w:rsidRPr="00DB7726">
        <w:rPr>
          <w:rFonts w:cstheme="minorHAnsi"/>
          <w:sz w:val="24"/>
          <w:szCs w:val="24"/>
        </w:rPr>
        <w:t>a)</w:t>
      </w:r>
      <w:r w:rsidRPr="00DB7726">
        <w:rPr>
          <w:rFonts w:cstheme="minorHAnsi"/>
          <w:sz w:val="24"/>
          <w:szCs w:val="24"/>
        </w:rPr>
        <w:tab/>
        <w:t>15 W, a miejsca dostępne dla ludności znajdują się w odległości nie większej niż 5 m od środka elektrycznego, w osi głównej wiązki promieniowania tej anteny,</w:t>
      </w:r>
    </w:p>
    <w:p w14:paraId="1138CD51" w14:textId="77777777" w:rsidR="00F32EFB" w:rsidRPr="00DB7726" w:rsidRDefault="00F32EFB" w:rsidP="00F32EFB">
      <w:pPr>
        <w:ind w:left="284"/>
        <w:jc w:val="left"/>
        <w:rPr>
          <w:rFonts w:cstheme="minorHAnsi"/>
          <w:sz w:val="24"/>
          <w:szCs w:val="24"/>
        </w:rPr>
      </w:pPr>
      <w:r w:rsidRPr="00DB7726">
        <w:rPr>
          <w:rFonts w:cstheme="minorHAnsi"/>
          <w:sz w:val="24"/>
          <w:szCs w:val="24"/>
        </w:rPr>
        <w:t>b)</w:t>
      </w:r>
      <w:r w:rsidRPr="00DB7726">
        <w:rPr>
          <w:rFonts w:cstheme="minorHAnsi"/>
          <w:sz w:val="24"/>
          <w:szCs w:val="24"/>
        </w:rPr>
        <w:tab/>
        <w:t>100 W, a miejsca dostępne dla ludności znajdują się w odległości nie większej niż 20 m od środka elektrycznego, w osi głównej wiązki promieniowania tej anteny,</w:t>
      </w:r>
    </w:p>
    <w:p w14:paraId="4B294AF5" w14:textId="77777777" w:rsidR="00F32EFB" w:rsidRPr="00DB7726" w:rsidRDefault="00F32EFB" w:rsidP="00F32EFB">
      <w:pPr>
        <w:ind w:left="284"/>
        <w:jc w:val="left"/>
        <w:rPr>
          <w:rFonts w:cstheme="minorHAnsi"/>
          <w:sz w:val="24"/>
          <w:szCs w:val="24"/>
        </w:rPr>
      </w:pPr>
      <w:r w:rsidRPr="00DB7726">
        <w:rPr>
          <w:rFonts w:cstheme="minorHAnsi"/>
          <w:sz w:val="24"/>
          <w:szCs w:val="24"/>
        </w:rPr>
        <w:t>c)</w:t>
      </w:r>
      <w:r w:rsidRPr="00DB7726">
        <w:rPr>
          <w:rFonts w:cstheme="minorHAnsi"/>
          <w:sz w:val="24"/>
          <w:szCs w:val="24"/>
        </w:rPr>
        <w:tab/>
        <w:t>500 W, a miejsca dostępne dla ludności znajdują się w odległości nie większej niż 40 m od środka elektrycznego, w osi głównej wiązki promieniowania tej anteny,</w:t>
      </w:r>
    </w:p>
    <w:p w14:paraId="0A2D6B21" w14:textId="77777777" w:rsidR="00F32EFB" w:rsidRPr="00DB7726" w:rsidRDefault="00F32EFB" w:rsidP="00F32EFB">
      <w:pPr>
        <w:ind w:left="284"/>
        <w:jc w:val="left"/>
        <w:rPr>
          <w:rFonts w:cstheme="minorHAnsi"/>
          <w:sz w:val="24"/>
          <w:szCs w:val="24"/>
        </w:rPr>
      </w:pPr>
      <w:r w:rsidRPr="00DB7726">
        <w:rPr>
          <w:rFonts w:cstheme="minorHAnsi"/>
          <w:sz w:val="24"/>
          <w:szCs w:val="24"/>
        </w:rPr>
        <w:t>d)</w:t>
      </w:r>
      <w:r w:rsidRPr="00DB7726">
        <w:rPr>
          <w:rFonts w:cstheme="minorHAnsi"/>
          <w:sz w:val="24"/>
          <w:szCs w:val="24"/>
        </w:rPr>
        <w:tab/>
        <w:t>1000 W, a miejsca dostępne dla ludności znajdują się w odległości nie większej niż 70 m od środka elektrycznego, w osi głównej wiązki promieniowania tej anteny,</w:t>
      </w:r>
    </w:p>
    <w:p w14:paraId="0B738777" w14:textId="77777777" w:rsidR="00F32EFB" w:rsidRPr="00DB7726" w:rsidRDefault="00F32EFB" w:rsidP="00F32EFB">
      <w:pPr>
        <w:ind w:left="284"/>
        <w:jc w:val="left"/>
        <w:rPr>
          <w:rFonts w:cstheme="minorHAnsi"/>
          <w:sz w:val="24"/>
          <w:szCs w:val="24"/>
        </w:rPr>
      </w:pPr>
      <w:r w:rsidRPr="00DB7726">
        <w:rPr>
          <w:rFonts w:cstheme="minorHAnsi"/>
          <w:sz w:val="24"/>
          <w:szCs w:val="24"/>
        </w:rPr>
        <w:t>e)</w:t>
      </w:r>
      <w:r w:rsidRPr="00DB7726">
        <w:rPr>
          <w:rFonts w:cstheme="minorHAnsi"/>
          <w:sz w:val="24"/>
          <w:szCs w:val="24"/>
        </w:rPr>
        <w:tab/>
        <w:t>2000 W, a miejsca dostępne dla ludności znajdują się w odległości nie większej niż 150 m i nie mniejszej niż 100 m od środka elektrycznego, w osi głównej wiązki promieniowania tej anteny,</w:t>
      </w:r>
    </w:p>
    <w:p w14:paraId="6A2095BA" w14:textId="77777777" w:rsidR="00F32EFB" w:rsidRPr="00DB7726" w:rsidRDefault="00F32EFB" w:rsidP="00F32EFB">
      <w:pPr>
        <w:ind w:left="284"/>
        <w:jc w:val="left"/>
        <w:rPr>
          <w:rFonts w:cstheme="minorHAnsi"/>
          <w:sz w:val="24"/>
          <w:szCs w:val="24"/>
        </w:rPr>
      </w:pPr>
      <w:r w:rsidRPr="00DB7726">
        <w:rPr>
          <w:rFonts w:cstheme="minorHAnsi"/>
          <w:sz w:val="24"/>
          <w:szCs w:val="24"/>
        </w:rPr>
        <w:t>f)</w:t>
      </w:r>
      <w:r w:rsidRPr="00DB7726">
        <w:rPr>
          <w:rFonts w:cstheme="minorHAnsi"/>
          <w:sz w:val="24"/>
          <w:szCs w:val="24"/>
        </w:rPr>
        <w:tab/>
        <w:t>5000 W, a miejsca dostępne dla ludności znajdują się w odległości nie większej niż 200 m i nie mniejszej niż 150 m od środka elektrycznego, w osi głównej wiązki promieniowania tej anteny,</w:t>
      </w:r>
    </w:p>
    <w:p w14:paraId="7F1CF4EE" w14:textId="77777777" w:rsidR="00F32EFB" w:rsidRPr="00DB7726" w:rsidRDefault="00F32EFB" w:rsidP="00F32EFB">
      <w:pPr>
        <w:ind w:left="284"/>
        <w:jc w:val="left"/>
        <w:rPr>
          <w:rFonts w:cstheme="minorHAnsi"/>
          <w:sz w:val="24"/>
          <w:szCs w:val="24"/>
        </w:rPr>
      </w:pPr>
      <w:r w:rsidRPr="00DB7726">
        <w:rPr>
          <w:rFonts w:cstheme="minorHAnsi"/>
          <w:sz w:val="24"/>
          <w:szCs w:val="24"/>
        </w:rPr>
        <w:t>g)</w:t>
      </w:r>
      <w:r w:rsidRPr="00DB7726">
        <w:rPr>
          <w:rFonts w:cstheme="minorHAnsi"/>
          <w:sz w:val="24"/>
          <w:szCs w:val="24"/>
        </w:rPr>
        <w:tab/>
        <w:t>10 000 W, a miejsca dostępne dla ludności znajdują się w odległości nie większej niż 300 m i nie mniejszej niż 200 m od środka elektrycznego, w osi głównej wiązki promieniowania tej anteny</w:t>
      </w:r>
    </w:p>
    <w:p w14:paraId="14ED520A" w14:textId="77777777" w:rsidR="00F32EFB" w:rsidRPr="00DB7726" w:rsidRDefault="00F32EFB" w:rsidP="00F32EFB">
      <w:pPr>
        <w:jc w:val="left"/>
        <w:rPr>
          <w:rFonts w:cstheme="minorHAnsi"/>
          <w:sz w:val="24"/>
          <w:szCs w:val="24"/>
        </w:rPr>
      </w:pPr>
      <w:r w:rsidRPr="00DB7726">
        <w:rPr>
          <w:rFonts w:cstheme="minorHAnsi"/>
          <w:sz w:val="24"/>
          <w:szCs w:val="24"/>
        </w:rPr>
        <w:t>- przy czym równoważną moc promieniowaną izotropowo wyznacza się dla pojedynczej anteny także w przypadku, gdy na terenie tego samego zakładu lub obiektu znajduje się realizowana lub zrealizowana inna instalacja radiokomunikacyjna, radionawigacyjna lub radiolokacyjna</w:t>
      </w:r>
      <w:r>
        <w:rPr>
          <w:rFonts w:cstheme="minorHAnsi"/>
          <w:sz w:val="24"/>
          <w:szCs w:val="24"/>
        </w:rPr>
        <w:t>”.</w:t>
      </w:r>
    </w:p>
    <w:p w14:paraId="6F70FB9B" w14:textId="77777777" w:rsidR="00F32EFB" w:rsidRPr="00DB7726" w:rsidRDefault="00F32EFB" w:rsidP="00F32EFB">
      <w:pPr>
        <w:jc w:val="left"/>
        <w:rPr>
          <w:rFonts w:cstheme="minorHAnsi"/>
          <w:sz w:val="24"/>
          <w:szCs w:val="24"/>
        </w:rPr>
      </w:pPr>
      <w:r w:rsidRPr="00DB7726">
        <w:rPr>
          <w:rFonts w:cstheme="minorHAnsi"/>
          <w:sz w:val="24"/>
          <w:szCs w:val="24"/>
        </w:rPr>
        <w:t xml:space="preserve">Na gruncie stosowania powyższych przepisów powstały dwa istotne problemy. Po pierwsze, ze względu na stanowiska organizacji społecznych oraz innych niż inwestor stron postępowań, częstą praktyką jest żądanie uzyskania przez inwestora „potwierdzenia” od organu ochrony środowiska, że planowana instalacja nie jest przedsięwzięciem mogącym znacząco oddziaływać na środowisko, co następuje przez wszczęcie normalnego postępowania administracyjnego w sprawie wydania decyzji o środowiskowych uwarunkowaniach dla przedsięwzięcia. </w:t>
      </w:r>
    </w:p>
    <w:p w14:paraId="5C716F6E" w14:textId="5ABD3281" w:rsidR="00F32EFB" w:rsidRPr="00DB7726" w:rsidRDefault="00F32EFB" w:rsidP="00F32EFB">
      <w:pPr>
        <w:jc w:val="left"/>
        <w:rPr>
          <w:rFonts w:cstheme="minorHAnsi"/>
          <w:i/>
          <w:sz w:val="24"/>
          <w:szCs w:val="24"/>
        </w:rPr>
      </w:pPr>
      <w:r w:rsidRPr="00DB7726">
        <w:rPr>
          <w:rFonts w:cstheme="minorHAnsi"/>
          <w:sz w:val="24"/>
          <w:szCs w:val="24"/>
        </w:rPr>
        <w:t>Ponadto ustalając, czy dane przedsięwzięcie może znacząco oddziaływać na środowisko</w:t>
      </w:r>
      <w:r w:rsidR="0036307B">
        <w:rPr>
          <w:rFonts w:cstheme="minorHAnsi"/>
          <w:sz w:val="24"/>
          <w:szCs w:val="24"/>
        </w:rPr>
        <w:t>,</w:t>
      </w:r>
      <w:r w:rsidRPr="00DB7726">
        <w:rPr>
          <w:rFonts w:cstheme="minorHAnsi"/>
          <w:sz w:val="24"/>
          <w:szCs w:val="24"/>
        </w:rPr>
        <w:t xml:space="preserve"> należy mieć na względzie, że moc promieniowania izotropowo wyznacza się dla pojedynczej anteny także w przypadku, gdy na terenie tego samego zakładu lub obiektu znajduje się realizowana lub zrealizowana inna instalacja radiokomunikacyjna, radionawigacyjna lub radiolokacyjna (§</w:t>
      </w:r>
      <w:r>
        <w:rPr>
          <w:rFonts w:cstheme="minorHAnsi"/>
          <w:sz w:val="24"/>
          <w:szCs w:val="24"/>
        </w:rPr>
        <w:t xml:space="preserve"> </w:t>
      </w:r>
      <w:r w:rsidRPr="00DB7726">
        <w:rPr>
          <w:rFonts w:cstheme="minorHAnsi"/>
          <w:sz w:val="24"/>
          <w:szCs w:val="24"/>
        </w:rPr>
        <w:t>2 ust. 1 oraz §</w:t>
      </w:r>
      <w:r>
        <w:rPr>
          <w:rFonts w:cstheme="minorHAnsi"/>
          <w:sz w:val="24"/>
          <w:szCs w:val="24"/>
        </w:rPr>
        <w:t xml:space="preserve"> </w:t>
      </w:r>
      <w:r w:rsidRPr="00DB7726">
        <w:rPr>
          <w:rFonts w:cstheme="minorHAnsi"/>
          <w:sz w:val="24"/>
          <w:szCs w:val="24"/>
        </w:rPr>
        <w:t>3 ust.</w:t>
      </w:r>
      <w:r>
        <w:rPr>
          <w:rFonts w:cstheme="minorHAnsi"/>
          <w:sz w:val="24"/>
          <w:szCs w:val="24"/>
        </w:rPr>
        <w:t xml:space="preserve"> </w:t>
      </w:r>
      <w:r w:rsidRPr="00DB7726">
        <w:rPr>
          <w:rFonts w:cstheme="minorHAnsi"/>
          <w:sz w:val="24"/>
          <w:szCs w:val="24"/>
        </w:rPr>
        <w:t xml:space="preserve">1 </w:t>
      </w:r>
      <w:r>
        <w:rPr>
          <w:rFonts w:cstheme="minorHAnsi"/>
          <w:sz w:val="24"/>
          <w:szCs w:val="24"/>
        </w:rPr>
        <w:t>r</w:t>
      </w:r>
      <w:r w:rsidRPr="00DB7726">
        <w:rPr>
          <w:rFonts w:cstheme="minorHAnsi"/>
          <w:sz w:val="24"/>
          <w:szCs w:val="24"/>
        </w:rPr>
        <w:t xml:space="preserve">ozporządzenia </w:t>
      </w:r>
      <w:r w:rsidR="0036307B">
        <w:rPr>
          <w:rFonts w:cstheme="minorHAnsi"/>
          <w:sz w:val="24"/>
          <w:szCs w:val="24"/>
        </w:rPr>
        <w:t xml:space="preserve">Rady Ministrów z dnia 9 listopada 2010 r. </w:t>
      </w:r>
      <w:r w:rsidRPr="00DB7726">
        <w:rPr>
          <w:rFonts w:cstheme="minorHAnsi"/>
          <w:sz w:val="24"/>
          <w:szCs w:val="24"/>
        </w:rPr>
        <w:t xml:space="preserve">w sprawie przedsięwzięć mogących znacząco oddziaływać na środowisko). W toku postępowań pojawiają się żądania dokonywania obliczeń skumulowanych oddziaływań. </w:t>
      </w:r>
    </w:p>
    <w:p w14:paraId="06CCAE33" w14:textId="77777777" w:rsidR="00F32EFB" w:rsidRPr="00DB7726" w:rsidRDefault="00F32EFB" w:rsidP="00F32EFB">
      <w:pPr>
        <w:jc w:val="left"/>
        <w:rPr>
          <w:rFonts w:cstheme="minorHAnsi"/>
          <w:sz w:val="24"/>
          <w:szCs w:val="24"/>
        </w:rPr>
      </w:pPr>
      <w:r w:rsidRPr="00DB7726">
        <w:rPr>
          <w:rFonts w:cstheme="minorHAnsi"/>
          <w:sz w:val="24"/>
          <w:szCs w:val="24"/>
        </w:rPr>
        <w:lastRenderedPageBreak/>
        <w:t>Konsekwencją braku precyzyjnych przepisów dotyczących kwalifikacji środowiskowej inwestycji polegających na budowie infrastruktury telekomunikacyjnej jest przede wszystkim niejednorodne orzecznictwo sądów administracyjnych w sprawach dotyczących realizacji inwestycji telekomunikacyjnych, co skutkuje opóźnieniami w ich realizacji, zwiększeniem kosztów ich wykonania lub niemożliwością ich zrealizowania. Powyższa bariera ma więc charakter bariery egzekucyjnej.</w:t>
      </w:r>
    </w:p>
    <w:p w14:paraId="1AB40B81" w14:textId="77777777" w:rsidR="00F32EFB" w:rsidRPr="0006052D" w:rsidRDefault="00F32EFB" w:rsidP="004358A9">
      <w:pPr>
        <w:keepNext/>
        <w:keepLines/>
        <w:spacing w:before="120" w:after="0"/>
        <w:ind w:left="720"/>
        <w:outlineLvl w:val="3"/>
        <w:rPr>
          <w:rFonts w:eastAsia="Times New Roman" w:cstheme="majorBidi"/>
          <w:i/>
          <w:iCs/>
          <w:sz w:val="24"/>
          <w:szCs w:val="24"/>
        </w:rPr>
      </w:pPr>
      <w:r>
        <w:rPr>
          <w:rFonts w:eastAsia="Times New Roman" w:cstheme="majorBidi"/>
          <w:i/>
          <w:iCs/>
          <w:sz w:val="24"/>
          <w:szCs w:val="24"/>
        </w:rPr>
        <w:t>B</w:t>
      </w:r>
      <w:r w:rsidRPr="0006052D">
        <w:rPr>
          <w:rFonts w:eastAsia="Times New Roman" w:cstheme="majorBidi"/>
          <w:i/>
          <w:iCs/>
          <w:sz w:val="24"/>
          <w:szCs w:val="24"/>
        </w:rPr>
        <w:t>ariery związane z uzyskiwaniem pozwoleń na budowę</w:t>
      </w:r>
    </w:p>
    <w:p w14:paraId="082A01F3" w14:textId="77777777" w:rsidR="00F32EFB" w:rsidRPr="00D81C84" w:rsidRDefault="00F32EFB" w:rsidP="004358A9">
      <w:pPr>
        <w:numPr>
          <w:ilvl w:val="0"/>
          <w:numId w:val="33"/>
        </w:numPr>
        <w:ind w:left="709"/>
        <w:jc w:val="left"/>
        <w:rPr>
          <w:rFonts w:cstheme="minorHAnsi"/>
          <w:sz w:val="24"/>
          <w:szCs w:val="24"/>
        </w:rPr>
      </w:pPr>
      <w:r w:rsidRPr="00D81C84">
        <w:rPr>
          <w:rFonts w:cstheme="minorHAnsi"/>
          <w:sz w:val="24"/>
          <w:szCs w:val="24"/>
        </w:rPr>
        <w:t>akt prawny z którego wynika bariera</w:t>
      </w:r>
    </w:p>
    <w:p w14:paraId="4E996F97" w14:textId="64021577" w:rsidR="00F32EFB" w:rsidRPr="00DB7726" w:rsidRDefault="00F32EFB" w:rsidP="00F32EFB">
      <w:pPr>
        <w:jc w:val="left"/>
        <w:rPr>
          <w:rFonts w:cstheme="minorHAnsi"/>
          <w:sz w:val="24"/>
          <w:szCs w:val="24"/>
        </w:rPr>
      </w:pPr>
      <w:r>
        <w:rPr>
          <w:rFonts w:cstheme="minorHAnsi"/>
          <w:sz w:val="24"/>
          <w:szCs w:val="24"/>
        </w:rPr>
        <w:t>U</w:t>
      </w:r>
      <w:r w:rsidRPr="00DB7726">
        <w:rPr>
          <w:rFonts w:cstheme="minorHAnsi"/>
          <w:sz w:val="24"/>
          <w:szCs w:val="24"/>
        </w:rPr>
        <w:t xml:space="preserve">stawa z dnia 7 lipca 1994 r. </w:t>
      </w:r>
      <w:r>
        <w:rPr>
          <w:rFonts w:cstheme="minorHAnsi"/>
          <w:sz w:val="24"/>
          <w:szCs w:val="24"/>
        </w:rPr>
        <w:t xml:space="preserve">- </w:t>
      </w:r>
      <w:r w:rsidRPr="00DB7726">
        <w:rPr>
          <w:rFonts w:cstheme="minorHAnsi"/>
          <w:sz w:val="24"/>
          <w:szCs w:val="24"/>
        </w:rPr>
        <w:t>Prawo budowlane (Dz.</w:t>
      </w:r>
      <w:r w:rsidR="0036307B">
        <w:rPr>
          <w:rFonts w:cstheme="minorHAnsi"/>
          <w:sz w:val="24"/>
          <w:szCs w:val="24"/>
        </w:rPr>
        <w:t xml:space="preserve"> </w:t>
      </w:r>
      <w:r w:rsidRPr="00DB7726">
        <w:rPr>
          <w:rFonts w:cstheme="minorHAnsi"/>
          <w:sz w:val="24"/>
          <w:szCs w:val="24"/>
        </w:rPr>
        <w:t>U</w:t>
      </w:r>
      <w:r>
        <w:rPr>
          <w:rFonts w:cstheme="minorHAnsi"/>
          <w:sz w:val="24"/>
          <w:szCs w:val="24"/>
        </w:rPr>
        <w:t>.</w:t>
      </w:r>
      <w:r w:rsidRPr="00DB7726">
        <w:rPr>
          <w:rFonts w:cstheme="minorHAnsi"/>
          <w:sz w:val="24"/>
          <w:szCs w:val="24"/>
        </w:rPr>
        <w:t xml:space="preserve"> z 201</w:t>
      </w:r>
      <w:r>
        <w:rPr>
          <w:rFonts w:cstheme="minorHAnsi"/>
          <w:sz w:val="24"/>
          <w:szCs w:val="24"/>
        </w:rPr>
        <w:t>8</w:t>
      </w:r>
      <w:r w:rsidRPr="00DB7726">
        <w:rPr>
          <w:rFonts w:cstheme="minorHAnsi"/>
          <w:sz w:val="24"/>
          <w:szCs w:val="24"/>
        </w:rPr>
        <w:t xml:space="preserve"> poz. </w:t>
      </w:r>
      <w:r>
        <w:rPr>
          <w:rFonts w:cstheme="minorHAnsi"/>
          <w:sz w:val="24"/>
          <w:szCs w:val="24"/>
        </w:rPr>
        <w:t xml:space="preserve">1202, z </w:t>
      </w:r>
      <w:proofErr w:type="spellStart"/>
      <w:r>
        <w:rPr>
          <w:rFonts w:cstheme="minorHAnsi"/>
          <w:sz w:val="24"/>
          <w:szCs w:val="24"/>
        </w:rPr>
        <w:t>późn</w:t>
      </w:r>
      <w:proofErr w:type="spellEnd"/>
      <w:r>
        <w:rPr>
          <w:rFonts w:cstheme="minorHAnsi"/>
          <w:sz w:val="24"/>
          <w:szCs w:val="24"/>
        </w:rPr>
        <w:t>. zm.</w:t>
      </w:r>
      <w:r w:rsidRPr="00DB7726">
        <w:rPr>
          <w:rFonts w:cstheme="minorHAnsi"/>
          <w:sz w:val="24"/>
          <w:szCs w:val="24"/>
        </w:rPr>
        <w:t>)</w:t>
      </w:r>
    </w:p>
    <w:p w14:paraId="6F5AC30D" w14:textId="77777777" w:rsidR="00F32EFB" w:rsidRPr="00D81C84" w:rsidRDefault="00F32EFB" w:rsidP="004358A9">
      <w:pPr>
        <w:numPr>
          <w:ilvl w:val="0"/>
          <w:numId w:val="33"/>
        </w:numPr>
        <w:ind w:left="709"/>
        <w:jc w:val="left"/>
        <w:rPr>
          <w:rFonts w:cstheme="minorHAnsi"/>
          <w:sz w:val="24"/>
          <w:szCs w:val="24"/>
        </w:rPr>
      </w:pPr>
      <w:r w:rsidRPr="00D81C84">
        <w:rPr>
          <w:rFonts w:cstheme="minorHAnsi"/>
          <w:sz w:val="24"/>
          <w:szCs w:val="24"/>
        </w:rPr>
        <w:t>opis bariery i jej klasyfikacja</w:t>
      </w:r>
    </w:p>
    <w:p w14:paraId="07F9C9B4" w14:textId="422C5C58" w:rsidR="00F32EFB" w:rsidRPr="00DB7726" w:rsidRDefault="00F32EFB" w:rsidP="00F32EFB">
      <w:pPr>
        <w:jc w:val="left"/>
        <w:rPr>
          <w:rFonts w:cstheme="minorHAnsi"/>
          <w:sz w:val="24"/>
          <w:szCs w:val="24"/>
        </w:rPr>
      </w:pPr>
      <w:r w:rsidRPr="00DB7726">
        <w:rPr>
          <w:rFonts w:cstheme="minorHAnsi"/>
          <w:sz w:val="24"/>
          <w:szCs w:val="24"/>
        </w:rPr>
        <w:t xml:space="preserve">Proces budowlany rozpoczyna się od uzyskania pozwolenia na budowę, dokonania skutecznego zgłoszenia robót budowlanych do organu administracji architektoniczno-budowlanej, bądź przystąpienia do robót budowlanych, które zostały wyłączone spod reglamentacji ustawy </w:t>
      </w:r>
      <w:r>
        <w:rPr>
          <w:rFonts w:cstheme="minorHAnsi"/>
          <w:sz w:val="24"/>
          <w:szCs w:val="24"/>
        </w:rPr>
        <w:t xml:space="preserve">z dnia 7 lipca 1994 r. </w:t>
      </w:r>
      <w:r w:rsidR="0036307B">
        <w:rPr>
          <w:rFonts w:cstheme="minorHAnsi"/>
          <w:sz w:val="24"/>
          <w:szCs w:val="24"/>
        </w:rPr>
        <w:t xml:space="preserve">- </w:t>
      </w:r>
      <w:r w:rsidRPr="00DB7726">
        <w:rPr>
          <w:rFonts w:cstheme="minorHAnsi"/>
          <w:sz w:val="24"/>
          <w:szCs w:val="24"/>
        </w:rPr>
        <w:t xml:space="preserve">Prawo budowlane w zakresie obowiązku uzyskania pozwolenia na budowę lub dokonania zgłoszenia. Pozwolenie na budowę stanowi zasadę wskazaną w art. 28 ustawy </w:t>
      </w:r>
      <w:r>
        <w:rPr>
          <w:rFonts w:cstheme="minorHAnsi"/>
          <w:sz w:val="24"/>
          <w:szCs w:val="24"/>
        </w:rPr>
        <w:t xml:space="preserve">z dnia 7 lipca 1994 r. </w:t>
      </w:r>
      <w:r w:rsidR="0036307B">
        <w:rPr>
          <w:rFonts w:cstheme="minorHAnsi"/>
          <w:sz w:val="24"/>
          <w:szCs w:val="24"/>
        </w:rPr>
        <w:t xml:space="preserve">- </w:t>
      </w:r>
      <w:r w:rsidRPr="00DB7726">
        <w:rPr>
          <w:rFonts w:cstheme="minorHAnsi"/>
          <w:sz w:val="24"/>
          <w:szCs w:val="24"/>
        </w:rPr>
        <w:t xml:space="preserve">Prawo budowlane, zgodnie z którą roboty budowlane można rozpocząć jedynie na podstawie pozwolenia na budowę. Przepis ten określa jednak wyjątki zawarte w regulacji art. 29-31 </w:t>
      </w:r>
      <w:r>
        <w:rPr>
          <w:rFonts w:cstheme="minorHAnsi"/>
          <w:sz w:val="24"/>
          <w:szCs w:val="24"/>
        </w:rPr>
        <w:t>ww. ustawy</w:t>
      </w:r>
      <w:r w:rsidRPr="00DB7726">
        <w:rPr>
          <w:rFonts w:cstheme="minorHAnsi"/>
          <w:sz w:val="24"/>
          <w:szCs w:val="24"/>
        </w:rPr>
        <w:t xml:space="preserve">. </w:t>
      </w:r>
    </w:p>
    <w:p w14:paraId="14BBBB29" w14:textId="3ADF65C6" w:rsidR="00F32EFB" w:rsidRPr="00DB7726" w:rsidRDefault="00F32EFB" w:rsidP="00F32EFB">
      <w:pPr>
        <w:jc w:val="left"/>
        <w:rPr>
          <w:rFonts w:cstheme="minorHAnsi"/>
          <w:sz w:val="24"/>
          <w:szCs w:val="24"/>
        </w:rPr>
      </w:pPr>
      <w:r w:rsidRPr="00DB7726">
        <w:rPr>
          <w:rFonts w:cstheme="minorHAnsi"/>
          <w:sz w:val="24"/>
          <w:szCs w:val="24"/>
        </w:rPr>
        <w:t xml:space="preserve">W art. 29 ust. 1 i 2 ustawy </w:t>
      </w:r>
      <w:r w:rsidRPr="009063EE">
        <w:rPr>
          <w:rFonts w:cstheme="minorHAnsi"/>
          <w:sz w:val="24"/>
          <w:szCs w:val="24"/>
        </w:rPr>
        <w:t xml:space="preserve">z dnia 7 lipca 1994 r. </w:t>
      </w:r>
      <w:r w:rsidR="0036307B">
        <w:rPr>
          <w:rFonts w:cstheme="minorHAnsi"/>
          <w:sz w:val="24"/>
          <w:szCs w:val="24"/>
        </w:rPr>
        <w:t xml:space="preserve">- </w:t>
      </w:r>
      <w:r w:rsidRPr="00DB7726">
        <w:rPr>
          <w:rFonts w:cstheme="minorHAnsi"/>
          <w:sz w:val="24"/>
          <w:szCs w:val="24"/>
        </w:rPr>
        <w:t>Praw</w:t>
      </w:r>
      <w:r>
        <w:rPr>
          <w:rFonts w:cstheme="minorHAnsi"/>
          <w:sz w:val="24"/>
          <w:szCs w:val="24"/>
        </w:rPr>
        <w:t>o</w:t>
      </w:r>
      <w:r w:rsidRPr="00DB7726">
        <w:rPr>
          <w:rFonts w:cstheme="minorHAnsi"/>
          <w:sz w:val="24"/>
          <w:szCs w:val="24"/>
        </w:rPr>
        <w:t xml:space="preserve"> budowlane wprowadzono katalog robót zwolnionych z obowiązku uzyskania pozwolenia na budowę, z zastrzeżeniem art. 29 ust. 3</w:t>
      </w:r>
      <w:r>
        <w:rPr>
          <w:rFonts w:cstheme="minorHAnsi"/>
          <w:sz w:val="24"/>
          <w:szCs w:val="24"/>
        </w:rPr>
        <w:t xml:space="preserve">. </w:t>
      </w:r>
      <w:r w:rsidRPr="00DB7726">
        <w:rPr>
          <w:rFonts w:cstheme="minorHAnsi"/>
          <w:sz w:val="24"/>
          <w:szCs w:val="24"/>
        </w:rPr>
        <w:t>Spośród wymienionych w art. 29 ust. 1 i 2 robót budowlanych – część wymaga dokonania zgłoszenia, a część z tego obowiązku została zwolniona.</w:t>
      </w:r>
    </w:p>
    <w:p w14:paraId="0107D34A" w14:textId="77777777" w:rsidR="00F32EFB" w:rsidRPr="00DB7726" w:rsidRDefault="00F32EFB" w:rsidP="00F32EFB">
      <w:pPr>
        <w:jc w:val="left"/>
        <w:rPr>
          <w:rFonts w:cstheme="minorHAnsi"/>
          <w:sz w:val="24"/>
          <w:szCs w:val="24"/>
        </w:rPr>
      </w:pPr>
      <w:r w:rsidRPr="00DB7726">
        <w:rPr>
          <w:rFonts w:cstheme="minorHAnsi"/>
          <w:sz w:val="24"/>
          <w:szCs w:val="24"/>
        </w:rPr>
        <w:t xml:space="preserve">Zgodnie z art. 29 ust. 2 pkt 15 ustawy </w:t>
      </w:r>
      <w:r w:rsidRPr="009063EE">
        <w:rPr>
          <w:rFonts w:cstheme="minorHAnsi"/>
          <w:sz w:val="24"/>
          <w:szCs w:val="24"/>
        </w:rPr>
        <w:t xml:space="preserve">z dnia 7 lipca 1994 r. </w:t>
      </w:r>
      <w:r w:rsidRPr="00DB7726">
        <w:rPr>
          <w:rFonts w:cstheme="minorHAnsi"/>
          <w:sz w:val="24"/>
          <w:szCs w:val="24"/>
        </w:rPr>
        <w:t xml:space="preserve">Prawo budowlane – </w:t>
      </w:r>
      <w:r>
        <w:rPr>
          <w:rFonts w:cstheme="minorHAnsi"/>
          <w:sz w:val="24"/>
          <w:szCs w:val="24"/>
        </w:rPr>
        <w:t>p</w:t>
      </w:r>
      <w:r w:rsidRPr="00DB7726">
        <w:rPr>
          <w:rFonts w:cstheme="minorHAnsi"/>
          <w:sz w:val="24"/>
          <w:szCs w:val="24"/>
        </w:rPr>
        <w:t>ozwolenia na budowę nie wymaga wykonywanie robót budowlanych polegających na instalowaniu urządzeń, w tym antenowych konstrukcji wsporczych i instalacji radiokomunikacyjnych, na obiektach budowlanych.</w:t>
      </w:r>
    </w:p>
    <w:p w14:paraId="2441649F" w14:textId="4E07A131" w:rsidR="00F32EFB" w:rsidRPr="00DB7726" w:rsidRDefault="00F32EFB" w:rsidP="00F32EFB">
      <w:pPr>
        <w:jc w:val="left"/>
        <w:rPr>
          <w:rFonts w:cstheme="minorHAnsi"/>
          <w:sz w:val="24"/>
          <w:szCs w:val="24"/>
        </w:rPr>
      </w:pPr>
      <w:r w:rsidRPr="00DB7726">
        <w:rPr>
          <w:rFonts w:cstheme="minorHAnsi"/>
          <w:sz w:val="24"/>
          <w:szCs w:val="24"/>
        </w:rPr>
        <w:t xml:space="preserve">Obecnie brak w przepisach prawa budowlanego definicji pojęć „instalacji radiokomunikacyjnej”, „antenowej konstrukcji wsporczej” oraz „szafy telekomunikacyjnej”. Brak powyższych definicji znacząco utrudnia interpretację zakresu zwolnień z obowiązku uzyskania pozwoleń na budowę przewidzianych w art. 29 ust. 2 pkt 15 ustawy </w:t>
      </w:r>
      <w:r w:rsidRPr="009063EE">
        <w:rPr>
          <w:rFonts w:cstheme="minorHAnsi"/>
          <w:sz w:val="24"/>
          <w:szCs w:val="24"/>
        </w:rPr>
        <w:t xml:space="preserve">z dnia 7 lipca 1994 r. </w:t>
      </w:r>
      <w:r w:rsidR="0036307B">
        <w:rPr>
          <w:rFonts w:cstheme="minorHAnsi"/>
          <w:sz w:val="24"/>
          <w:szCs w:val="24"/>
        </w:rPr>
        <w:t xml:space="preserve">- </w:t>
      </w:r>
      <w:r w:rsidRPr="00DB7726">
        <w:rPr>
          <w:rFonts w:cstheme="minorHAnsi"/>
          <w:sz w:val="24"/>
          <w:szCs w:val="24"/>
        </w:rPr>
        <w:t>Prawo budowlane. W orzecznictwie stacja bazowa telefonii komórkowej często kwalifikowana jest jako samodzielny obiekt budowlany w rozumieniu art. 3 pkt 3 ustawy</w:t>
      </w:r>
      <w:r w:rsidR="0036307B">
        <w:rPr>
          <w:rFonts w:cstheme="minorHAnsi"/>
          <w:sz w:val="24"/>
          <w:szCs w:val="24"/>
        </w:rPr>
        <w:t xml:space="preserve"> z dnia 7 lipca 1994 r.</w:t>
      </w:r>
      <w:r w:rsidRPr="00DB7726">
        <w:rPr>
          <w:rFonts w:cstheme="minorHAnsi"/>
          <w:sz w:val="24"/>
          <w:szCs w:val="24"/>
        </w:rPr>
        <w:t xml:space="preserve"> – Prawo budowlane. Powyższy pogląd bazuje na definicji telekomunikacyjnego obiektu budowlanego, zawartej w § 3 pkt 2 rozporządzenia Ministra Infrastruktury z 26 października 2005 r. w sprawie warunków technicznych, jakim powinny odpowiadać telekomunikacyjne obiekty budowlane i ich usytuowanie (Dz. U. poz. 1864</w:t>
      </w:r>
      <w:r>
        <w:rPr>
          <w:rFonts w:cstheme="minorHAnsi"/>
          <w:sz w:val="24"/>
          <w:szCs w:val="24"/>
        </w:rPr>
        <w:t>,</w:t>
      </w:r>
      <w:r w:rsidRPr="00DB7726">
        <w:rPr>
          <w:rFonts w:cstheme="minorHAnsi"/>
          <w:sz w:val="24"/>
          <w:szCs w:val="24"/>
        </w:rPr>
        <w:t xml:space="preserve"> z</w:t>
      </w:r>
      <w:r>
        <w:rPr>
          <w:rFonts w:cstheme="minorHAnsi"/>
          <w:sz w:val="24"/>
          <w:szCs w:val="24"/>
        </w:rPr>
        <w:t xml:space="preserve"> </w:t>
      </w:r>
      <w:proofErr w:type="spellStart"/>
      <w:r>
        <w:rPr>
          <w:rFonts w:cstheme="minorHAnsi"/>
          <w:sz w:val="24"/>
          <w:szCs w:val="24"/>
        </w:rPr>
        <w:t>późn</w:t>
      </w:r>
      <w:proofErr w:type="spellEnd"/>
      <w:r>
        <w:rPr>
          <w:rFonts w:cstheme="minorHAnsi"/>
          <w:sz w:val="24"/>
          <w:szCs w:val="24"/>
        </w:rPr>
        <w:t xml:space="preserve">. </w:t>
      </w:r>
      <w:r w:rsidRPr="00DB7726">
        <w:rPr>
          <w:rFonts w:cstheme="minorHAnsi"/>
          <w:sz w:val="24"/>
          <w:szCs w:val="24"/>
        </w:rPr>
        <w:t xml:space="preserve">zm.). Zgodnie z tą definicją przez telekomunikacyjne obiekty budowlane należy rozumieć linię kablową podziemną, linię kablową nadziemną, kanalizację kablową, kontenery telekomunikacyjne, szafy kablowe oraz wolno stojące konstrukcje wsporcze anten i urządzeń radiowych, w tym wolno stojące maszty antenowe i wolno stojące wieże antenowe. Spowodowało to wytworzenie się linii </w:t>
      </w:r>
      <w:r w:rsidRPr="00DB7726">
        <w:rPr>
          <w:rFonts w:cstheme="minorHAnsi"/>
          <w:sz w:val="24"/>
          <w:szCs w:val="24"/>
        </w:rPr>
        <w:lastRenderedPageBreak/>
        <w:t xml:space="preserve">orzeczniczej, według której instalacja stacji bazowej telefonii komórkowej wymaga pozwolenia na budowę </w:t>
      </w:r>
      <w:r>
        <w:rPr>
          <w:rStyle w:val="Odwoanieprzypisudolnego"/>
          <w:rFonts w:cstheme="minorHAnsi"/>
          <w:sz w:val="24"/>
          <w:szCs w:val="24"/>
        </w:rPr>
        <w:footnoteReference w:id="106"/>
      </w:r>
      <w:r>
        <w:rPr>
          <w:rFonts w:cstheme="minorHAnsi"/>
          <w:sz w:val="24"/>
          <w:szCs w:val="24"/>
        </w:rPr>
        <w:t>.</w:t>
      </w:r>
      <w:r w:rsidRPr="00DB7726">
        <w:rPr>
          <w:rFonts w:cstheme="minorHAnsi"/>
          <w:sz w:val="24"/>
          <w:szCs w:val="24"/>
        </w:rPr>
        <w:t xml:space="preserve"> </w:t>
      </w:r>
    </w:p>
    <w:p w14:paraId="7BBDFE14" w14:textId="7DE878C2" w:rsidR="00F32EFB" w:rsidRPr="00DB7726" w:rsidRDefault="00F32EFB" w:rsidP="00F32EFB">
      <w:pPr>
        <w:jc w:val="left"/>
        <w:rPr>
          <w:rFonts w:cstheme="minorHAnsi"/>
          <w:sz w:val="24"/>
          <w:szCs w:val="24"/>
        </w:rPr>
      </w:pPr>
      <w:r w:rsidRPr="00DB7726">
        <w:rPr>
          <w:rFonts w:cstheme="minorHAnsi"/>
          <w:sz w:val="24"/>
          <w:szCs w:val="24"/>
        </w:rPr>
        <w:t>W orzecznictwie pojawiają się również stanowiska odmienne. Dla przykładu WSA w Krakowie w wyroku z dnia 14 lutego 2017</w:t>
      </w:r>
      <w:r>
        <w:rPr>
          <w:rFonts w:cstheme="minorHAnsi"/>
          <w:sz w:val="24"/>
          <w:szCs w:val="24"/>
        </w:rPr>
        <w:t xml:space="preserve"> r.</w:t>
      </w:r>
      <w:r w:rsidRPr="00DB7726">
        <w:rPr>
          <w:rFonts w:cstheme="minorHAnsi"/>
          <w:sz w:val="24"/>
          <w:szCs w:val="24"/>
        </w:rPr>
        <w:t xml:space="preserve"> (</w:t>
      </w:r>
      <w:r w:rsidR="0036307B">
        <w:rPr>
          <w:rFonts w:cstheme="minorHAnsi"/>
          <w:sz w:val="24"/>
          <w:szCs w:val="24"/>
        </w:rPr>
        <w:t xml:space="preserve">sygn. akt </w:t>
      </w:r>
      <w:r w:rsidRPr="00DB7726">
        <w:rPr>
          <w:rFonts w:cstheme="minorHAnsi"/>
          <w:sz w:val="24"/>
          <w:szCs w:val="24"/>
        </w:rPr>
        <w:t>II SA/Kr 1499/16</w:t>
      </w:r>
      <w:r w:rsidR="0036307B">
        <w:rPr>
          <w:rFonts w:cstheme="minorHAnsi"/>
          <w:sz w:val="24"/>
          <w:szCs w:val="24"/>
        </w:rPr>
        <w:t xml:space="preserve">, </w:t>
      </w:r>
      <w:proofErr w:type="spellStart"/>
      <w:r w:rsidR="0036307B">
        <w:rPr>
          <w:rFonts w:cstheme="minorHAnsi"/>
          <w:sz w:val="24"/>
          <w:szCs w:val="24"/>
        </w:rPr>
        <w:t>Legalis</w:t>
      </w:r>
      <w:proofErr w:type="spellEnd"/>
      <w:r w:rsidR="0036307B">
        <w:rPr>
          <w:rFonts w:cstheme="minorHAnsi"/>
          <w:sz w:val="24"/>
          <w:szCs w:val="24"/>
        </w:rPr>
        <w:t xml:space="preserve"> </w:t>
      </w:r>
      <w:r w:rsidR="0036307B" w:rsidRPr="004358A9">
        <w:rPr>
          <w:rFonts w:cstheme="minorHAnsi"/>
          <w:sz w:val="24"/>
          <w:szCs w:val="24"/>
        </w:rPr>
        <w:t>1598583</w:t>
      </w:r>
      <w:r w:rsidRPr="00DB7726">
        <w:rPr>
          <w:rFonts w:cstheme="minorHAnsi"/>
          <w:sz w:val="24"/>
          <w:szCs w:val="24"/>
        </w:rPr>
        <w:t xml:space="preserve">) wskazał: </w:t>
      </w:r>
      <w:r w:rsidRPr="004D0DE2">
        <w:rPr>
          <w:rFonts w:cstheme="minorHAnsi"/>
          <w:sz w:val="24"/>
          <w:szCs w:val="24"/>
        </w:rPr>
        <w:t>„</w:t>
      </w:r>
      <w:r w:rsidRPr="004358A9">
        <w:rPr>
          <w:rFonts w:cstheme="minorHAnsi"/>
          <w:sz w:val="24"/>
          <w:szCs w:val="24"/>
        </w:rPr>
        <w:t>Samo instalowanie urządzeń — w tym urządzeń technicznych stacji bazowej telefonii komórkowej, antenowych konstrukcji wsporczych i instalacji radiokomunikacyjnej — co do zasady nie jest objęte obowiązkiem uzyskania pozwolenia na budowę. Wyjątkiem są przypadki z art. 29 ust. 3 prawa budowlanego”</w:t>
      </w:r>
      <w:r w:rsidRPr="004D0DE2">
        <w:rPr>
          <w:rFonts w:cstheme="minorHAnsi"/>
          <w:sz w:val="24"/>
          <w:szCs w:val="24"/>
        </w:rPr>
        <w:t>. Identyczne stanowisko zostało zajęte przez NSA w wyroku z dnia 24 lipca 2015 r. (sygn. akt II OSK 3035/13</w:t>
      </w:r>
      <w:r w:rsidR="0036307B">
        <w:rPr>
          <w:rFonts w:cstheme="minorHAnsi"/>
          <w:sz w:val="24"/>
          <w:szCs w:val="24"/>
        </w:rPr>
        <w:t xml:space="preserve">, </w:t>
      </w:r>
      <w:proofErr w:type="spellStart"/>
      <w:r w:rsidR="0036307B">
        <w:rPr>
          <w:rFonts w:cstheme="minorHAnsi"/>
          <w:sz w:val="24"/>
          <w:szCs w:val="24"/>
        </w:rPr>
        <w:t>Legalis</w:t>
      </w:r>
      <w:proofErr w:type="spellEnd"/>
      <w:r w:rsidR="0036307B">
        <w:rPr>
          <w:rFonts w:cstheme="minorHAnsi"/>
          <w:sz w:val="24"/>
          <w:szCs w:val="24"/>
        </w:rPr>
        <w:t xml:space="preserve"> </w:t>
      </w:r>
      <w:r w:rsidR="0036307B" w:rsidRPr="0036307B">
        <w:rPr>
          <w:rFonts w:cstheme="minorHAnsi"/>
          <w:sz w:val="24"/>
          <w:szCs w:val="24"/>
        </w:rPr>
        <w:t>1332218</w:t>
      </w:r>
      <w:r w:rsidRPr="004D0DE2">
        <w:rPr>
          <w:rFonts w:cstheme="minorHAnsi"/>
          <w:sz w:val="24"/>
          <w:szCs w:val="24"/>
        </w:rPr>
        <w:t>): „</w:t>
      </w:r>
      <w:r w:rsidRPr="00DB7726">
        <w:rPr>
          <w:rFonts w:cstheme="minorHAnsi"/>
          <w:sz w:val="24"/>
          <w:szCs w:val="24"/>
        </w:rPr>
        <w:t>Odnośnie zaś urządzeń emitujących pola elektromagnetyczne, zgodnie z przepisem art. 30 ust. 1 pkt 3 lit. c ustawy — Prawo budowlane, wprowadzonym nowelą z dnia 18 maja 2005 r. (Dz. U. Nr 113, poz. 954) z dniem 28 lipca 2005 r., wymagane dla wykonania robót budowlanych polegających na ich instalowaniu na obiektach budowlanych, jest dokonanie zgłoszenia właściwemu organowi o ile stanowią one instalacje w rozumieniu ustawy z dnia 27 kwietnia 2001 r. — Prawo ochrony środowiska i zaliczają się do przedsięwzięć mogących znacząco oddziaływać na środowisko w rozumieniu tej ustawy. Zatem co do zasady opierając się na przedstawionych regulacjach, w szczególności art. 30 ust. 1 pkt 3 lit. c Prawa budowlanego w brzmieniu z dnia zgłoszenia zamiaru wykonania robót budowlanych, należy uznać, że przedsięwzięcia polegające na wykonaniu stacji bazowej telefonii komórkowej na budynku nie wymagały pozwolenia na budowę”</w:t>
      </w:r>
      <w:r>
        <w:rPr>
          <w:rFonts w:cstheme="minorHAnsi"/>
          <w:sz w:val="24"/>
          <w:szCs w:val="24"/>
        </w:rPr>
        <w:t>.</w:t>
      </w:r>
    </w:p>
    <w:p w14:paraId="42C93432" w14:textId="15BFA14E" w:rsidR="00F32EFB" w:rsidRDefault="00F32EFB" w:rsidP="00F32EFB">
      <w:pPr>
        <w:jc w:val="left"/>
        <w:rPr>
          <w:rFonts w:cstheme="minorHAnsi"/>
          <w:sz w:val="24"/>
          <w:szCs w:val="24"/>
        </w:rPr>
      </w:pPr>
      <w:r w:rsidRPr="00DB7726">
        <w:rPr>
          <w:rFonts w:cstheme="minorHAnsi"/>
          <w:sz w:val="24"/>
          <w:szCs w:val="24"/>
        </w:rPr>
        <w:t xml:space="preserve">Ponadto, w orzeczeniach sądów administracyjnych prezentowany jest pogląd, iż nie można przyjąć, że zakres robót budowlanych związanych z budową konstrukcji wsporczej, </w:t>
      </w:r>
      <w:r w:rsidR="00606F02" w:rsidRPr="00DB7726">
        <w:rPr>
          <w:rFonts w:cstheme="minorHAnsi"/>
          <w:sz w:val="24"/>
          <w:szCs w:val="24"/>
        </w:rPr>
        <w:t>maszt</w:t>
      </w:r>
      <w:r w:rsidR="00606F02">
        <w:rPr>
          <w:rFonts w:cstheme="minorHAnsi"/>
          <w:sz w:val="24"/>
          <w:szCs w:val="24"/>
        </w:rPr>
        <w:t>u</w:t>
      </w:r>
      <w:r w:rsidRPr="00DB7726">
        <w:rPr>
          <w:rFonts w:cstheme="minorHAnsi"/>
          <w:sz w:val="24"/>
          <w:szCs w:val="24"/>
        </w:rPr>
        <w:t xml:space="preserve">, stacji bazowej telefonii komórkowej ogranicza się do prac polegających na instalowaniu. W opinii sądów zamierzenie budowlane polegające na wykonaniu takiego nośnika i instalacji na nim urządzeń, obejmuje szerszy zakres robót i wiąże się z realizacją obiektu budowlanego (budowli), a więc z obowiązkiem uzyskania pozwolenia na budowę (zob. wyrok WSA w Gdańsku z </w:t>
      </w:r>
      <w:r>
        <w:rPr>
          <w:rFonts w:cstheme="minorHAnsi"/>
          <w:sz w:val="24"/>
          <w:szCs w:val="24"/>
        </w:rPr>
        <w:t xml:space="preserve">dnia </w:t>
      </w:r>
      <w:r w:rsidRPr="00DB7726">
        <w:rPr>
          <w:rFonts w:cstheme="minorHAnsi"/>
          <w:sz w:val="24"/>
          <w:szCs w:val="24"/>
        </w:rPr>
        <w:t>23 lipca 2014 r., sygn. akt II SA/Gd 329/14; wyrok WSA we Wrocławiu z dnia 9 lipca 2014 r., sygn. akt II SA/</w:t>
      </w:r>
      <w:proofErr w:type="spellStart"/>
      <w:r w:rsidRPr="00DB7726">
        <w:rPr>
          <w:rFonts w:cstheme="minorHAnsi"/>
          <w:sz w:val="24"/>
          <w:szCs w:val="24"/>
        </w:rPr>
        <w:t>Wr</w:t>
      </w:r>
      <w:proofErr w:type="spellEnd"/>
      <w:r w:rsidRPr="00DB7726">
        <w:rPr>
          <w:rFonts w:cstheme="minorHAnsi"/>
          <w:sz w:val="24"/>
          <w:szCs w:val="24"/>
        </w:rPr>
        <w:t xml:space="preserve"> 260/14</w:t>
      </w:r>
      <w:r w:rsidR="007B2C73">
        <w:rPr>
          <w:rFonts w:cstheme="minorHAnsi"/>
          <w:sz w:val="24"/>
          <w:szCs w:val="24"/>
        </w:rPr>
        <w:t xml:space="preserve">, </w:t>
      </w:r>
      <w:proofErr w:type="spellStart"/>
      <w:r w:rsidR="007B2C73">
        <w:rPr>
          <w:rFonts w:cstheme="minorHAnsi"/>
          <w:sz w:val="24"/>
          <w:szCs w:val="24"/>
        </w:rPr>
        <w:t>Legalis</w:t>
      </w:r>
      <w:proofErr w:type="spellEnd"/>
      <w:r w:rsidR="007B2C73">
        <w:rPr>
          <w:rFonts w:cstheme="minorHAnsi"/>
          <w:sz w:val="24"/>
          <w:szCs w:val="24"/>
        </w:rPr>
        <w:t xml:space="preserve"> </w:t>
      </w:r>
      <w:r w:rsidR="007B2C73" w:rsidRPr="007B2C73">
        <w:rPr>
          <w:rFonts w:cstheme="minorHAnsi"/>
          <w:sz w:val="24"/>
          <w:szCs w:val="24"/>
        </w:rPr>
        <w:t>1106140</w:t>
      </w:r>
      <w:r w:rsidRPr="00DB7726">
        <w:rPr>
          <w:rFonts w:cstheme="minorHAnsi"/>
          <w:sz w:val="24"/>
          <w:szCs w:val="24"/>
        </w:rPr>
        <w:t>). Również w tym przypadku orzecznictwo jest niejednolite, gdyż obok orzeczeń wymagających uzyskania pozwolenia na budowę w przypadku wykonania antenowej konstrukcji wsporczej, pojawiają się wyroki prezentujące odmiennego stanowisko: „Ustawodawca doprecyzował w ten sposób (a nie zmienił) dotychczasowe brzmienie przepisu, nie pozostawiając już żadnych wątpliwości co do tego, że również antenowa konstrukcja wsporcza, instalowana na istniejącym obiekcie budowlanym, jest rodzajem urządzenia budowlanego którego montaż nie wymaga pozwolenia na budowę” (WSA w Krakowie w wyroku z dnia 7 grudnia 2015 r., sygn. akt II SA/Kr 1282/15</w:t>
      </w:r>
      <w:r w:rsidR="007B2C73">
        <w:rPr>
          <w:rFonts w:cstheme="minorHAnsi"/>
          <w:sz w:val="24"/>
          <w:szCs w:val="24"/>
        </w:rPr>
        <w:t xml:space="preserve">, </w:t>
      </w:r>
      <w:proofErr w:type="spellStart"/>
      <w:r w:rsidR="007B2C73">
        <w:rPr>
          <w:rFonts w:cstheme="minorHAnsi"/>
          <w:sz w:val="24"/>
          <w:szCs w:val="24"/>
        </w:rPr>
        <w:t>Legalis</w:t>
      </w:r>
      <w:proofErr w:type="spellEnd"/>
      <w:r w:rsidR="007B2C73">
        <w:rPr>
          <w:rFonts w:cstheme="minorHAnsi"/>
          <w:sz w:val="24"/>
          <w:szCs w:val="24"/>
        </w:rPr>
        <w:t xml:space="preserve"> </w:t>
      </w:r>
      <w:r w:rsidR="007B2C73" w:rsidRPr="007B2C73">
        <w:rPr>
          <w:rFonts w:cstheme="minorHAnsi"/>
          <w:sz w:val="24"/>
          <w:szCs w:val="24"/>
        </w:rPr>
        <w:t>1392139</w:t>
      </w:r>
      <w:r w:rsidRPr="00DB7726">
        <w:rPr>
          <w:rFonts w:cstheme="minorHAnsi"/>
          <w:sz w:val="24"/>
          <w:szCs w:val="24"/>
        </w:rPr>
        <w:t>).</w:t>
      </w:r>
    </w:p>
    <w:p w14:paraId="317CBF0B" w14:textId="77777777" w:rsidR="00F32EFB" w:rsidRPr="00DB7726" w:rsidRDefault="00F32EFB" w:rsidP="00F32EFB">
      <w:pPr>
        <w:jc w:val="left"/>
        <w:rPr>
          <w:rFonts w:cstheme="minorHAnsi"/>
          <w:sz w:val="24"/>
          <w:szCs w:val="24"/>
        </w:rPr>
      </w:pPr>
    </w:p>
    <w:p w14:paraId="19B9DB6B" w14:textId="77777777" w:rsidR="00F32EFB" w:rsidRPr="0006052D" w:rsidRDefault="00F32EFB" w:rsidP="004358A9">
      <w:pPr>
        <w:keepNext/>
        <w:keepLines/>
        <w:numPr>
          <w:ilvl w:val="0"/>
          <w:numId w:val="28"/>
        </w:numPr>
        <w:spacing w:before="120" w:after="0"/>
        <w:outlineLvl w:val="3"/>
        <w:rPr>
          <w:rFonts w:eastAsia="Times New Roman" w:cstheme="majorBidi"/>
          <w:i/>
          <w:iCs/>
          <w:sz w:val="24"/>
          <w:szCs w:val="24"/>
        </w:rPr>
      </w:pPr>
      <w:r>
        <w:rPr>
          <w:rFonts w:eastAsia="Times New Roman" w:cstheme="majorBidi"/>
          <w:i/>
          <w:iCs/>
          <w:sz w:val="24"/>
          <w:szCs w:val="24"/>
        </w:rPr>
        <w:lastRenderedPageBreak/>
        <w:t>B</w:t>
      </w:r>
      <w:r w:rsidRPr="0006052D">
        <w:rPr>
          <w:rFonts w:eastAsia="Times New Roman" w:cstheme="majorBidi"/>
          <w:i/>
          <w:iCs/>
          <w:sz w:val="24"/>
          <w:szCs w:val="24"/>
        </w:rPr>
        <w:t>ariery związane z lokalizacją stacji bazowych na terenach parków oraz uzdrowisk</w:t>
      </w:r>
    </w:p>
    <w:p w14:paraId="0A236A39" w14:textId="77777777" w:rsidR="00F32EFB" w:rsidRPr="00D81C84" w:rsidRDefault="00F32EFB" w:rsidP="004358A9">
      <w:pPr>
        <w:numPr>
          <w:ilvl w:val="0"/>
          <w:numId w:val="34"/>
        </w:numPr>
        <w:ind w:left="709"/>
        <w:jc w:val="left"/>
        <w:rPr>
          <w:rFonts w:cstheme="minorHAnsi"/>
          <w:sz w:val="24"/>
          <w:szCs w:val="24"/>
        </w:rPr>
      </w:pPr>
      <w:r w:rsidRPr="00D81C84">
        <w:rPr>
          <w:rFonts w:cstheme="minorHAnsi"/>
          <w:sz w:val="24"/>
          <w:szCs w:val="24"/>
        </w:rPr>
        <w:t>akt prawny, z którego wynika bariera</w:t>
      </w:r>
    </w:p>
    <w:p w14:paraId="0BAEB1BA" w14:textId="3E6C3EA7" w:rsidR="00F32EFB" w:rsidRPr="00DB7726" w:rsidRDefault="00F32EFB" w:rsidP="00F32EFB">
      <w:pPr>
        <w:jc w:val="left"/>
        <w:rPr>
          <w:rFonts w:cstheme="minorHAnsi"/>
          <w:sz w:val="24"/>
          <w:szCs w:val="24"/>
        </w:rPr>
      </w:pPr>
      <w:r w:rsidRPr="00DB7726">
        <w:rPr>
          <w:rFonts w:cstheme="minorHAnsi"/>
          <w:sz w:val="24"/>
          <w:szCs w:val="24"/>
        </w:rPr>
        <w:t>Ustawa z dnia 28 lipca 2005 r. o lecznictwie uzdrowiskowym, uzdrowiskach i obszarach ochrony uzdrowiskowej oraz gminach uzdrowiskowych (Dz.</w:t>
      </w:r>
      <w:r>
        <w:rPr>
          <w:rFonts w:cstheme="minorHAnsi"/>
          <w:sz w:val="24"/>
          <w:szCs w:val="24"/>
        </w:rPr>
        <w:t xml:space="preserve"> </w:t>
      </w:r>
      <w:r w:rsidRPr="00DB7726">
        <w:rPr>
          <w:rFonts w:cstheme="minorHAnsi"/>
          <w:sz w:val="24"/>
          <w:szCs w:val="24"/>
        </w:rPr>
        <w:t>U</w:t>
      </w:r>
      <w:r>
        <w:rPr>
          <w:rFonts w:cstheme="minorHAnsi"/>
          <w:sz w:val="24"/>
          <w:szCs w:val="24"/>
        </w:rPr>
        <w:t>.</w:t>
      </w:r>
      <w:r w:rsidRPr="00DB7726">
        <w:rPr>
          <w:rFonts w:cstheme="minorHAnsi"/>
          <w:sz w:val="24"/>
          <w:szCs w:val="24"/>
        </w:rPr>
        <w:t xml:space="preserve"> z 2017 poz. 1056)</w:t>
      </w:r>
    </w:p>
    <w:p w14:paraId="47E4D5B5" w14:textId="470D6D94" w:rsidR="00F32EFB" w:rsidRPr="00DB7726" w:rsidRDefault="00F32EFB" w:rsidP="00F32EFB">
      <w:pPr>
        <w:jc w:val="left"/>
        <w:rPr>
          <w:rFonts w:cstheme="minorHAnsi"/>
          <w:sz w:val="24"/>
          <w:szCs w:val="24"/>
        </w:rPr>
      </w:pPr>
      <w:r w:rsidRPr="00DB7726">
        <w:rPr>
          <w:rFonts w:cstheme="minorHAnsi"/>
          <w:sz w:val="24"/>
          <w:szCs w:val="24"/>
        </w:rPr>
        <w:t>Ustawa z dnia 16 kwietnia 2004 r. o ochronie przyrody (Dz. U. z 2018</w:t>
      </w:r>
      <w:r w:rsidR="007B2C73">
        <w:rPr>
          <w:rFonts w:cstheme="minorHAnsi"/>
          <w:sz w:val="24"/>
          <w:szCs w:val="24"/>
        </w:rPr>
        <w:t xml:space="preserve"> r.</w:t>
      </w:r>
      <w:r w:rsidRPr="00DB7726">
        <w:rPr>
          <w:rFonts w:cstheme="minorHAnsi"/>
          <w:sz w:val="24"/>
          <w:szCs w:val="24"/>
        </w:rPr>
        <w:t xml:space="preserve"> poz. 1</w:t>
      </w:r>
      <w:r>
        <w:rPr>
          <w:rFonts w:cstheme="minorHAnsi"/>
          <w:sz w:val="24"/>
          <w:szCs w:val="24"/>
        </w:rPr>
        <w:t>614</w:t>
      </w:r>
      <w:r w:rsidRPr="00DB7726">
        <w:rPr>
          <w:rFonts w:cstheme="minorHAnsi"/>
          <w:sz w:val="24"/>
          <w:szCs w:val="24"/>
        </w:rPr>
        <w:t xml:space="preserve"> </w:t>
      </w:r>
      <w:r w:rsidR="007B2C73" w:rsidRPr="00DB7726">
        <w:rPr>
          <w:rFonts w:cstheme="minorHAnsi"/>
          <w:sz w:val="24"/>
          <w:szCs w:val="24"/>
        </w:rPr>
        <w:t>z</w:t>
      </w:r>
      <w:r w:rsidR="007B2C73">
        <w:rPr>
          <w:rFonts w:cstheme="minorHAnsi"/>
          <w:sz w:val="24"/>
          <w:szCs w:val="24"/>
        </w:rPr>
        <w:t xml:space="preserve"> </w:t>
      </w:r>
      <w:proofErr w:type="spellStart"/>
      <w:r w:rsidR="007B2C73">
        <w:rPr>
          <w:rFonts w:cstheme="minorHAnsi"/>
          <w:sz w:val="24"/>
          <w:szCs w:val="24"/>
        </w:rPr>
        <w:t>późn</w:t>
      </w:r>
      <w:proofErr w:type="spellEnd"/>
      <w:r w:rsidR="007B2C73">
        <w:rPr>
          <w:rFonts w:cstheme="minorHAnsi"/>
          <w:sz w:val="24"/>
          <w:szCs w:val="24"/>
        </w:rPr>
        <w:t>.</w:t>
      </w:r>
      <w:r w:rsidR="007B2C73" w:rsidRPr="00DB7726">
        <w:rPr>
          <w:rFonts w:cstheme="minorHAnsi"/>
          <w:sz w:val="24"/>
          <w:szCs w:val="24"/>
        </w:rPr>
        <w:t xml:space="preserve"> </w:t>
      </w:r>
      <w:r w:rsidRPr="00DB7726">
        <w:rPr>
          <w:rFonts w:cstheme="minorHAnsi"/>
          <w:sz w:val="24"/>
          <w:szCs w:val="24"/>
        </w:rPr>
        <w:t>zm.)</w:t>
      </w:r>
    </w:p>
    <w:p w14:paraId="30E74FE1" w14:textId="77777777" w:rsidR="00F32EFB" w:rsidRPr="00D81C84" w:rsidRDefault="00F32EFB" w:rsidP="004358A9">
      <w:pPr>
        <w:numPr>
          <w:ilvl w:val="0"/>
          <w:numId w:val="34"/>
        </w:numPr>
        <w:ind w:left="709"/>
        <w:jc w:val="left"/>
        <w:rPr>
          <w:rFonts w:cstheme="minorHAnsi"/>
          <w:sz w:val="24"/>
          <w:szCs w:val="24"/>
        </w:rPr>
      </w:pPr>
      <w:r w:rsidRPr="00D81C84">
        <w:rPr>
          <w:rFonts w:cstheme="minorHAnsi"/>
          <w:sz w:val="24"/>
          <w:szCs w:val="24"/>
        </w:rPr>
        <w:t>opis bariery i jej klasyfikacja</w:t>
      </w:r>
    </w:p>
    <w:p w14:paraId="01D38670" w14:textId="2A9350FF" w:rsidR="00807E57" w:rsidRDefault="00F32EFB" w:rsidP="00F32EFB">
      <w:pPr>
        <w:jc w:val="left"/>
        <w:rPr>
          <w:rFonts w:cstheme="minorHAnsi"/>
          <w:sz w:val="24"/>
          <w:szCs w:val="24"/>
        </w:rPr>
      </w:pPr>
      <w:r w:rsidRPr="00DB7726">
        <w:rPr>
          <w:rFonts w:cstheme="minorHAnsi"/>
          <w:sz w:val="24"/>
          <w:szCs w:val="24"/>
        </w:rPr>
        <w:t xml:space="preserve">Przywołana powyżej ustawa </w:t>
      </w:r>
      <w:r>
        <w:rPr>
          <w:rFonts w:cstheme="minorHAnsi"/>
          <w:sz w:val="24"/>
          <w:szCs w:val="24"/>
        </w:rPr>
        <w:t xml:space="preserve">z dnia </w:t>
      </w:r>
      <w:r w:rsidRPr="00DB7726">
        <w:rPr>
          <w:rFonts w:cstheme="minorHAnsi"/>
          <w:sz w:val="24"/>
          <w:szCs w:val="24"/>
        </w:rPr>
        <w:t>28 lipca 2005 r. o lecznictwie uzdrowiskowym, uzdrowiskach i obszarach ochrony uzdrowiskowej oraz gminach uzdrowiskowych zakazuj</w:t>
      </w:r>
      <w:r>
        <w:rPr>
          <w:rFonts w:cstheme="minorHAnsi"/>
          <w:sz w:val="24"/>
          <w:szCs w:val="24"/>
        </w:rPr>
        <w:t>e</w:t>
      </w:r>
      <w:r w:rsidRPr="00DB7726">
        <w:rPr>
          <w:rFonts w:cstheme="minorHAnsi"/>
          <w:sz w:val="24"/>
          <w:szCs w:val="24"/>
        </w:rPr>
        <w:t xml:space="preserve"> budowy</w:t>
      </w:r>
      <w:r w:rsidR="00807E57">
        <w:rPr>
          <w:rFonts w:cstheme="minorHAnsi"/>
          <w:sz w:val="24"/>
          <w:szCs w:val="24"/>
        </w:rPr>
        <w:t>:</w:t>
      </w:r>
    </w:p>
    <w:p w14:paraId="6F5BFD89" w14:textId="7097056D" w:rsidR="00807E57" w:rsidRPr="00465488" w:rsidRDefault="00F32EFB" w:rsidP="004358A9">
      <w:pPr>
        <w:pStyle w:val="Akapitzlist"/>
        <w:numPr>
          <w:ilvl w:val="0"/>
          <w:numId w:val="54"/>
        </w:numPr>
        <w:rPr>
          <w:rFonts w:cstheme="minorHAnsi"/>
          <w:sz w:val="24"/>
          <w:szCs w:val="24"/>
        </w:rPr>
      </w:pPr>
      <w:r w:rsidRPr="00465488">
        <w:rPr>
          <w:rFonts w:cstheme="minorHAnsi"/>
          <w:sz w:val="24"/>
          <w:szCs w:val="24"/>
        </w:rPr>
        <w:t xml:space="preserve">stacji bazowych w strefie uzdrowiskowej „A”, tj. strefie dla której procentowy udział terenów zieleni wynosi nie mniej niż 65%, </w:t>
      </w:r>
    </w:p>
    <w:p w14:paraId="08348589" w14:textId="2B807DEE" w:rsidR="00807E57" w:rsidRPr="00465488" w:rsidRDefault="00807E57" w:rsidP="004358A9">
      <w:pPr>
        <w:pStyle w:val="Akapitzlist"/>
        <w:numPr>
          <w:ilvl w:val="0"/>
          <w:numId w:val="54"/>
        </w:numPr>
        <w:rPr>
          <w:rFonts w:cstheme="minorHAnsi"/>
          <w:sz w:val="24"/>
          <w:szCs w:val="24"/>
        </w:rPr>
      </w:pPr>
      <w:r w:rsidRPr="00465488">
        <w:rPr>
          <w:rFonts w:cstheme="minorHAnsi"/>
          <w:sz w:val="24"/>
          <w:szCs w:val="24"/>
        </w:rPr>
        <w:t xml:space="preserve">urządzeń emitujących fale elektromagnetyczne w strefie uzdrowiskowej </w:t>
      </w:r>
      <w:r w:rsidR="00F32EFB" w:rsidRPr="00465488">
        <w:rPr>
          <w:rFonts w:cstheme="minorHAnsi"/>
          <w:sz w:val="24"/>
          <w:szCs w:val="24"/>
        </w:rPr>
        <w:t>„B”, tj. strefy dla której procentowy udział terenów zieleni wynosi nie mniej niż 50%, obejmując obszar przyległy do strefy „A" i stanowiący jej otoczenie</w:t>
      </w:r>
      <w:r>
        <w:rPr>
          <w:rFonts w:cstheme="minorHAnsi"/>
          <w:sz w:val="24"/>
          <w:szCs w:val="24"/>
        </w:rPr>
        <w:t>,</w:t>
      </w:r>
      <w:r w:rsidRPr="00465488">
        <w:rPr>
          <w:rFonts w:cstheme="minorHAnsi"/>
          <w:sz w:val="24"/>
          <w:szCs w:val="24"/>
        </w:rPr>
        <w:t xml:space="preserve"> </w:t>
      </w:r>
    </w:p>
    <w:p w14:paraId="34F03D63" w14:textId="5A7F8BDD" w:rsidR="00F32EFB" w:rsidRPr="00DB7726" w:rsidRDefault="00F32EFB">
      <w:pPr>
        <w:jc w:val="left"/>
        <w:rPr>
          <w:rFonts w:cstheme="minorHAnsi"/>
          <w:sz w:val="24"/>
          <w:szCs w:val="24"/>
        </w:rPr>
      </w:pPr>
      <w:r w:rsidRPr="00DB7726">
        <w:rPr>
          <w:rFonts w:cstheme="minorHAnsi"/>
          <w:sz w:val="24"/>
          <w:szCs w:val="24"/>
        </w:rPr>
        <w:t xml:space="preserve">będących przedsięwzięciami mogącymi zawsze znacząco oddziaływać na środowisko w rozumieniu przepisów ustawy z dnia 3 października 2008 r. o udostępnianiu informacji o środowisku i jego ochronie, udziale społeczeństwa w ochronie środowiska oraz o ocenach oddziaływania na środowisko (Dz. U. z </w:t>
      </w:r>
      <w:r w:rsidR="007B2C73" w:rsidRPr="00DB7726">
        <w:rPr>
          <w:rFonts w:cstheme="minorHAnsi"/>
          <w:sz w:val="24"/>
          <w:szCs w:val="24"/>
        </w:rPr>
        <w:t>201</w:t>
      </w:r>
      <w:r w:rsidR="007B2C73">
        <w:rPr>
          <w:rFonts w:cstheme="minorHAnsi"/>
          <w:sz w:val="24"/>
          <w:szCs w:val="24"/>
        </w:rPr>
        <w:t>8</w:t>
      </w:r>
      <w:r w:rsidR="007B2C73" w:rsidRPr="00DB7726">
        <w:rPr>
          <w:rFonts w:cstheme="minorHAnsi"/>
          <w:sz w:val="24"/>
          <w:szCs w:val="24"/>
        </w:rPr>
        <w:t xml:space="preserve"> </w:t>
      </w:r>
      <w:r w:rsidRPr="00DB7726">
        <w:rPr>
          <w:rFonts w:cstheme="minorHAnsi"/>
          <w:sz w:val="24"/>
          <w:szCs w:val="24"/>
        </w:rPr>
        <w:t xml:space="preserve">r. poz. </w:t>
      </w:r>
      <w:r w:rsidR="007B2C73">
        <w:rPr>
          <w:rFonts w:cstheme="minorHAnsi"/>
          <w:sz w:val="24"/>
          <w:szCs w:val="24"/>
        </w:rPr>
        <w:t>2081</w:t>
      </w:r>
      <w:r w:rsidRPr="00DB7726">
        <w:rPr>
          <w:rFonts w:cstheme="minorHAnsi"/>
          <w:sz w:val="24"/>
          <w:szCs w:val="24"/>
        </w:rPr>
        <w:t xml:space="preserve">), oddziałujących na strefę </w:t>
      </w:r>
      <w:r w:rsidR="007B2C73">
        <w:rPr>
          <w:rFonts w:cstheme="minorHAnsi"/>
          <w:sz w:val="24"/>
          <w:szCs w:val="24"/>
        </w:rPr>
        <w:t>„</w:t>
      </w:r>
      <w:r w:rsidRPr="00DB7726">
        <w:rPr>
          <w:rFonts w:cstheme="minorHAnsi"/>
          <w:sz w:val="24"/>
          <w:szCs w:val="24"/>
        </w:rPr>
        <w:t>A</w:t>
      </w:r>
      <w:r w:rsidR="007B2C73">
        <w:rPr>
          <w:rFonts w:cstheme="minorHAnsi"/>
          <w:sz w:val="24"/>
          <w:szCs w:val="24"/>
        </w:rPr>
        <w:t>”</w:t>
      </w:r>
      <w:r w:rsidR="007B2C73" w:rsidRPr="00DB7726">
        <w:rPr>
          <w:rFonts w:cstheme="minorHAnsi"/>
          <w:sz w:val="24"/>
          <w:szCs w:val="24"/>
        </w:rPr>
        <w:t xml:space="preserve"> </w:t>
      </w:r>
      <w:r w:rsidRPr="00DB7726">
        <w:rPr>
          <w:rFonts w:cstheme="minorHAnsi"/>
          <w:sz w:val="24"/>
          <w:szCs w:val="24"/>
        </w:rPr>
        <w:t>ochrony uzdrowiskowej polami elektromagnetycznymi o poziomach wyższych niż dopuszczalne poziomy pól elektromagnetycznych — charakteryzowane przez dopuszczalne wartości parametrów fizycznych — dla miejsc dostępnych dla ludności, określone na podstawie art. 122 ustawy z dnia 27 kwietnia 2001 r. — Prawo ochrony środowiska (Dz. U. z 201</w:t>
      </w:r>
      <w:r>
        <w:rPr>
          <w:rFonts w:cstheme="minorHAnsi"/>
          <w:sz w:val="24"/>
          <w:szCs w:val="24"/>
        </w:rPr>
        <w:t>8</w:t>
      </w:r>
      <w:r w:rsidRPr="00DB7726">
        <w:rPr>
          <w:rFonts w:cstheme="minorHAnsi"/>
          <w:sz w:val="24"/>
          <w:szCs w:val="24"/>
        </w:rPr>
        <w:t xml:space="preserve"> r. poz. </w:t>
      </w:r>
      <w:r>
        <w:rPr>
          <w:rFonts w:cstheme="minorHAnsi"/>
          <w:sz w:val="24"/>
          <w:szCs w:val="24"/>
        </w:rPr>
        <w:t xml:space="preserve">799, z </w:t>
      </w:r>
      <w:proofErr w:type="spellStart"/>
      <w:r>
        <w:rPr>
          <w:rFonts w:cstheme="minorHAnsi"/>
          <w:sz w:val="24"/>
          <w:szCs w:val="24"/>
        </w:rPr>
        <w:t>późn</w:t>
      </w:r>
      <w:proofErr w:type="spellEnd"/>
      <w:r>
        <w:rPr>
          <w:rFonts w:cstheme="minorHAnsi"/>
          <w:sz w:val="24"/>
          <w:szCs w:val="24"/>
        </w:rPr>
        <w:t>. zm.</w:t>
      </w:r>
      <w:r w:rsidRPr="00DB7726">
        <w:rPr>
          <w:rFonts w:cstheme="minorHAnsi"/>
          <w:sz w:val="24"/>
          <w:szCs w:val="24"/>
        </w:rPr>
        <w:t xml:space="preserve">). </w:t>
      </w:r>
    </w:p>
    <w:p w14:paraId="7F6FBFD9" w14:textId="77777777" w:rsidR="00F32EFB" w:rsidRPr="00DB7726" w:rsidRDefault="00F32EFB" w:rsidP="00F32EFB">
      <w:pPr>
        <w:jc w:val="left"/>
        <w:rPr>
          <w:rFonts w:cstheme="minorHAnsi"/>
          <w:sz w:val="24"/>
          <w:szCs w:val="24"/>
        </w:rPr>
      </w:pPr>
      <w:r w:rsidRPr="00DB7726">
        <w:rPr>
          <w:rFonts w:cstheme="minorHAnsi"/>
          <w:sz w:val="24"/>
          <w:szCs w:val="24"/>
        </w:rPr>
        <w:t xml:space="preserve">W konsekwencji, na skutek wprowadzenia zakazów na obszarach uzdrowiskowych w strefie </w:t>
      </w:r>
      <w:r>
        <w:rPr>
          <w:rFonts w:cstheme="minorHAnsi"/>
          <w:sz w:val="24"/>
          <w:szCs w:val="24"/>
        </w:rPr>
        <w:t>„</w:t>
      </w:r>
      <w:r w:rsidRPr="00DB7726">
        <w:rPr>
          <w:rFonts w:cstheme="minorHAnsi"/>
          <w:sz w:val="24"/>
          <w:szCs w:val="24"/>
        </w:rPr>
        <w:t>A</w:t>
      </w:r>
      <w:r>
        <w:rPr>
          <w:rFonts w:cstheme="minorHAnsi"/>
          <w:sz w:val="24"/>
          <w:szCs w:val="24"/>
        </w:rPr>
        <w:t>”</w:t>
      </w:r>
      <w:r w:rsidRPr="00DB7726">
        <w:rPr>
          <w:rFonts w:cstheme="minorHAnsi"/>
          <w:sz w:val="24"/>
          <w:szCs w:val="24"/>
        </w:rPr>
        <w:t>, która może być strefą stosunkowo rozległą</w:t>
      </w:r>
      <w:r>
        <w:rPr>
          <w:rFonts w:cstheme="minorHAnsi"/>
          <w:sz w:val="24"/>
          <w:szCs w:val="24"/>
        </w:rPr>
        <w:t>,</w:t>
      </w:r>
      <w:r w:rsidRPr="00DB7726">
        <w:rPr>
          <w:rFonts w:cstheme="minorHAnsi"/>
          <w:sz w:val="24"/>
          <w:szCs w:val="24"/>
        </w:rPr>
        <w:t xml:space="preserve"> nie ma możliwości zainstalowania stacji bazowej, co istotnie ogranicza możliwość świadczenia usług telekomunikacyjnych dla osób przebywających w danej strefie, względnie jakość tych usług jest znacznie poniżej przeciętnego poziomu ich świadczenia.</w:t>
      </w:r>
    </w:p>
    <w:p w14:paraId="7D1FF392" w14:textId="6A2581C3" w:rsidR="00F32EFB" w:rsidRPr="00DB7726" w:rsidRDefault="00F32EFB" w:rsidP="00F32EFB">
      <w:pPr>
        <w:jc w:val="left"/>
        <w:rPr>
          <w:rFonts w:cstheme="minorHAnsi"/>
          <w:sz w:val="24"/>
          <w:szCs w:val="24"/>
        </w:rPr>
      </w:pPr>
      <w:r w:rsidRPr="00DB7726">
        <w:rPr>
          <w:rFonts w:cstheme="minorHAnsi"/>
          <w:sz w:val="24"/>
          <w:szCs w:val="24"/>
        </w:rPr>
        <w:t>Podobnie, art. 15 ust. 1 pkt 1 ustawy</w:t>
      </w:r>
      <w:r>
        <w:rPr>
          <w:rFonts w:cstheme="minorHAnsi"/>
          <w:sz w:val="24"/>
          <w:szCs w:val="24"/>
        </w:rPr>
        <w:t xml:space="preserve"> z dnia 16 kwietnia 2004 r.</w:t>
      </w:r>
      <w:r w:rsidRPr="00DB7726">
        <w:rPr>
          <w:rFonts w:cstheme="minorHAnsi"/>
          <w:sz w:val="24"/>
          <w:szCs w:val="24"/>
        </w:rPr>
        <w:t xml:space="preserve"> o ochronie przyrody przewiduje zakaz „budowy lub przebudowy obiektów budowlanych i urządzeń technicznych, z wyjątkiem obiektów i urządzeń służących celom parku narodowego albo rezerwatu przyrody”. Art</w:t>
      </w:r>
      <w:r>
        <w:rPr>
          <w:rFonts w:cstheme="minorHAnsi"/>
          <w:sz w:val="24"/>
          <w:szCs w:val="24"/>
        </w:rPr>
        <w:t>ykuł</w:t>
      </w:r>
      <w:r w:rsidRPr="00DB7726">
        <w:rPr>
          <w:rFonts w:cstheme="minorHAnsi"/>
          <w:sz w:val="24"/>
          <w:szCs w:val="24"/>
        </w:rPr>
        <w:t xml:space="preserve"> 15 ust. 3 ww. ustawy przewiduje </w:t>
      </w:r>
      <w:r w:rsidR="007B2C73">
        <w:rPr>
          <w:rFonts w:cstheme="minorHAnsi"/>
          <w:sz w:val="24"/>
          <w:szCs w:val="24"/>
        </w:rPr>
        <w:t>upoważnienie</w:t>
      </w:r>
      <w:r w:rsidR="007B2C73" w:rsidRPr="00DB7726">
        <w:rPr>
          <w:rFonts w:cstheme="minorHAnsi"/>
          <w:sz w:val="24"/>
          <w:szCs w:val="24"/>
        </w:rPr>
        <w:t xml:space="preserve"> </w:t>
      </w:r>
      <w:r w:rsidRPr="00DB7726">
        <w:rPr>
          <w:rFonts w:cstheme="minorHAnsi"/>
          <w:sz w:val="24"/>
          <w:szCs w:val="24"/>
        </w:rPr>
        <w:t xml:space="preserve">dla ministra właściwego do spraw środowiska w zakresie określenia odstępstw w tym zakresie, m.in. uzasadnionych potrzebą realizacji inwestycji liniowych celu publicznego, w przypadku braku rozwiązań alternatywnych i po zagwarantowaniu kompensacji przyrodniczej w rozumieniu </w:t>
      </w:r>
      <w:hyperlink r:id="rId90" w:anchor="/document/16901353?unitId=art(3)pkt(8)&amp;cm=DOCUMENT" w:history="1">
        <w:r w:rsidRPr="00DB7726">
          <w:rPr>
            <w:rFonts w:cstheme="minorHAnsi"/>
            <w:sz w:val="24"/>
            <w:szCs w:val="24"/>
          </w:rPr>
          <w:t>art. 3 pkt 8</w:t>
        </w:r>
      </w:hyperlink>
      <w:r w:rsidRPr="00DB7726">
        <w:rPr>
          <w:rFonts w:cstheme="minorHAnsi"/>
          <w:sz w:val="24"/>
          <w:szCs w:val="24"/>
        </w:rPr>
        <w:t xml:space="preserve"> ustawy z dnia 27 kwietnia 2001 r. — Prawo ochrony środowiska. W przypadku rezerwatów przyrody zgodę na odstępstwa wydaje Generalny Dyrektor </w:t>
      </w:r>
      <w:r w:rsidRPr="00DB7726">
        <w:rPr>
          <w:rFonts w:cstheme="minorHAnsi"/>
          <w:iCs/>
          <w:sz w:val="24"/>
          <w:szCs w:val="24"/>
        </w:rPr>
        <w:t>Ochrony</w:t>
      </w:r>
      <w:r w:rsidRPr="00DB7726">
        <w:rPr>
          <w:rFonts w:cstheme="minorHAnsi"/>
          <w:i/>
          <w:sz w:val="24"/>
          <w:szCs w:val="24"/>
        </w:rPr>
        <w:t xml:space="preserve"> </w:t>
      </w:r>
      <w:r w:rsidRPr="00DB7726">
        <w:rPr>
          <w:rFonts w:cstheme="minorHAnsi"/>
          <w:sz w:val="24"/>
          <w:szCs w:val="24"/>
        </w:rPr>
        <w:t xml:space="preserve">Środowiska, po zasięgnięciu opinii regionalnego dyrektora </w:t>
      </w:r>
      <w:r w:rsidRPr="00DB7726">
        <w:rPr>
          <w:rFonts w:cstheme="minorHAnsi"/>
          <w:iCs/>
          <w:sz w:val="24"/>
          <w:szCs w:val="24"/>
        </w:rPr>
        <w:t>ochrony</w:t>
      </w:r>
      <w:r w:rsidRPr="00DB7726">
        <w:rPr>
          <w:rFonts w:cstheme="minorHAnsi"/>
          <w:sz w:val="24"/>
          <w:szCs w:val="24"/>
        </w:rPr>
        <w:t xml:space="preserve"> środowiska (art. 15 ust. 4</w:t>
      </w:r>
      <w:r w:rsidR="007B2C73">
        <w:rPr>
          <w:rFonts w:cstheme="minorHAnsi"/>
          <w:sz w:val="24"/>
          <w:szCs w:val="24"/>
        </w:rPr>
        <w:t xml:space="preserve"> ww. ustawy</w:t>
      </w:r>
      <w:r w:rsidRPr="00DB7726">
        <w:rPr>
          <w:rFonts w:cstheme="minorHAnsi"/>
          <w:sz w:val="24"/>
          <w:szCs w:val="24"/>
        </w:rPr>
        <w:t>).</w:t>
      </w:r>
    </w:p>
    <w:p w14:paraId="4DD01F19" w14:textId="77777777" w:rsidR="00F32EFB" w:rsidRPr="00DB7726" w:rsidRDefault="00F32EFB" w:rsidP="00F32EFB">
      <w:pPr>
        <w:jc w:val="left"/>
        <w:rPr>
          <w:rFonts w:cstheme="minorHAnsi"/>
          <w:sz w:val="24"/>
          <w:szCs w:val="24"/>
        </w:rPr>
      </w:pPr>
      <w:r w:rsidRPr="00DB7726">
        <w:rPr>
          <w:rFonts w:cstheme="minorHAnsi"/>
          <w:sz w:val="24"/>
          <w:szCs w:val="24"/>
        </w:rPr>
        <w:lastRenderedPageBreak/>
        <w:t>Warto podkreślić, że parki narodowe, w tym największe, jak np. Roztoczański Park Narodowy czy Białowieski Park Narodowy znajdują się na obszarach z niską penetracją usług o wysokich przepustowościach. Jednocześnie ich powierzchnia powoduje istotne trudności z objęciem zasięgiem np. usług mobilnych spoza terenu objętego restrykcją. Problem ten nie tylko ogranicza możliwości objęcia zasięgiem terenów poza parkiem narodowym, ale utrudnia zapewnienie podstawowych usług mobilnych na terenie takiego parku, co powinno być uzasadnione chociażby zapewnieniem bezpieczeństwa osób przebywających na terenie parku. Niejednokrotnie osoby te pozbawione są w oddalonych częściach takich obszarów możliwości wezwania pomocy przy użyciu telefonu komórkowego.</w:t>
      </w:r>
    </w:p>
    <w:p w14:paraId="69B0A5F6" w14:textId="77777777" w:rsidR="00F32EFB" w:rsidRPr="00DB7726" w:rsidRDefault="00F32EFB" w:rsidP="00F32EFB">
      <w:pPr>
        <w:jc w:val="left"/>
        <w:rPr>
          <w:rFonts w:cstheme="minorHAnsi"/>
          <w:sz w:val="24"/>
          <w:szCs w:val="24"/>
        </w:rPr>
      </w:pPr>
    </w:p>
    <w:p w14:paraId="38DBC880" w14:textId="77777777" w:rsidR="00F32EFB" w:rsidRPr="0006052D" w:rsidRDefault="00F32EFB" w:rsidP="004358A9">
      <w:pPr>
        <w:pStyle w:val="Akapitzlist"/>
        <w:keepNext/>
        <w:keepLines/>
        <w:numPr>
          <w:ilvl w:val="0"/>
          <w:numId w:val="28"/>
        </w:numPr>
        <w:spacing w:before="120" w:after="0"/>
        <w:outlineLvl w:val="3"/>
        <w:rPr>
          <w:rFonts w:eastAsia="Times New Roman" w:cstheme="majorBidi"/>
          <w:i/>
          <w:iCs/>
          <w:sz w:val="24"/>
          <w:szCs w:val="24"/>
        </w:rPr>
      </w:pPr>
      <w:r w:rsidRPr="0006052D">
        <w:rPr>
          <w:rFonts w:eastAsia="Times New Roman" w:cstheme="majorBidi"/>
          <w:i/>
          <w:iCs/>
          <w:sz w:val="24"/>
          <w:szCs w:val="24"/>
        </w:rPr>
        <w:t>Bariery związane z rozpoczęciem eksploatacji stacji bazowej po wykonaniu certyfikowanych pomiarów</w:t>
      </w:r>
    </w:p>
    <w:p w14:paraId="62A7B32F" w14:textId="77777777" w:rsidR="00F32EFB" w:rsidRPr="00D81C84" w:rsidRDefault="00F32EFB" w:rsidP="004358A9">
      <w:pPr>
        <w:numPr>
          <w:ilvl w:val="0"/>
          <w:numId w:val="35"/>
        </w:numPr>
        <w:ind w:left="709"/>
        <w:jc w:val="left"/>
        <w:rPr>
          <w:rFonts w:cstheme="minorHAnsi"/>
          <w:sz w:val="24"/>
          <w:szCs w:val="24"/>
        </w:rPr>
      </w:pPr>
      <w:r w:rsidRPr="00D81C84">
        <w:rPr>
          <w:rFonts w:cstheme="minorHAnsi"/>
          <w:sz w:val="24"/>
          <w:szCs w:val="24"/>
        </w:rPr>
        <w:t>akt prawny z którego wynika bariera</w:t>
      </w:r>
    </w:p>
    <w:p w14:paraId="5692065D" w14:textId="0402C985" w:rsidR="00F32EFB" w:rsidRPr="00DB7726" w:rsidRDefault="00F32EFB" w:rsidP="00F32EFB">
      <w:pPr>
        <w:jc w:val="left"/>
        <w:rPr>
          <w:rFonts w:cstheme="minorHAnsi"/>
          <w:sz w:val="24"/>
          <w:szCs w:val="24"/>
        </w:rPr>
      </w:pPr>
      <w:r w:rsidRPr="00DB7726">
        <w:rPr>
          <w:rFonts w:cstheme="minorHAnsi"/>
          <w:sz w:val="24"/>
          <w:szCs w:val="24"/>
        </w:rPr>
        <w:t>Ustawa z dnia 27 kwietnia 2001 r. – Prawo ochrony środowiska (Dz. U. z 201</w:t>
      </w:r>
      <w:r>
        <w:rPr>
          <w:rFonts w:cstheme="minorHAnsi"/>
          <w:sz w:val="24"/>
          <w:szCs w:val="24"/>
        </w:rPr>
        <w:t>8</w:t>
      </w:r>
      <w:r w:rsidRPr="00DB7726">
        <w:rPr>
          <w:rFonts w:cstheme="minorHAnsi"/>
          <w:sz w:val="24"/>
          <w:szCs w:val="24"/>
        </w:rPr>
        <w:t xml:space="preserve"> r. poz. </w:t>
      </w:r>
      <w:r>
        <w:rPr>
          <w:rFonts w:cstheme="minorHAnsi"/>
          <w:sz w:val="24"/>
          <w:szCs w:val="24"/>
        </w:rPr>
        <w:t xml:space="preserve">799, z </w:t>
      </w:r>
      <w:proofErr w:type="spellStart"/>
      <w:r>
        <w:rPr>
          <w:rFonts w:cstheme="minorHAnsi"/>
          <w:sz w:val="24"/>
          <w:szCs w:val="24"/>
        </w:rPr>
        <w:t>późn</w:t>
      </w:r>
      <w:proofErr w:type="spellEnd"/>
      <w:r>
        <w:rPr>
          <w:rFonts w:cstheme="minorHAnsi"/>
          <w:sz w:val="24"/>
          <w:szCs w:val="24"/>
        </w:rPr>
        <w:t>. zm.</w:t>
      </w:r>
      <w:r w:rsidRPr="00DB7726">
        <w:rPr>
          <w:rFonts w:cstheme="minorHAnsi"/>
          <w:sz w:val="24"/>
          <w:szCs w:val="24"/>
        </w:rPr>
        <w:t xml:space="preserve">) </w:t>
      </w:r>
    </w:p>
    <w:p w14:paraId="3B0AF407" w14:textId="77777777" w:rsidR="00F32EFB" w:rsidRPr="00D81C84" w:rsidRDefault="00F32EFB" w:rsidP="004358A9">
      <w:pPr>
        <w:numPr>
          <w:ilvl w:val="0"/>
          <w:numId w:val="35"/>
        </w:numPr>
        <w:ind w:left="709"/>
        <w:jc w:val="left"/>
        <w:rPr>
          <w:rFonts w:cstheme="minorHAnsi"/>
          <w:sz w:val="24"/>
          <w:szCs w:val="24"/>
        </w:rPr>
      </w:pPr>
      <w:r w:rsidRPr="00D81C84">
        <w:rPr>
          <w:rFonts w:cstheme="minorHAnsi"/>
          <w:sz w:val="24"/>
          <w:szCs w:val="24"/>
        </w:rPr>
        <w:t>opis bariery i jej klasyfikacja</w:t>
      </w:r>
    </w:p>
    <w:p w14:paraId="2E408D02" w14:textId="77777777" w:rsidR="00F32EFB" w:rsidRPr="00DB7726" w:rsidRDefault="00F32EFB" w:rsidP="00F32EFB">
      <w:pPr>
        <w:jc w:val="left"/>
        <w:rPr>
          <w:rFonts w:cstheme="minorHAnsi"/>
          <w:sz w:val="24"/>
          <w:szCs w:val="24"/>
        </w:rPr>
      </w:pPr>
      <w:r w:rsidRPr="00DB7726">
        <w:rPr>
          <w:rFonts w:cstheme="minorHAnsi"/>
          <w:sz w:val="24"/>
          <w:szCs w:val="24"/>
        </w:rPr>
        <w:t xml:space="preserve">Zgodnie z art. 152 ust. 1 ustawy </w:t>
      </w:r>
      <w:r w:rsidRPr="00503074">
        <w:rPr>
          <w:rFonts w:cstheme="minorHAnsi"/>
          <w:sz w:val="24"/>
          <w:szCs w:val="24"/>
        </w:rPr>
        <w:t xml:space="preserve">z dnia 27 kwietnia 2001 r. </w:t>
      </w:r>
      <w:r w:rsidRPr="00DB7726">
        <w:rPr>
          <w:rFonts w:cstheme="minorHAnsi"/>
          <w:sz w:val="24"/>
          <w:szCs w:val="24"/>
        </w:rPr>
        <w:t>– Prawo ochrony środowiska instalacja, z której emisja nie wymaga pozwolenia, mogąca negatywnie oddziaływać na środowisko, podlega zgłoszeniu organowi ochrony środowiska. Co istotne, art. 152 ust. 4 ww. ustawy przewiduje, że do rozpoczęcia eksploatacji instalacji nowo zbudowanej lub zmienionej w sposób istotny można przystąpić, jeżeli organ właściwy do przyjęcia zgłoszenia w terminie 30 dni od dnia doręczenia zgłoszenia nie wniesie sprzeciwu w drodze decyzji.</w:t>
      </w:r>
    </w:p>
    <w:p w14:paraId="7D6E3EBE" w14:textId="77777777" w:rsidR="00F32EFB" w:rsidRPr="00DB7726" w:rsidRDefault="00F32EFB" w:rsidP="00F32EFB">
      <w:pPr>
        <w:jc w:val="left"/>
        <w:rPr>
          <w:rFonts w:cstheme="minorHAnsi"/>
          <w:sz w:val="24"/>
          <w:szCs w:val="24"/>
        </w:rPr>
      </w:pPr>
      <w:r w:rsidRPr="00DB7726">
        <w:rPr>
          <w:rFonts w:cstheme="minorHAnsi"/>
          <w:sz w:val="24"/>
          <w:szCs w:val="24"/>
        </w:rPr>
        <w:t xml:space="preserve">Powyższe oznacza, że w przypadku modernizacji stacji, wymagającej wymiany urządzeń, istnieje konieczność wyłączenia dotychczasowego sprzętu i oczekiwania na upływ 30-dniowego terminu. Co istotne, stosowne pomiary dotyczące spełnienia dopuszczalnych norm PEM są już uprzednio sprawdzane przez akredytowane laboratorium. </w:t>
      </w:r>
    </w:p>
    <w:p w14:paraId="096A07FF" w14:textId="77777777" w:rsidR="00F32EFB" w:rsidRPr="00DB7726" w:rsidRDefault="00F32EFB" w:rsidP="00F32EFB">
      <w:pPr>
        <w:jc w:val="left"/>
        <w:rPr>
          <w:rFonts w:cstheme="minorHAnsi"/>
          <w:sz w:val="24"/>
          <w:szCs w:val="24"/>
        </w:rPr>
      </w:pPr>
      <w:r w:rsidRPr="00DB7726">
        <w:rPr>
          <w:rFonts w:cstheme="minorHAnsi"/>
          <w:sz w:val="24"/>
          <w:szCs w:val="24"/>
        </w:rPr>
        <w:t>Powyższe w sposób istotny utrudnia modernizację sprzętu, co z kolei stoi na przeszkodzie realizacji założeń w zakresie dostępności usług o odpowiednich parametrach.</w:t>
      </w:r>
    </w:p>
    <w:p w14:paraId="47C0DED2" w14:textId="77777777" w:rsidR="00F32EFB" w:rsidRPr="00DB7726" w:rsidRDefault="00F32EFB" w:rsidP="00F32EFB">
      <w:pPr>
        <w:jc w:val="left"/>
        <w:rPr>
          <w:rFonts w:cstheme="minorHAnsi"/>
          <w:sz w:val="24"/>
          <w:szCs w:val="24"/>
        </w:rPr>
      </w:pPr>
    </w:p>
    <w:p w14:paraId="4D30F295" w14:textId="77777777" w:rsidR="00F32EFB" w:rsidRPr="0006052D" w:rsidRDefault="00F32EFB" w:rsidP="004358A9">
      <w:pPr>
        <w:keepNext/>
        <w:keepLines/>
        <w:numPr>
          <w:ilvl w:val="0"/>
          <w:numId w:val="28"/>
        </w:numPr>
        <w:spacing w:before="120" w:after="0"/>
        <w:outlineLvl w:val="3"/>
        <w:rPr>
          <w:rFonts w:eastAsia="Times New Roman" w:cstheme="majorBidi"/>
          <w:i/>
          <w:iCs/>
          <w:sz w:val="24"/>
          <w:szCs w:val="24"/>
        </w:rPr>
      </w:pPr>
      <w:r w:rsidRPr="0006052D">
        <w:rPr>
          <w:rFonts w:eastAsia="Times New Roman" w:cstheme="majorBidi"/>
          <w:i/>
          <w:iCs/>
          <w:sz w:val="24"/>
          <w:szCs w:val="24"/>
        </w:rPr>
        <w:t>Bariery dotyczące wykorzystania infrastruktury komunalnej, ulicznej itp. w celu zainstalowania urządzeń radiowych małej mocy i doprowadzenia linii transmisyjnej</w:t>
      </w:r>
    </w:p>
    <w:p w14:paraId="69D7253A" w14:textId="6BD60D41" w:rsidR="00F32EFB" w:rsidRPr="00D81C84" w:rsidRDefault="00F32EFB" w:rsidP="004358A9">
      <w:pPr>
        <w:numPr>
          <w:ilvl w:val="0"/>
          <w:numId w:val="37"/>
        </w:numPr>
        <w:ind w:left="709"/>
        <w:jc w:val="left"/>
        <w:rPr>
          <w:rFonts w:cstheme="minorHAnsi"/>
          <w:sz w:val="24"/>
          <w:szCs w:val="24"/>
        </w:rPr>
      </w:pPr>
      <w:r w:rsidRPr="00D81C84">
        <w:rPr>
          <w:rFonts w:cstheme="minorHAnsi"/>
          <w:sz w:val="24"/>
          <w:szCs w:val="24"/>
        </w:rPr>
        <w:t>akt prawny</w:t>
      </w:r>
      <w:r w:rsidR="007B2C73">
        <w:rPr>
          <w:rFonts w:cstheme="minorHAnsi"/>
          <w:sz w:val="24"/>
          <w:szCs w:val="24"/>
        </w:rPr>
        <w:t>,</w:t>
      </w:r>
      <w:r w:rsidRPr="00D81C84">
        <w:rPr>
          <w:rFonts w:cstheme="minorHAnsi"/>
          <w:sz w:val="24"/>
          <w:szCs w:val="24"/>
        </w:rPr>
        <w:t xml:space="preserve"> z którego wynika bariera</w:t>
      </w:r>
    </w:p>
    <w:p w14:paraId="7DBC1FDF" w14:textId="547DC8FC" w:rsidR="00F32EFB" w:rsidRDefault="00F32EFB" w:rsidP="00F32EFB">
      <w:pPr>
        <w:spacing w:after="120" w:line="276" w:lineRule="auto"/>
        <w:jc w:val="left"/>
        <w:rPr>
          <w:rFonts w:eastAsiaTheme="minorHAnsi" w:cstheme="minorHAnsi"/>
          <w:sz w:val="24"/>
          <w:szCs w:val="24"/>
          <w:lang w:eastAsia="en-US"/>
        </w:rPr>
      </w:pPr>
      <w:r w:rsidRPr="00DB7726">
        <w:rPr>
          <w:rFonts w:cstheme="minorHAnsi"/>
          <w:sz w:val="24"/>
          <w:szCs w:val="24"/>
        </w:rPr>
        <w:t>Bariera związana z dostępem do infrastruktury komunalnej, ulicznej</w:t>
      </w:r>
      <w:r w:rsidR="007B2C73">
        <w:rPr>
          <w:rFonts w:cstheme="minorHAnsi"/>
          <w:sz w:val="24"/>
          <w:szCs w:val="24"/>
        </w:rPr>
        <w:t>,</w:t>
      </w:r>
      <w:r w:rsidRPr="00DB7726">
        <w:rPr>
          <w:rFonts w:cstheme="minorHAnsi"/>
          <w:sz w:val="24"/>
          <w:szCs w:val="24"/>
        </w:rPr>
        <w:t xml:space="preserve"> itp. w celu zainstalowania urządzeń radiowych małej mocy i doprowadzenia linii transmisyjnej nie w</w:t>
      </w:r>
      <w:r>
        <w:rPr>
          <w:rFonts w:cstheme="minorHAnsi"/>
          <w:sz w:val="24"/>
          <w:szCs w:val="24"/>
        </w:rPr>
        <w:t>ynika wprost z przepisów prawa</w:t>
      </w:r>
    </w:p>
    <w:p w14:paraId="351FAD3E" w14:textId="77777777" w:rsidR="00F32EFB" w:rsidRPr="00D81C84" w:rsidRDefault="00F32EFB" w:rsidP="004358A9">
      <w:pPr>
        <w:numPr>
          <w:ilvl w:val="0"/>
          <w:numId w:val="37"/>
        </w:numPr>
        <w:ind w:left="709"/>
        <w:jc w:val="left"/>
        <w:rPr>
          <w:rFonts w:cstheme="minorHAnsi"/>
          <w:sz w:val="24"/>
          <w:szCs w:val="24"/>
        </w:rPr>
      </w:pPr>
      <w:r w:rsidRPr="00D81C84">
        <w:rPr>
          <w:rFonts w:cstheme="minorHAnsi"/>
          <w:sz w:val="24"/>
          <w:szCs w:val="24"/>
        </w:rPr>
        <w:t>opis bariery i jej klasyfikacja</w:t>
      </w:r>
    </w:p>
    <w:p w14:paraId="1B45E77C" w14:textId="4B1FF592" w:rsidR="00F32EFB" w:rsidRPr="00DB7726" w:rsidRDefault="00F32EFB" w:rsidP="00F32EFB">
      <w:pPr>
        <w:jc w:val="left"/>
        <w:rPr>
          <w:rFonts w:cstheme="minorHAnsi"/>
          <w:sz w:val="24"/>
          <w:szCs w:val="24"/>
        </w:rPr>
      </w:pPr>
      <w:r w:rsidRPr="00DB7726">
        <w:rPr>
          <w:rFonts w:cstheme="minorHAnsi"/>
          <w:sz w:val="24"/>
          <w:szCs w:val="24"/>
        </w:rPr>
        <w:t xml:space="preserve">Przepisy ustawy </w:t>
      </w:r>
      <w:r w:rsidRPr="00321B2F">
        <w:rPr>
          <w:rFonts w:cstheme="minorHAnsi"/>
          <w:sz w:val="24"/>
          <w:szCs w:val="24"/>
        </w:rPr>
        <w:t xml:space="preserve">z dnia 7 maja 2010 r. </w:t>
      </w:r>
      <w:r w:rsidRPr="00DB7726">
        <w:rPr>
          <w:rFonts w:cstheme="minorHAnsi"/>
          <w:sz w:val="24"/>
          <w:szCs w:val="24"/>
        </w:rPr>
        <w:t xml:space="preserve">o wspieraniu rozwoju usług i sieci telekomunikacyjnych </w:t>
      </w:r>
      <w:r w:rsidR="007B2C73" w:rsidRPr="00DB7726">
        <w:rPr>
          <w:rFonts w:cstheme="minorHAnsi"/>
          <w:sz w:val="24"/>
          <w:szCs w:val="24"/>
        </w:rPr>
        <w:t>przewiduj</w:t>
      </w:r>
      <w:r w:rsidR="007B2C73">
        <w:rPr>
          <w:rFonts w:cstheme="minorHAnsi"/>
          <w:sz w:val="24"/>
          <w:szCs w:val="24"/>
        </w:rPr>
        <w:t>ą</w:t>
      </w:r>
      <w:r w:rsidR="007B2C73" w:rsidRPr="00DB7726">
        <w:rPr>
          <w:rFonts w:cstheme="minorHAnsi"/>
          <w:sz w:val="24"/>
          <w:szCs w:val="24"/>
        </w:rPr>
        <w:t xml:space="preserve"> </w:t>
      </w:r>
      <w:r w:rsidRPr="00DB7726">
        <w:rPr>
          <w:rFonts w:cstheme="minorHAnsi"/>
          <w:sz w:val="24"/>
          <w:szCs w:val="24"/>
        </w:rPr>
        <w:t xml:space="preserve">obowiązek operatorów sieci, do których zalicza się również jednostki samorządu </w:t>
      </w:r>
      <w:r w:rsidRPr="00DB7726">
        <w:rPr>
          <w:rFonts w:cstheme="minorHAnsi"/>
          <w:sz w:val="24"/>
          <w:szCs w:val="24"/>
        </w:rPr>
        <w:lastRenderedPageBreak/>
        <w:t>terytorialnego, w zakresie zapewnienia dostępu do infrastruktury technicznej. Pod tym pojęciem kryje się każdy element infrastruktury lub sieci, który może służyć do umieszczenia w nim lub na nim elementów infrastruktury lub sieci telekomunikacyjnej, nie stając się jednocześnie aktywnym elementem tej sieci telekomunikacyjnej, taki jak rurociągi, kanalizacja, maszty, kanały, komory, studzienki, szafki, budynki i wejścia do budynków, instalacje antenowe, wieże i słupy, z wyłączeniem kabli, w tym włókien światłowodowych, elementów sieci wykorzystywanych do zaopatrzenia w wodę przeznaczoną do spożycia przez ludzi oraz kanałów technologicznych.</w:t>
      </w:r>
    </w:p>
    <w:p w14:paraId="63CE5038" w14:textId="77777777" w:rsidR="00F32EFB" w:rsidRPr="00DB7726" w:rsidRDefault="00F32EFB" w:rsidP="00F32EFB">
      <w:pPr>
        <w:jc w:val="left"/>
        <w:rPr>
          <w:rFonts w:cstheme="minorHAnsi"/>
          <w:sz w:val="24"/>
          <w:szCs w:val="24"/>
        </w:rPr>
      </w:pPr>
      <w:r w:rsidRPr="00DB7726">
        <w:rPr>
          <w:rFonts w:cstheme="minorHAnsi"/>
          <w:sz w:val="24"/>
          <w:szCs w:val="24"/>
        </w:rPr>
        <w:t>Praktycznym problemem jest to, że wymienione elementy infrastruktury często pozostają w dyspozycji różnych podmiotów (w tym różnych spółek komunalnych), co wymaga dla jednej inwestycji negocjacji z wieloma instytucjami. Brak jest również świadomości i ujednoliconego podejścia do wykonywania opisanego wyżej ustawowego obowiązku.</w:t>
      </w:r>
    </w:p>
    <w:p w14:paraId="7CE85BD1" w14:textId="77777777" w:rsidR="00F32EFB" w:rsidRPr="00DB7726" w:rsidRDefault="00F32EFB" w:rsidP="00F32EFB">
      <w:pPr>
        <w:jc w:val="left"/>
        <w:rPr>
          <w:rFonts w:cstheme="minorHAnsi"/>
          <w:sz w:val="24"/>
          <w:szCs w:val="24"/>
        </w:rPr>
      </w:pPr>
      <w:r w:rsidRPr="00DB7726">
        <w:rPr>
          <w:rFonts w:cstheme="minorHAnsi"/>
          <w:sz w:val="24"/>
          <w:szCs w:val="24"/>
        </w:rPr>
        <w:t>Powyższe jest szczególnie istotne w kontekście wdrożenia sieci 5G, która będzie wymagać instalowania również dużej liczby urządzeń małej mocy umieszczonych na ulicach, przystankach, chodnikach</w:t>
      </w:r>
      <w:r>
        <w:rPr>
          <w:rFonts w:cstheme="minorHAnsi"/>
          <w:sz w:val="24"/>
          <w:szCs w:val="24"/>
        </w:rPr>
        <w:t>,</w:t>
      </w:r>
      <w:r w:rsidRPr="00DB7726">
        <w:rPr>
          <w:rFonts w:cstheme="minorHAnsi"/>
          <w:sz w:val="24"/>
          <w:szCs w:val="24"/>
        </w:rPr>
        <w:t xml:space="preserve"> itp. W tym zakresie wykorzystanie infrastruktury miejskiej, takiej jak słupy, lampy, wiaty przystankowe byłoby dobrym i mało inwazyjnym rozwiązaniem, pozwalającym również na zaoszczędzenie znacznych kwot.</w:t>
      </w:r>
    </w:p>
    <w:p w14:paraId="68CB46A8" w14:textId="3308160A" w:rsidR="001A4AF6" w:rsidRDefault="00F32EFB" w:rsidP="007C6C8D">
      <w:pPr>
        <w:jc w:val="left"/>
        <w:rPr>
          <w:rFonts w:cstheme="minorHAnsi"/>
          <w:sz w:val="24"/>
          <w:szCs w:val="24"/>
        </w:rPr>
      </w:pPr>
      <w:r w:rsidRPr="00DB7726">
        <w:rPr>
          <w:rFonts w:cstheme="minorHAnsi"/>
          <w:sz w:val="24"/>
          <w:szCs w:val="24"/>
        </w:rPr>
        <w:t xml:space="preserve">W niektórych państwach członkowskich (np. Włochy) wszelkie projekty korzystające z pomocy publicznej powinny wręcz zakładać wykorzystanie już istniejącej infrastruktury, w tym np. </w:t>
      </w:r>
      <w:r w:rsidR="007E483D" w:rsidRPr="007E483D">
        <w:rPr>
          <w:rFonts w:cstheme="minorHAnsi"/>
          <w:sz w:val="24"/>
          <w:szCs w:val="24"/>
        </w:rPr>
        <w:t>podbudowy (słupów) miejskiego oświetlenia przestrzeni publicznej</w:t>
      </w:r>
      <w:r w:rsidRPr="00DB7726">
        <w:rPr>
          <w:rFonts w:cstheme="minorHAnsi"/>
          <w:sz w:val="24"/>
          <w:szCs w:val="24"/>
        </w:rPr>
        <w:t>.</w:t>
      </w:r>
    </w:p>
    <w:sectPr w:rsidR="001A4AF6" w:rsidSect="008F204B">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72D445" w14:textId="77777777" w:rsidR="008F59E4" w:rsidRDefault="008F59E4" w:rsidP="007915D6">
      <w:pPr>
        <w:spacing w:after="0" w:line="240" w:lineRule="auto"/>
      </w:pPr>
      <w:r>
        <w:separator/>
      </w:r>
    </w:p>
  </w:endnote>
  <w:endnote w:type="continuationSeparator" w:id="0">
    <w:p w14:paraId="4C570F38" w14:textId="77777777" w:rsidR="008F59E4" w:rsidRDefault="008F59E4" w:rsidP="007915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43" w:usb2="00000009" w:usb3="00000000" w:csb0="000001FF" w:csb1="00000000"/>
  </w:font>
  <w:font w:name="EUAlbertina">
    <w:altName w:val="Times New Roman"/>
    <w:panose1 w:val="00000000000000000000"/>
    <w:charset w:val="EE"/>
    <w:family w:val="auto"/>
    <w:notTrueType/>
    <w:pitch w:val="default"/>
    <w:sig w:usb0="00000001"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Open Sans Semi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Droid Sans Fallback">
    <w:altName w:val="Times New Roman"/>
    <w:charset w:val="01"/>
    <w:family w:val="auto"/>
    <w:pitch w:val="variable"/>
  </w:font>
  <w:font w:name="FreeSans">
    <w:altName w:val="Times New Roman"/>
    <w:charset w:val="01"/>
    <w:family w:val="auto"/>
    <w:pitch w:val="variable"/>
  </w:font>
  <w:font w:name="Georgia">
    <w:panose1 w:val="02040502050405020303"/>
    <w:charset w:val="EE"/>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B74B3F" w14:textId="77777777" w:rsidR="008F59E4" w:rsidRDefault="008F59E4" w:rsidP="00F051C2">
    <w:pPr>
      <w:pStyle w:val="Stopka"/>
      <w:pBdr>
        <w:top w:val="single" w:sz="4" w:space="1" w:color="D9D9D9"/>
      </w:pBdr>
      <w:rPr>
        <w:b/>
        <w:bCs/>
      </w:rPr>
    </w:pPr>
    <w:r>
      <w:fldChar w:fldCharType="begin"/>
    </w:r>
    <w:r>
      <w:instrText>PAGE   \* MERGEFORMAT</w:instrText>
    </w:r>
    <w:r>
      <w:fldChar w:fldCharType="separate"/>
    </w:r>
    <w:r w:rsidR="0070348A" w:rsidRPr="0070348A">
      <w:rPr>
        <w:b/>
        <w:bCs/>
        <w:noProof/>
      </w:rPr>
      <w:t>14</w:t>
    </w:r>
    <w:r>
      <w:rPr>
        <w:b/>
        <w:bCs/>
      </w:rPr>
      <w:fldChar w:fldCharType="end"/>
    </w:r>
    <w:r>
      <w:rPr>
        <w:b/>
        <w:bCs/>
      </w:rPr>
      <w:t xml:space="preserve"> | </w:t>
    </w:r>
    <w:r w:rsidRPr="00F051C2">
      <w:rPr>
        <w:color w:val="7F7F7F"/>
        <w:spacing w:val="60"/>
      </w:rPr>
      <w:t>Strona</w:t>
    </w:r>
  </w:p>
  <w:p w14:paraId="27CE6E9B" w14:textId="77777777" w:rsidR="008F59E4" w:rsidRDefault="008F59E4">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2E8E82" w14:textId="77777777" w:rsidR="008F59E4" w:rsidRDefault="008F59E4" w:rsidP="007915D6">
      <w:pPr>
        <w:spacing w:after="0" w:line="240" w:lineRule="auto"/>
      </w:pPr>
      <w:r>
        <w:separator/>
      </w:r>
    </w:p>
  </w:footnote>
  <w:footnote w:type="continuationSeparator" w:id="0">
    <w:p w14:paraId="29705EA9" w14:textId="77777777" w:rsidR="008F59E4" w:rsidRDefault="008F59E4" w:rsidP="007915D6">
      <w:pPr>
        <w:spacing w:after="0" w:line="240" w:lineRule="auto"/>
      </w:pPr>
      <w:r>
        <w:continuationSeparator/>
      </w:r>
    </w:p>
  </w:footnote>
  <w:footnote w:id="1">
    <w:p w14:paraId="19F2AEEB" w14:textId="0DC873E3" w:rsidR="008F59E4" w:rsidRDefault="008F59E4">
      <w:pPr>
        <w:pStyle w:val="Tekstprzypisudolnego"/>
      </w:pPr>
      <w:r>
        <w:rPr>
          <w:rStyle w:val="Odwoanieprzypisudolnego"/>
        </w:rPr>
        <w:footnoteRef/>
      </w:r>
      <w:r>
        <w:t xml:space="preserve"> </w:t>
      </w:r>
      <w:r w:rsidRPr="00465488">
        <w:rPr>
          <w:u w:val="single"/>
        </w:rPr>
        <w:t>Niniejsz</w:t>
      </w:r>
      <w:r>
        <w:rPr>
          <w:u w:val="single"/>
        </w:rPr>
        <w:t>y</w:t>
      </w:r>
      <w:r w:rsidRPr="00465488">
        <w:rPr>
          <w:u w:val="single"/>
        </w:rPr>
        <w:t xml:space="preserve"> </w:t>
      </w:r>
      <w:r>
        <w:rPr>
          <w:u w:val="single"/>
        </w:rPr>
        <w:t>dokument</w:t>
      </w:r>
      <w:r w:rsidRPr="00465488">
        <w:rPr>
          <w:u w:val="single"/>
        </w:rPr>
        <w:t xml:space="preserve"> jest aktualizacją wersji </w:t>
      </w:r>
      <w:r>
        <w:rPr>
          <w:u w:val="single"/>
        </w:rPr>
        <w:t xml:space="preserve">NPS </w:t>
      </w:r>
      <w:r w:rsidRPr="00465488">
        <w:rPr>
          <w:u w:val="single"/>
        </w:rPr>
        <w:t>przyjętej 8 stycznia 2014 r.</w:t>
      </w:r>
    </w:p>
  </w:footnote>
  <w:footnote w:id="2">
    <w:p w14:paraId="186F9109" w14:textId="1152E043" w:rsidR="008F59E4" w:rsidRDefault="008F59E4" w:rsidP="00890093">
      <w:pPr>
        <w:pStyle w:val="Tekstprzypisudolnego"/>
      </w:pPr>
      <w:r>
        <w:rPr>
          <w:rStyle w:val="Odwoanieprzypisudolnego"/>
        </w:rPr>
        <w:footnoteRef/>
      </w:r>
      <w:r>
        <w:t xml:space="preserve"> Narodowy Plan Szerokopasmowy jest programem rozwoju w rozumieniu art. 15 ust. 1 oraz ust. 4 pkt 2 ustawy </w:t>
      </w:r>
      <w:r w:rsidRPr="00EA4566">
        <w:t>z dnia 6 grudnia 2006 r.</w:t>
      </w:r>
      <w:r>
        <w:t xml:space="preserve"> o zasadach prowadzenia polityki rozwoju (</w:t>
      </w:r>
      <w:proofErr w:type="spellStart"/>
      <w:r w:rsidRPr="00EA4566">
        <w:t>Dz.U</w:t>
      </w:r>
      <w:proofErr w:type="spellEnd"/>
      <w:r w:rsidRPr="00EA4566">
        <w:t>. 20</w:t>
      </w:r>
      <w:r>
        <w:t>18 r. poz. 1307 i 1669).</w:t>
      </w:r>
    </w:p>
  </w:footnote>
  <w:footnote w:id="3">
    <w:p w14:paraId="0B1BCA28" w14:textId="33723079" w:rsidR="008F59E4" w:rsidRDefault="008F59E4" w:rsidP="00890093">
      <w:pPr>
        <w:pStyle w:val="Tekstprzypisudolnego"/>
      </w:pPr>
      <w:r>
        <w:rPr>
          <w:rStyle w:val="Odwoanieprzypisudolnego"/>
        </w:rPr>
        <w:footnoteRef/>
      </w:r>
      <w:r>
        <w:t xml:space="preserve"> </w:t>
      </w:r>
      <w:r w:rsidRPr="000979CA">
        <w:t>Komunikat Komisji do Parlamentu Europejskiego, Rady, Europejskiego Komitetu Ekonomiczno-Społecznego i Komitetu Regionów</w:t>
      </w:r>
      <w:r>
        <w:t xml:space="preserve"> </w:t>
      </w:r>
      <w:r w:rsidRPr="00E818D7">
        <w:rPr>
          <w:i/>
        </w:rPr>
        <w:t>Sieć 5G dla Europy: plan działania</w:t>
      </w:r>
      <w:r>
        <w:rPr>
          <w:i/>
        </w:rPr>
        <w:t>,</w:t>
      </w:r>
      <w:r>
        <w:t xml:space="preserve"> COM(2016)588 </w:t>
      </w:r>
      <w:proofErr w:type="spellStart"/>
      <w:r>
        <w:t>final</w:t>
      </w:r>
      <w:proofErr w:type="spellEnd"/>
      <w:r>
        <w:t>.</w:t>
      </w:r>
    </w:p>
  </w:footnote>
  <w:footnote w:id="4">
    <w:p w14:paraId="744DC17D" w14:textId="09C54169" w:rsidR="008F59E4" w:rsidRDefault="008F59E4">
      <w:pPr>
        <w:pStyle w:val="Tekstprzypisudolnego"/>
      </w:pPr>
      <w:r>
        <w:rPr>
          <w:rStyle w:val="Odwoanieprzypisudolnego"/>
        </w:rPr>
        <w:footnoteRef/>
      </w:r>
      <w:r>
        <w:t xml:space="preserve"> Dyrektywa Parlamentu Europejskiego i Rady z dnia 11 grudnia 2018 r. ustanawiająca Europejski kodeks łączności elektronicznej, (UE) </w:t>
      </w:r>
      <w:r w:rsidRPr="002E647B">
        <w:t>2018/1972</w:t>
      </w:r>
      <w:r>
        <w:t>.</w:t>
      </w:r>
    </w:p>
  </w:footnote>
  <w:footnote w:id="5">
    <w:p w14:paraId="6F0C0024" w14:textId="4C162CE6" w:rsidR="008F59E4" w:rsidRDefault="008F59E4">
      <w:pPr>
        <w:pStyle w:val="Tekstprzypisudolnego"/>
      </w:pPr>
      <w:r>
        <w:rPr>
          <w:rStyle w:val="Odwoanieprzypisudolnego"/>
        </w:rPr>
        <w:footnoteRef/>
      </w:r>
      <w:r>
        <w:t xml:space="preserve"> Rozporządzenie Parlamentu Europejskiego i Rady z dnia 11 grudnia 2018 r. ustanawiające Organ Europejskich Regulatorów Łączności Elektronicznej (BEREC), zmieniające rozporządzenie (UE) 2015/2120 oraz uchylające rozporządzenie (WE) nr 1211/2009(</w:t>
      </w:r>
      <w:r w:rsidRPr="00322898">
        <w:rPr>
          <w:vertAlign w:val="superscript"/>
        </w:rPr>
        <w:t>1</w:t>
      </w:r>
      <w:r>
        <w:t>), (UE) 2018/1971.</w:t>
      </w:r>
    </w:p>
  </w:footnote>
  <w:footnote w:id="6">
    <w:p w14:paraId="2F286610" w14:textId="14B4D506" w:rsidR="008F59E4" w:rsidRDefault="008F59E4">
      <w:pPr>
        <w:pStyle w:val="Tekstprzypisudolnego"/>
      </w:pPr>
      <w:r>
        <w:rPr>
          <w:rStyle w:val="Odwoanieprzypisudolnego"/>
        </w:rPr>
        <w:footnoteRef/>
      </w:r>
      <w:r>
        <w:t xml:space="preserve"> Rozporządzenie </w:t>
      </w:r>
      <w:r w:rsidRPr="00322898">
        <w:t>Parlamentu Europejskiego i Rady z dnia</w:t>
      </w:r>
      <w:r>
        <w:t xml:space="preserve"> 25 października 2017 r. zmieniające rozporządzenie (UE) nr 1316/2013 i (UE) nr 283/2014 w odniesieniu do propagowania łączności internetowej w społecznościach lokalnych, (UE) 2017/1953.</w:t>
      </w:r>
    </w:p>
  </w:footnote>
  <w:footnote w:id="7">
    <w:p w14:paraId="3172FD63" w14:textId="28980CE6" w:rsidR="008F59E4" w:rsidRDefault="008F59E4">
      <w:pPr>
        <w:pStyle w:val="Tekstprzypisudolnego"/>
      </w:pPr>
      <w:r>
        <w:rPr>
          <w:rStyle w:val="Odwoanieprzypisudolnego"/>
        </w:rPr>
        <w:footnoteRef/>
      </w:r>
      <w:r>
        <w:t xml:space="preserve"> W rozumieniu rozporządzenia ogólnego na lata 2021-2027.</w:t>
      </w:r>
    </w:p>
  </w:footnote>
  <w:footnote w:id="8">
    <w:p w14:paraId="442729BC" w14:textId="352D1535" w:rsidR="008F59E4" w:rsidRDefault="008F59E4" w:rsidP="00890093">
      <w:pPr>
        <w:pStyle w:val="Tekstprzypisudolnego"/>
      </w:pPr>
      <w:r>
        <w:rPr>
          <w:rStyle w:val="Odwoanieprzypisudolnego"/>
        </w:rPr>
        <w:footnoteRef/>
      </w:r>
      <w:r>
        <w:t xml:space="preserve"> </w:t>
      </w:r>
      <w:r w:rsidRPr="00103477">
        <w:t>Powiązania w tym zakresie wskazano w załączniku nr 1</w:t>
      </w:r>
      <w:r>
        <w:t xml:space="preserve"> do NPS</w:t>
      </w:r>
      <w:r w:rsidRPr="00103477">
        <w:t>.</w:t>
      </w:r>
    </w:p>
  </w:footnote>
  <w:footnote w:id="9">
    <w:p w14:paraId="2D78FCE5" w14:textId="63A2EC4C" w:rsidR="008F59E4" w:rsidRDefault="008F59E4" w:rsidP="00EF2850">
      <w:pPr>
        <w:pStyle w:val="Tekstprzypisudolnego"/>
      </w:pPr>
      <w:r>
        <w:rPr>
          <w:rStyle w:val="Odwoanieprzypisudolnego"/>
        </w:rPr>
        <w:footnoteRef/>
      </w:r>
      <w:r>
        <w:t xml:space="preserve"> </w:t>
      </w:r>
      <w:r w:rsidRPr="004358A9">
        <w:t>Raport o stanie rynku telekomunikacyjnego w Polsce w 2017 r.,</w:t>
      </w:r>
      <w:r w:rsidRPr="00770B6F">
        <w:rPr>
          <w:i/>
        </w:rPr>
        <w:t xml:space="preserve"> </w:t>
      </w:r>
      <w:r>
        <w:t>UKE, Warszawa 2018.</w:t>
      </w:r>
    </w:p>
  </w:footnote>
  <w:footnote w:id="10">
    <w:p w14:paraId="158AB0BD" w14:textId="77777777" w:rsidR="008F59E4" w:rsidRDefault="008F59E4" w:rsidP="00EF2850">
      <w:pPr>
        <w:pStyle w:val="Tekstprzypisudolnego"/>
      </w:pPr>
      <w:r>
        <w:rPr>
          <w:rStyle w:val="Odwoanieprzypisudolnego"/>
        </w:rPr>
        <w:footnoteRef/>
      </w:r>
      <w:r>
        <w:t xml:space="preserve"> </w:t>
      </w:r>
      <w:r w:rsidRPr="00B30121">
        <w:t>Np. Rynek telekomunikacyjny w Polsce 2017 r., Analiza rynku i prognozy rozwoju na lata 2017-2027, PMR 2017.</w:t>
      </w:r>
    </w:p>
  </w:footnote>
  <w:footnote w:id="11">
    <w:p w14:paraId="04AB0A72" w14:textId="77777777" w:rsidR="008F59E4" w:rsidRDefault="008F59E4">
      <w:pPr>
        <w:pStyle w:val="Tekstprzypisudolnego"/>
      </w:pPr>
      <w:r>
        <w:rPr>
          <w:rStyle w:val="Odwoanieprzypisudolnego"/>
        </w:rPr>
        <w:footnoteRef/>
      </w:r>
      <w:r>
        <w:t xml:space="preserve"> Internet of </w:t>
      </w:r>
      <w:proofErr w:type="spellStart"/>
      <w:r>
        <w:t>Things</w:t>
      </w:r>
      <w:proofErr w:type="spellEnd"/>
      <w:r>
        <w:t>, po polsku zwany również „Internetem Rzeczy”.</w:t>
      </w:r>
    </w:p>
  </w:footnote>
  <w:footnote w:id="12">
    <w:p w14:paraId="30BC6B57" w14:textId="77777777" w:rsidR="008F59E4" w:rsidRDefault="008F59E4">
      <w:pPr>
        <w:pStyle w:val="Tekstprzypisudolnego"/>
      </w:pPr>
      <w:r>
        <w:rPr>
          <w:rStyle w:val="Odwoanieprzypisudolnego"/>
        </w:rPr>
        <w:footnoteRef/>
      </w:r>
      <w:r>
        <w:t xml:space="preserve"> Machine to Machine.</w:t>
      </w:r>
    </w:p>
  </w:footnote>
  <w:footnote w:id="13">
    <w:p w14:paraId="476EBDB9" w14:textId="319FA2FD" w:rsidR="008F59E4" w:rsidRDefault="008F59E4">
      <w:pPr>
        <w:pStyle w:val="Tekstprzypisudolnego"/>
      </w:pPr>
      <w:r>
        <w:rPr>
          <w:rStyle w:val="Odwoanieprzypisudolnego"/>
        </w:rPr>
        <w:footnoteRef/>
      </w:r>
      <w:r>
        <w:t xml:space="preserve"> Raport o stanie rynku telekomunikacyjnego w Polsce w 2017 r., UKE, Warszawa 2018 oraz Digital Agenda </w:t>
      </w:r>
      <w:proofErr w:type="spellStart"/>
      <w:r>
        <w:t>Scoreboard</w:t>
      </w:r>
      <w:proofErr w:type="spellEnd"/>
      <w:r>
        <w:t>.</w:t>
      </w:r>
    </w:p>
  </w:footnote>
  <w:footnote w:id="14">
    <w:p w14:paraId="7E71493B" w14:textId="5A8BEB88" w:rsidR="008F59E4" w:rsidRDefault="008F59E4" w:rsidP="00EF2850">
      <w:pPr>
        <w:pStyle w:val="Tekstprzypisudolnego"/>
      </w:pPr>
      <w:r>
        <w:rPr>
          <w:rStyle w:val="Odwoanieprzypisudolnego"/>
        </w:rPr>
        <w:footnoteRef/>
      </w:r>
      <w:r>
        <w:t xml:space="preserve"> Raport o stanie rynku telekomunikacyjnego w Polsce w 2017 r.</w:t>
      </w:r>
    </w:p>
  </w:footnote>
  <w:footnote w:id="15">
    <w:p w14:paraId="0C727B27" w14:textId="260954E1" w:rsidR="008F59E4" w:rsidRDefault="008F59E4" w:rsidP="005C62B4">
      <w:pPr>
        <w:pStyle w:val="Tekstprzypisudolnego"/>
      </w:pPr>
      <w:r w:rsidRPr="00CA4537">
        <w:rPr>
          <w:rStyle w:val="Odwoanieprzypisudolnego"/>
        </w:rPr>
        <w:footnoteRef/>
      </w:r>
      <w:r w:rsidRPr="00CA4537">
        <w:t xml:space="preserve"> </w:t>
      </w:r>
      <w:r>
        <w:t>Raport o stanie rynku telekomunikacyjnego w Polsce w 2017 r.</w:t>
      </w:r>
    </w:p>
  </w:footnote>
  <w:footnote w:id="16">
    <w:p w14:paraId="0F6E5B35" w14:textId="6A85A644" w:rsidR="008F59E4" w:rsidRPr="00BF1BC5" w:rsidRDefault="008F59E4" w:rsidP="00EF2850">
      <w:pPr>
        <w:pStyle w:val="Tekstprzypisudolnego"/>
        <w:rPr>
          <w:lang w:val="en-US"/>
        </w:rPr>
      </w:pPr>
      <w:r>
        <w:rPr>
          <w:rStyle w:val="Odwoanieprzypisudolnego"/>
        </w:rPr>
        <w:footnoteRef/>
      </w:r>
      <w:r w:rsidRPr="00BF1BC5">
        <w:rPr>
          <w:lang w:val="en-US"/>
        </w:rPr>
        <w:t xml:space="preserve"> European Telecommunications Network Operators’ Association</w:t>
      </w:r>
      <w:r>
        <w:rPr>
          <w:lang w:val="en-US"/>
        </w:rPr>
        <w:t xml:space="preserve"> – Annual Economic Report 2017, </w:t>
      </w:r>
      <w:hyperlink r:id="rId1" w:history="1">
        <w:r w:rsidRPr="009905E7">
          <w:rPr>
            <w:rStyle w:val="Hipercze"/>
            <w:lang w:val="en-US"/>
          </w:rPr>
          <w:t>www.etno.eu</w:t>
        </w:r>
      </w:hyperlink>
      <w:r>
        <w:rPr>
          <w:lang w:val="en-US"/>
        </w:rPr>
        <w:t>.</w:t>
      </w:r>
    </w:p>
  </w:footnote>
  <w:footnote w:id="17">
    <w:p w14:paraId="17ADAB44" w14:textId="77777777" w:rsidR="008F59E4" w:rsidRPr="00636141" w:rsidRDefault="008F59E4" w:rsidP="00EF2850">
      <w:pPr>
        <w:pStyle w:val="Tekstprzypisudolnego"/>
        <w:rPr>
          <w:lang w:val="en-US"/>
        </w:rPr>
      </w:pPr>
      <w:r>
        <w:rPr>
          <w:rStyle w:val="Odwoanieprzypisudolnego"/>
        </w:rPr>
        <w:footnoteRef/>
      </w:r>
      <w:r w:rsidRPr="00636141">
        <w:rPr>
          <w:lang w:val="en-US"/>
        </w:rPr>
        <w:t xml:space="preserve"> </w:t>
      </w:r>
      <w:proofErr w:type="spellStart"/>
      <w:r w:rsidRPr="00500EC6">
        <w:rPr>
          <w:lang w:val="en-US"/>
        </w:rPr>
        <w:t>Empirica</w:t>
      </w:r>
      <w:proofErr w:type="spellEnd"/>
      <w:r>
        <w:rPr>
          <w:lang w:val="en-US"/>
        </w:rPr>
        <w:t xml:space="preserve"> </w:t>
      </w:r>
      <w:proofErr w:type="spellStart"/>
      <w:r>
        <w:rPr>
          <w:lang w:val="en-US"/>
        </w:rPr>
        <w:t>za</w:t>
      </w:r>
      <w:proofErr w:type="spellEnd"/>
      <w:r>
        <w:rPr>
          <w:lang w:val="en-US"/>
        </w:rPr>
        <w:t xml:space="preserve"> </w:t>
      </w:r>
      <w:r w:rsidRPr="001808D5">
        <w:rPr>
          <w:lang w:val="en-US"/>
        </w:rPr>
        <w:t>Europe's Digital Progress Report 2017 – Connectivity, Broadband market developments in the EU</w:t>
      </w:r>
      <w:r>
        <w:rPr>
          <w:lang w:val="en-US"/>
        </w:rPr>
        <w:t>.</w:t>
      </w:r>
    </w:p>
  </w:footnote>
  <w:footnote w:id="18">
    <w:p w14:paraId="7C900D37" w14:textId="77777777" w:rsidR="008F59E4" w:rsidRDefault="008F59E4" w:rsidP="00EF2850">
      <w:pPr>
        <w:pStyle w:val="Tekstprzypisudolnego"/>
      </w:pPr>
      <w:r>
        <w:rPr>
          <w:rStyle w:val="Odwoanieprzypisudolnego"/>
        </w:rPr>
        <w:footnoteRef/>
      </w:r>
      <w:r>
        <w:t xml:space="preserve"> Digital Agenda </w:t>
      </w:r>
      <w:proofErr w:type="spellStart"/>
      <w:r>
        <w:t>Scoreboard</w:t>
      </w:r>
      <w:proofErr w:type="spellEnd"/>
      <w:r>
        <w:t>.</w:t>
      </w:r>
    </w:p>
  </w:footnote>
  <w:footnote w:id="19">
    <w:p w14:paraId="3D57FC0E" w14:textId="77777777" w:rsidR="008F59E4" w:rsidRDefault="008F59E4" w:rsidP="00EF2850">
      <w:pPr>
        <w:pStyle w:val="Tekstprzypisudolnego"/>
      </w:pPr>
      <w:r>
        <w:rPr>
          <w:rStyle w:val="Odwoanieprzypisudolnego"/>
        </w:rPr>
        <w:footnoteRef/>
      </w:r>
      <w:r>
        <w:t xml:space="preserve"> Tamże.</w:t>
      </w:r>
    </w:p>
  </w:footnote>
  <w:footnote w:id="20">
    <w:p w14:paraId="736D6F56" w14:textId="6AD05C97" w:rsidR="008F59E4" w:rsidRDefault="008F59E4" w:rsidP="00EF2850">
      <w:pPr>
        <w:pStyle w:val="Tekstprzypisudolnego"/>
      </w:pPr>
      <w:r>
        <w:rPr>
          <w:rStyle w:val="Odwoanieprzypisudolnego"/>
        </w:rPr>
        <w:footnoteRef/>
      </w:r>
      <w:r>
        <w:t xml:space="preserve"> </w:t>
      </w:r>
      <w:r w:rsidRPr="00A21350">
        <w:t xml:space="preserve">Analiza rynku telekomunikacyjnego w obszarze inwestycji MŚP w sieci szerokopasmowe. Raport dla Ministerstwa Cyfryzacji. </w:t>
      </w:r>
      <w:proofErr w:type="spellStart"/>
      <w:r w:rsidRPr="00A21350">
        <w:t>Audytel</w:t>
      </w:r>
      <w:proofErr w:type="spellEnd"/>
      <w:r w:rsidRPr="00A21350">
        <w:t xml:space="preserve"> SA, 2016</w:t>
      </w:r>
      <w:r>
        <w:t xml:space="preserve"> </w:t>
      </w:r>
      <w:r w:rsidRPr="00A21350">
        <w:t>r.</w:t>
      </w:r>
      <w:r>
        <w:t>, szacunek własny na rok 2016 na podstawie ekstrapolacji trendów inwestycyjnych.</w:t>
      </w:r>
    </w:p>
  </w:footnote>
  <w:footnote w:id="21">
    <w:p w14:paraId="485536AB" w14:textId="77777777" w:rsidR="008F59E4" w:rsidRDefault="008F59E4" w:rsidP="00EF2850">
      <w:pPr>
        <w:pStyle w:val="Tekstprzypisudolnego"/>
      </w:pPr>
      <w:r>
        <w:rPr>
          <w:rStyle w:val="Odwoanieprzypisudolnego"/>
        </w:rPr>
        <w:footnoteRef/>
      </w:r>
      <w:r>
        <w:t xml:space="preserve"> Tak np. </w:t>
      </w:r>
      <w:r w:rsidRPr="00EE2888">
        <w:t>p</w:t>
      </w:r>
      <w:r w:rsidRPr="00EE2888">
        <w:rPr>
          <w:rFonts w:cstheme="minorHAnsi"/>
        </w:rPr>
        <w:t xml:space="preserve">rogram inwestycyjny </w:t>
      </w:r>
      <w:r>
        <w:rPr>
          <w:rFonts w:cstheme="minorHAnsi"/>
        </w:rPr>
        <w:t>Orange Polska S.A.</w:t>
      </w:r>
      <w:r w:rsidRPr="00EE2888">
        <w:rPr>
          <w:rFonts w:cstheme="minorHAnsi"/>
        </w:rPr>
        <w:t xml:space="preserve"> zakłada wybudowanie 5 mln łączy światłowodowych do roku 2020</w:t>
      </w:r>
      <w:r>
        <w:t xml:space="preserve"> (Informacja na podstawie Orange Polska, Raport skonsolidowany za 2017 rok, str. 43, </w:t>
      </w:r>
      <w:r w:rsidRPr="006C62B5">
        <w:t>http://www.orange-ir.pl/sites/default/files/Orange_Polska_Integrated_Raport_2017.pdf</w:t>
      </w:r>
      <w:r>
        <w:t>).</w:t>
      </w:r>
    </w:p>
  </w:footnote>
  <w:footnote w:id="22">
    <w:p w14:paraId="081F24DA" w14:textId="77777777" w:rsidR="008F59E4" w:rsidRDefault="008F59E4">
      <w:pPr>
        <w:pStyle w:val="Tekstprzypisudolnego"/>
      </w:pPr>
      <w:r>
        <w:rPr>
          <w:rStyle w:val="Odwoanieprzypisudolnego"/>
        </w:rPr>
        <w:footnoteRef/>
      </w:r>
      <w:r>
        <w:t xml:space="preserve"> Tak np. największy w Polsce operator sieci kablowej – UPC – rozpoczął w sierpniu 2018 roku świadczenie usług dostępu do </w:t>
      </w:r>
      <w:proofErr w:type="spellStart"/>
      <w:r>
        <w:t>internetu</w:t>
      </w:r>
      <w:proofErr w:type="spellEnd"/>
      <w:r>
        <w:t xml:space="preserve"> o przepustowości 1 </w:t>
      </w:r>
      <w:proofErr w:type="spellStart"/>
      <w:r>
        <w:t>Gb</w:t>
      </w:r>
      <w:proofErr w:type="spellEnd"/>
      <w:r>
        <w:t>/s.</w:t>
      </w:r>
    </w:p>
  </w:footnote>
  <w:footnote w:id="23">
    <w:p w14:paraId="2DD573CC" w14:textId="77777777" w:rsidR="008F59E4" w:rsidRDefault="008F59E4" w:rsidP="00EF2850">
      <w:pPr>
        <w:pStyle w:val="Tekstprzypisudolnego"/>
      </w:pPr>
      <w:r>
        <w:rPr>
          <w:rStyle w:val="Odwoanieprzypisudolnego"/>
        </w:rPr>
        <w:footnoteRef/>
      </w:r>
      <w:r>
        <w:t xml:space="preserve"> W ramach Programu Operacyjnego Innowacyjna Gospodarka, Programu Operacyjnego Rozwój Polski Wschodniej i regionalnych programów operacyjnych.</w:t>
      </w:r>
    </w:p>
  </w:footnote>
  <w:footnote w:id="24">
    <w:p w14:paraId="70C82037" w14:textId="77777777" w:rsidR="008F59E4" w:rsidRDefault="008F59E4" w:rsidP="00EF2850">
      <w:pPr>
        <w:pStyle w:val="Tekstprzypisudolnego"/>
      </w:pPr>
      <w:r>
        <w:rPr>
          <w:rStyle w:val="Odwoanieprzypisudolnego"/>
        </w:rPr>
        <w:footnoteRef/>
      </w:r>
      <w:r>
        <w:t xml:space="preserve"> Dane pozyskane z Systemu Informacyjnego o Regionalnych Sieciach Szerokopasmowych.</w:t>
      </w:r>
    </w:p>
  </w:footnote>
  <w:footnote w:id="25">
    <w:p w14:paraId="4888C648" w14:textId="77777777" w:rsidR="008F59E4" w:rsidRDefault="008F59E4" w:rsidP="00EF2850">
      <w:pPr>
        <w:pStyle w:val="Tekstprzypisudolnego"/>
      </w:pPr>
      <w:r>
        <w:rPr>
          <w:rStyle w:val="Odwoanieprzypisudolnego"/>
        </w:rPr>
        <w:footnoteRef/>
      </w:r>
      <w:r>
        <w:t xml:space="preserve"> W odróżnieniu od projektów budowy regionalnych sieci szerokopasmowych, które nie powstały w województwach opolskim i zachodniopomorskim.</w:t>
      </w:r>
    </w:p>
  </w:footnote>
  <w:footnote w:id="26">
    <w:p w14:paraId="422B8C00" w14:textId="79CAB229" w:rsidR="008F59E4" w:rsidRDefault="008F59E4" w:rsidP="00890093">
      <w:pPr>
        <w:pStyle w:val="Tekstprzypisudolnego"/>
      </w:pPr>
      <w:r>
        <w:rPr>
          <w:rStyle w:val="Odwoanieprzypisudolnego"/>
        </w:rPr>
        <w:footnoteRef/>
      </w:r>
      <w:r>
        <w:t xml:space="preserve"> Raport</w:t>
      </w:r>
      <w:r w:rsidRPr="00C077DC">
        <w:t xml:space="preserve"> o stanie rynku telekomunikacyjnego </w:t>
      </w:r>
      <w:r>
        <w:t xml:space="preserve">w Polsce </w:t>
      </w:r>
      <w:r w:rsidRPr="00C077DC">
        <w:t>w 2016 r</w:t>
      </w:r>
      <w:r>
        <w:t>oku,</w:t>
      </w:r>
      <w:r w:rsidRPr="005F0DB5">
        <w:t xml:space="preserve"> UKE, Warszawa 201</w:t>
      </w:r>
      <w:r>
        <w:t>7,</w:t>
      </w:r>
      <w:r w:rsidRPr="00C077DC">
        <w:t xml:space="preserve"> str.70</w:t>
      </w:r>
      <w:r>
        <w:rPr>
          <w:sz w:val="24"/>
          <w:szCs w:val="24"/>
        </w:rPr>
        <w:t xml:space="preserve"> </w:t>
      </w:r>
    </w:p>
  </w:footnote>
  <w:footnote w:id="27">
    <w:p w14:paraId="1BA6BFA8" w14:textId="77777777" w:rsidR="008F59E4" w:rsidRDefault="008F59E4">
      <w:pPr>
        <w:pStyle w:val="Tekstprzypisudolnego"/>
      </w:pPr>
      <w:r>
        <w:rPr>
          <w:rStyle w:val="Odwoanieprzypisudolnego"/>
        </w:rPr>
        <w:footnoteRef/>
      </w:r>
      <w:r>
        <w:t xml:space="preserve"> </w:t>
      </w:r>
      <w:r w:rsidRPr="00D65F48">
        <w:t>Możliwość zwiększenia do przepustowości mierzonej w gigabitach będzie oceniana na podstawie technologii łącza.</w:t>
      </w:r>
      <w:r>
        <w:t xml:space="preserve"> Nie określa się w sposób dalej idący parametrów usług, które zostaną uznane za realizujące cele NPS.</w:t>
      </w:r>
    </w:p>
  </w:footnote>
  <w:footnote w:id="28">
    <w:p w14:paraId="671359D5" w14:textId="77777777" w:rsidR="008F59E4" w:rsidRDefault="008F59E4" w:rsidP="00890093">
      <w:pPr>
        <w:pStyle w:val="Tekstprzypisudolnego"/>
      </w:pPr>
      <w:r>
        <w:rPr>
          <w:rStyle w:val="Odwoanieprzypisudolnego"/>
        </w:rPr>
        <w:footnoteRef/>
      </w:r>
      <w:r>
        <w:t xml:space="preserve"> </w:t>
      </w:r>
      <w:proofErr w:type="spellStart"/>
      <w:r w:rsidRPr="00C97A06">
        <w:t>Hybrid</w:t>
      </w:r>
      <w:proofErr w:type="spellEnd"/>
      <w:r w:rsidRPr="00C97A06">
        <w:t xml:space="preserve"> </w:t>
      </w:r>
      <w:proofErr w:type="spellStart"/>
      <w:r w:rsidRPr="00C97A06">
        <w:t>fibre-coaxial</w:t>
      </w:r>
      <w:proofErr w:type="spellEnd"/>
      <w:r w:rsidRPr="00C97A06">
        <w:t xml:space="preserve"> - hybrydowa sieć wykorzystująca jednocześnie medium światłowodowe i różnego rodzaju koncentryczne kable sygnałowe</w:t>
      </w:r>
      <w:r>
        <w:t xml:space="preserve"> (współosiowe kable miedziane)</w:t>
      </w:r>
      <w:r w:rsidRPr="00C97A06">
        <w:t>.</w:t>
      </w:r>
    </w:p>
  </w:footnote>
  <w:footnote w:id="29">
    <w:p w14:paraId="6C6A3D5B" w14:textId="77777777" w:rsidR="008F59E4" w:rsidRPr="00D548AE" w:rsidRDefault="008F59E4" w:rsidP="00890093">
      <w:pPr>
        <w:pStyle w:val="Tekstprzypisudolnego"/>
      </w:pPr>
      <w:r>
        <w:rPr>
          <w:rStyle w:val="Odwoanieprzypisudolnego"/>
        </w:rPr>
        <w:footnoteRef/>
      </w:r>
      <w:r>
        <w:rPr>
          <w:iCs/>
        </w:rPr>
        <w:t xml:space="preserve"> </w:t>
      </w:r>
      <w:r w:rsidRPr="00D548AE">
        <w:rPr>
          <w:iCs/>
        </w:rPr>
        <w:t xml:space="preserve">Data </w:t>
      </w:r>
      <w:proofErr w:type="spellStart"/>
      <w:r w:rsidRPr="00D548AE">
        <w:rPr>
          <w:iCs/>
        </w:rPr>
        <w:t>Over</w:t>
      </w:r>
      <w:proofErr w:type="spellEnd"/>
      <w:r w:rsidRPr="00D548AE">
        <w:rPr>
          <w:iCs/>
        </w:rPr>
        <w:t xml:space="preserve"> Cable Service Interface </w:t>
      </w:r>
      <w:proofErr w:type="spellStart"/>
      <w:r w:rsidRPr="00D548AE">
        <w:rPr>
          <w:iCs/>
        </w:rPr>
        <w:t>Specification</w:t>
      </w:r>
      <w:proofErr w:type="spellEnd"/>
      <w:r w:rsidRPr="00D548AE">
        <w:rPr>
          <w:i/>
          <w:iCs/>
        </w:rPr>
        <w:t xml:space="preserve"> </w:t>
      </w:r>
      <w:r>
        <w:rPr>
          <w:i/>
          <w:iCs/>
        </w:rPr>
        <w:t>–</w:t>
      </w:r>
      <w:r w:rsidRPr="00D548AE">
        <w:rPr>
          <w:i/>
          <w:iCs/>
        </w:rPr>
        <w:t xml:space="preserve"> </w:t>
      </w:r>
      <w:r>
        <w:t>standard transmisji danych w istniejących hybrydowych sieciach kablowych HFC. EURODOCSIS to odpowiednik tego systemu stosowany głównie w Europie.</w:t>
      </w:r>
    </w:p>
  </w:footnote>
  <w:footnote w:id="30">
    <w:p w14:paraId="42C0CB5D" w14:textId="77777777" w:rsidR="008F59E4" w:rsidRPr="002E647B" w:rsidRDefault="008F59E4" w:rsidP="00890093">
      <w:pPr>
        <w:pStyle w:val="Tekstprzypisudolnego"/>
      </w:pPr>
      <w:r>
        <w:rPr>
          <w:rStyle w:val="Odwoanieprzypisudolnego"/>
        </w:rPr>
        <w:footnoteRef/>
      </w:r>
      <w:r w:rsidRPr="002E647B">
        <w:t xml:space="preserve"> </w:t>
      </w:r>
      <w:r>
        <w:fldChar w:fldCharType="begin"/>
      </w:r>
      <w:r w:rsidRPr="002E647B">
        <w:instrText xml:space="preserve"> ADDIN ZOTERO_ITEM CSL_CITATION {"citationID":"zhnm5bSU","properties":{"formattedCitation":"Wouter Haerick i Milon Gupta, \\uc0\\u8222{}5G and the Factories of the Future\\uc0\\u8221{}, udost\\uc0\\u281{}pniono 14 kwiecie\\uc0\\u324{} 2018, https://5g-ppp.eu/wp-content/uploads/2014/02/5G-PPP-White-Paper-on-Factories-of-the-Future-Vertical-Sector.pdf.","plainCitation":"Wouter Haerick i Milon Gupta, „5G and the Factories of the Future”, udostępniono 14 kwiecień 2018, https://5g-ppp.eu/wp-content/uploads/2014/02/5G-PPP-White-Paper-on-Factories-of-the-Future-Vertical-Sector.pdf.","noteIndex":30},"citationItems":[{"id":3188,"uris":["http://zotero.org/groups/2111483/items/IGYD7LQL"],"uri":["http://zotero.org/groups/2111483/items/IGYD7LQL"],"itemData":{"id":3188,"type":"report","title":"5G and the Factories of the Future","URL":"https://5g-ppp.eu/wp-content/uploads/2014/02/5G-PPP-White-Paper-on-Factories-of-the-Future-Vertical-Sector.pdf","author":[{"family":"Haerick","given":"Wouter"},{"family":"Gupta","given":"Milon"}],"accessed":{"date-parts":[["2018",4,14]]}}}],"schema":"https://github.com/citation-style-language/schema/raw/master/csl-citation.json"} </w:instrText>
      </w:r>
      <w:r>
        <w:fldChar w:fldCharType="separate"/>
      </w:r>
      <w:r w:rsidRPr="002E647B">
        <w:rPr>
          <w:rFonts w:ascii="Calibri" w:hAnsi="Calibri" w:cs="Calibri"/>
          <w:szCs w:val="24"/>
        </w:rPr>
        <w:t>Wouter Haerick i Milon Gupta, „5G and the Factories of the Future”, https://5g-ppp.eu/wp-content/uploads/2014/02/5G-PPP-White-Paper-on-Factories-of-the-Future-Vertical-Sector.pdf.</w:t>
      </w:r>
      <w:r>
        <w:fldChar w:fldCharType="end"/>
      </w:r>
    </w:p>
  </w:footnote>
  <w:footnote w:id="31">
    <w:p w14:paraId="794679A3" w14:textId="77777777" w:rsidR="008F59E4" w:rsidRDefault="008F59E4" w:rsidP="00890093">
      <w:pPr>
        <w:pStyle w:val="Tekstprzypisudolnego"/>
        <w:rPr>
          <w:lang w:val="en-GB"/>
        </w:rPr>
      </w:pPr>
      <w:r>
        <w:rPr>
          <w:rStyle w:val="Odwoanieprzypisudolnego"/>
        </w:rPr>
        <w:footnoteRef/>
      </w:r>
      <w:r>
        <w:rPr>
          <w:lang w:val="en-GB"/>
        </w:rPr>
        <w:t xml:space="preserve"> </w:t>
      </w:r>
      <w:r>
        <w:fldChar w:fldCharType="begin"/>
      </w:r>
      <w:r>
        <w:rPr>
          <w:lang w:val="en-GB"/>
        </w:rPr>
        <w:instrText xml:space="preserve"> ADDIN ZOTERO_ITEM CSL_CITATION {"citationID":"2XeL3quv","properties":{"formattedCitation":"Institute for Comptetitiveness, \\uc0\\u8222{}INTERNET OF THINGS &amp; 5G REVOLUTION The Highway for the future of EU Services and Industry: Energy, Healthcare and manufactUring\\uc0\\u8221{}, udost\\uc0\\u281{}pniono 14 kwiecie\\uc0\\u324{} 2018, http://www.astrid-online.it/static/upload/stud/studio-i-com_internet_5g_.pdf.","plainCitation":"Institute for Comptetitiveness, „INTERNET OF THINGS &amp; 5G REVOLUTION The Highway for the future of EU Services and Industry: Energy, Healthcare and manufactUring”, udostępniono 14 kwiecień 2018, http://www.astrid-online.it/static/upload/stud/studio-i-com_internet_5g_.pdf.","noteIndex":31},"citationItems":[{"id":3216,"uris":["http://zotero.org/groups/2111483/items/ADPDSS5K"],"uri":["http://zotero.org/groups/2111483/items/ADPDSS5K"],"itemData":{"id":3216,"type":"webpage","title":"INTERNET OF THINGS &amp; 5G REVOLUTION The Highway for the future of EU Services and Industry: Energy, Healthcare and manufactUring","URL":"http://www.astrid-online.it/static/upload/stud/studio-i-com_internet_5g_.pdf","author":[{"family":"Institute for Comptetitiveness","given":""}],"accessed":{"date-parts":[["2018",4,14]]}}}],"schema":"https://github.com/citation-style-language/schema/raw/master/csl-citation.json"} </w:instrText>
      </w:r>
      <w:r>
        <w:fldChar w:fldCharType="separate"/>
      </w:r>
      <w:r>
        <w:rPr>
          <w:rFonts w:ascii="Calibri" w:hAnsi="Calibri" w:cs="Calibri"/>
          <w:szCs w:val="24"/>
          <w:lang w:val="en-GB"/>
        </w:rPr>
        <w:t>Institute for Comptetitiveness, „INTERNET OF THINGS &amp; 5G REVOLUTION The Highway for the future of EU Services and Industry: Energy, Healthcare and manufacturing”, http://www.astrid-online.it/static/upload/stud/studio-i-com_internet_5g_.pdf.</w:t>
      </w:r>
      <w:r>
        <w:fldChar w:fldCharType="end"/>
      </w:r>
    </w:p>
  </w:footnote>
  <w:footnote w:id="32">
    <w:p w14:paraId="1FB54DAA" w14:textId="77777777" w:rsidR="008F59E4" w:rsidRDefault="008F59E4" w:rsidP="00890093">
      <w:pPr>
        <w:pStyle w:val="Tekstprzypisudolnego"/>
      </w:pPr>
      <w:r>
        <w:rPr>
          <w:rStyle w:val="Odwoanieprzypisudolnego"/>
        </w:rPr>
        <w:footnoteRef/>
      </w:r>
      <w:r>
        <w:t xml:space="preserve"> </w:t>
      </w:r>
      <w:r w:rsidRPr="00ED0304">
        <w:t xml:space="preserve">W Planie dla 5G w Polsce przedstawiono szczegółowo wpływ tej technologii </w:t>
      </w:r>
      <w:r>
        <w:t>na rozwój społeczno-gospodarczy</w:t>
      </w:r>
      <w:r w:rsidRPr="00ED0304">
        <w:t xml:space="preserve"> kraju. Wskazano tam bariery rozwojowe, założenia dotyczące koniecznych do podjęcia działań</w:t>
      </w:r>
      <w:r>
        <w:t>,</w:t>
      </w:r>
      <w:r w:rsidRPr="00ED0304">
        <w:t xml:space="preserve"> jak również koncepcje modelu wprowadzania tego rozwiązania w kraju.</w:t>
      </w:r>
    </w:p>
  </w:footnote>
  <w:footnote w:id="33">
    <w:p w14:paraId="09713885" w14:textId="77777777" w:rsidR="008F59E4" w:rsidRDefault="008F59E4" w:rsidP="00890093">
      <w:pPr>
        <w:pStyle w:val="Tekstprzypisudolnego"/>
      </w:pPr>
      <w:r>
        <w:rPr>
          <w:rStyle w:val="Odwoanieprzypisudolnego"/>
        </w:rPr>
        <w:footnoteRef/>
      </w:r>
      <w:r>
        <w:t xml:space="preserve"> </w:t>
      </w:r>
      <w:r w:rsidRPr="00ED0304">
        <w:t xml:space="preserve">Konkluzje wynikające z przeprowadzonych analiz zostały zawarte w rozdziale </w:t>
      </w:r>
      <w:r w:rsidRPr="00D33A44">
        <w:t>4.</w:t>
      </w:r>
    </w:p>
  </w:footnote>
  <w:footnote w:id="34">
    <w:p w14:paraId="5791FDE9" w14:textId="090340F2" w:rsidR="008F59E4" w:rsidRDefault="008F59E4">
      <w:pPr>
        <w:pStyle w:val="Tekstprzypisudolnego"/>
      </w:pPr>
      <w:r>
        <w:rPr>
          <w:rStyle w:val="Odwoanieprzypisudolnego"/>
        </w:rPr>
        <w:footnoteRef/>
      </w:r>
      <w:r>
        <w:t xml:space="preserve"> Zgodnie z Planem dla 5G w Polsce </w:t>
      </w:r>
      <w:proofErr w:type="spellStart"/>
      <w:r>
        <w:t>makrokomórka</w:t>
      </w:r>
      <w:proofErr w:type="spellEnd"/>
      <w:r>
        <w:t xml:space="preserve"> oznacza stację bazową, w której anteny działać będą w pasmach częstotliwości z zakresu 700 MHz, zaś mikrokomórka – z zakresu 3,4-3,8 </w:t>
      </w:r>
      <w:proofErr w:type="spellStart"/>
      <w:r>
        <w:t>GHz</w:t>
      </w:r>
      <w:proofErr w:type="spellEnd"/>
      <w:r>
        <w:t>.</w:t>
      </w:r>
    </w:p>
  </w:footnote>
  <w:footnote w:id="35">
    <w:p w14:paraId="16C6CB4F" w14:textId="77777777" w:rsidR="008F59E4" w:rsidRDefault="008F59E4">
      <w:pPr>
        <w:pStyle w:val="Tekstprzypisudolnego"/>
      </w:pPr>
      <w:r>
        <w:rPr>
          <w:rStyle w:val="Odwoanieprzypisudolnego"/>
        </w:rPr>
        <w:footnoteRef/>
      </w:r>
      <w:r>
        <w:t xml:space="preserve"> Oczekiwania, o których mowa w tym scenariuszu, dotyczą obniżenia średnich poziomów dofinansowania projektów, jak również stopnia korzystania przez operatorów ze środków wydzielonych do instrumentów finansowych.</w:t>
      </w:r>
    </w:p>
  </w:footnote>
  <w:footnote w:id="36">
    <w:p w14:paraId="63724C3F" w14:textId="77777777" w:rsidR="008F59E4" w:rsidRDefault="008F59E4">
      <w:pPr>
        <w:pStyle w:val="Tekstprzypisudolnego"/>
      </w:pPr>
      <w:r>
        <w:rPr>
          <w:rStyle w:val="Odwoanieprzypisudolnego"/>
        </w:rPr>
        <w:footnoteRef/>
      </w:r>
      <w:r>
        <w:t xml:space="preserve"> Przywołanie przykładu 4 największych operatorów (Orange Polska S.A., Polkomtel Sp. z o.o., T-Mobile Polska S.A. i P4 Sp. z o.o.) uzasadnione jest ich dotychczasowym, radiowym potencjałem infrastrukturalnym i inwestycyjnym i ma charakter wyłącznie poglądowy – w ramach modelu (oraz modelu współdzielenia) nie jest wykluczony udział większej liczby operatorów w budowie infrastruktury dla sieci 5G.</w:t>
      </w:r>
    </w:p>
  </w:footnote>
  <w:footnote w:id="37">
    <w:p w14:paraId="32E3EFB8" w14:textId="77777777" w:rsidR="008F59E4" w:rsidRDefault="008F59E4">
      <w:pPr>
        <w:pStyle w:val="Tekstprzypisudolnego"/>
      </w:pPr>
      <w:r>
        <w:rPr>
          <w:rStyle w:val="Odwoanieprzypisudolnego"/>
        </w:rPr>
        <w:footnoteRef/>
      </w:r>
      <w:r>
        <w:t xml:space="preserve"> W modelu założono, że wspólna sieć powstanie na mocy samodzielnej inicjatywy operatorów, bez ingerencji prawno-administracyjnej.</w:t>
      </w:r>
    </w:p>
  </w:footnote>
  <w:footnote w:id="38">
    <w:p w14:paraId="6D702FB8" w14:textId="0D65EE94" w:rsidR="008F59E4" w:rsidRDefault="008F59E4">
      <w:pPr>
        <w:pStyle w:val="Tekstprzypisudolnego"/>
      </w:pPr>
      <w:r>
        <w:rPr>
          <w:rStyle w:val="Odwoanieprzypisudolnego"/>
        </w:rPr>
        <w:footnoteRef/>
      </w:r>
      <w:r>
        <w:t xml:space="preserve"> W prognozach uwzględniono, że znaczna część gospodarstw domowych zadeklarowanych do objęcia zasięgiem projektów, które otrzymały dofinansowanie w wyniku rozstrzygnięcia 3 konkursu w ramach I osi PO PC, zostanie objęta zasięgiem dopiero w 2021 roku – co jednocześnie obniża potencjalną lukę finansową w latach 2021-2025 dla celu podażowego Komunikatu w sprawie społeczeństwa gigabitowego (globalna luka finansowa w latach 2017-2025 pozostaje bez zmian).</w:t>
      </w:r>
    </w:p>
  </w:footnote>
  <w:footnote w:id="39">
    <w:p w14:paraId="02670016" w14:textId="7E21BD75" w:rsidR="008F59E4" w:rsidRDefault="008F59E4">
      <w:pPr>
        <w:pStyle w:val="Tekstprzypisudolnego"/>
      </w:pPr>
      <w:r>
        <w:rPr>
          <w:rStyle w:val="Odwoanieprzypisudolnego"/>
        </w:rPr>
        <w:footnoteRef/>
      </w:r>
      <w:r>
        <w:t xml:space="preserve"> Szacunki przedstawione w niniejszym rozdziale nie uwzględniają potencjalnych korzyści inwestycyjnych wynikających z wdrożenia rozwiązań wspierających wzrost potencjału inwestycyjnego, określonych w rozdziale 5 i załączniku nr 4 do NPS.</w:t>
      </w:r>
    </w:p>
  </w:footnote>
  <w:footnote w:id="40">
    <w:p w14:paraId="03E3A9CC" w14:textId="6F6E22CB" w:rsidR="008F59E4" w:rsidRDefault="008F59E4" w:rsidP="00E9241A">
      <w:pPr>
        <w:pStyle w:val="Tekstprzypisudolnego"/>
      </w:pPr>
      <w:r>
        <w:rPr>
          <w:rStyle w:val="Odwoanieprzypisudolnego"/>
        </w:rPr>
        <w:footnoteRef/>
      </w:r>
      <w:r>
        <w:t xml:space="preserve"> Jak wskazano w przypisie nr 27, nie określa się w sposób dalej idący parametrów usług, które zostaną uznane za realizujące cele NPS.</w:t>
      </w:r>
    </w:p>
  </w:footnote>
  <w:footnote w:id="41">
    <w:p w14:paraId="398C3CAB" w14:textId="300FE6AA" w:rsidR="008F59E4" w:rsidRDefault="008F59E4">
      <w:pPr>
        <w:pStyle w:val="Tekstprzypisudolnego"/>
      </w:pPr>
      <w:r>
        <w:rPr>
          <w:rStyle w:val="Odwoanieprzypisudolnego"/>
        </w:rPr>
        <w:footnoteRef/>
      </w:r>
      <w:r>
        <w:t xml:space="preserve"> Na mocy rozstrzygniętej w 2016 roku aukcji częstotliwości radiowych wykorzystywanych w sieciach 4G (LTE), dochód budżetu państwa z tytułu udzielonych rezerwacji przekroczył 9 mld zł.</w:t>
      </w:r>
    </w:p>
  </w:footnote>
  <w:footnote w:id="42">
    <w:p w14:paraId="4FF5A5A4" w14:textId="77777777" w:rsidR="008F59E4" w:rsidRDefault="008F59E4">
      <w:pPr>
        <w:pStyle w:val="Tekstprzypisudolnego"/>
      </w:pPr>
      <w:r>
        <w:rPr>
          <w:rStyle w:val="Odwoanieprzypisudolnego"/>
        </w:rPr>
        <w:footnoteRef/>
      </w:r>
      <w:r>
        <w:t xml:space="preserve"> Zob. </w:t>
      </w:r>
      <w:r w:rsidRPr="0081304F">
        <w:t>https://pit.uke.gov.pl/</w:t>
      </w:r>
      <w:r>
        <w:t>.</w:t>
      </w:r>
    </w:p>
  </w:footnote>
  <w:footnote w:id="43">
    <w:p w14:paraId="1DE056B4" w14:textId="77777777" w:rsidR="008F59E4" w:rsidRDefault="008F59E4">
      <w:pPr>
        <w:pStyle w:val="Tekstprzypisudolnego"/>
      </w:pPr>
      <w:r>
        <w:rPr>
          <w:rStyle w:val="Odwoanieprzypisudolnego"/>
        </w:rPr>
        <w:footnoteRef/>
      </w:r>
      <w:r>
        <w:t xml:space="preserve"> Wykaz zidentyfikowanych barier wraz z opisem prezentuje załącznik nr 4 do NPS.</w:t>
      </w:r>
    </w:p>
  </w:footnote>
  <w:footnote w:id="44">
    <w:p w14:paraId="426AEDDD" w14:textId="5CDF2C4D" w:rsidR="008F59E4" w:rsidRDefault="008F59E4">
      <w:pPr>
        <w:pStyle w:val="Tekstprzypisudolnego"/>
      </w:pPr>
      <w:r>
        <w:rPr>
          <w:rStyle w:val="Odwoanieprzypisudolnego"/>
        </w:rPr>
        <w:footnoteRef/>
      </w:r>
      <w:r>
        <w:t xml:space="preserve"> Ministerstwo Cyfryzacji od wielu lat organizuje szkolenia dla pracowników organów administracji publicznej i przedsiębiorców telekomunikacyjnych, podczas których przekazywane są najlepsze praktyki dotyczące procesu inwestycyjnego w infrastrukturę telekomunikacyjną, w tym stosowania prawa.</w:t>
      </w:r>
    </w:p>
  </w:footnote>
  <w:footnote w:id="45">
    <w:p w14:paraId="1B341326" w14:textId="78B35C23" w:rsidR="008F59E4" w:rsidRPr="00775839" w:rsidRDefault="008F59E4" w:rsidP="009C531C">
      <w:pPr>
        <w:pStyle w:val="Tekstprzypisudolnego"/>
      </w:pPr>
      <w:r>
        <w:rPr>
          <w:rStyle w:val="Odwoanieprzypisudolnego"/>
        </w:rPr>
        <w:footnoteRef/>
      </w:r>
      <w:r>
        <w:t xml:space="preserve"> </w:t>
      </w:r>
      <w:r w:rsidRPr="00775839">
        <w:t xml:space="preserve">Według danych zawartych w raporcie </w:t>
      </w:r>
      <w:proofErr w:type="spellStart"/>
      <w:r w:rsidRPr="00775839">
        <w:t>Ofcom</w:t>
      </w:r>
      <w:proofErr w:type="spellEnd"/>
      <w:r>
        <w:t>:</w:t>
      </w:r>
      <w:r w:rsidRPr="00775839">
        <w:t xml:space="preserve"> International </w:t>
      </w:r>
      <w:proofErr w:type="spellStart"/>
      <w:r w:rsidRPr="00775839">
        <w:t>Communication</w:t>
      </w:r>
      <w:proofErr w:type="spellEnd"/>
      <w:r w:rsidRPr="00775839">
        <w:t xml:space="preserve"> Market 2017, przeciętny abonent w Polsce zużywa ok. 2,9 GB danych miesięcznie. Jest to wskaźnik znacznie wy</w:t>
      </w:r>
      <w:r>
        <w:t xml:space="preserve">ższy niż w większości krajów UE. Spośród </w:t>
      </w:r>
      <w:r w:rsidRPr="00775839">
        <w:t>europejskich krajów jedynie Szwecja posiada istotnie wyższy wskaźnik</w:t>
      </w:r>
      <w:r>
        <w:t>-</w:t>
      </w:r>
      <w:r w:rsidRPr="00775839">
        <w:t>5,7 GB</w:t>
      </w:r>
      <w:r>
        <w:t xml:space="preserve"> </w:t>
      </w:r>
      <w:r w:rsidRPr="00775839">
        <w:t xml:space="preserve">miesięcznie. </w:t>
      </w:r>
      <w:r>
        <w:t>W</w:t>
      </w:r>
      <w:r w:rsidRPr="00775839">
        <w:t xml:space="preserve"> Polsce w 2016 r. nastąpił najwyższy w UE wzrost konsumpcji danych w stosunku do roku poprzedniego (aż o 149%)</w:t>
      </w:r>
      <w:r>
        <w:t>,</w:t>
      </w:r>
      <w:r w:rsidRPr="00775839">
        <w:t xml:space="preserve"> źródło: </w:t>
      </w:r>
      <w:hyperlink r:id="rId2" w:history="1">
        <w:r w:rsidRPr="00775839">
          <w:rPr>
            <w:rStyle w:val="Hipercze"/>
          </w:rPr>
          <w:t>https://www.ofcom.org.uk/research-and-data/multi-sector-research/cmr/cmr-2017/international</w:t>
        </w:r>
      </w:hyperlink>
      <w:r>
        <w:rPr>
          <w:rStyle w:val="Hipercze"/>
        </w:rPr>
        <w:t>.</w:t>
      </w:r>
    </w:p>
  </w:footnote>
  <w:footnote w:id="46">
    <w:p w14:paraId="37CF66CE" w14:textId="77777777" w:rsidR="008F59E4" w:rsidRDefault="008F59E4">
      <w:pPr>
        <w:pStyle w:val="Tekstprzypisudolnego"/>
      </w:pPr>
      <w:r>
        <w:rPr>
          <w:rStyle w:val="Odwoanieprzypisudolnego"/>
        </w:rPr>
        <w:footnoteRef/>
      </w:r>
      <w:r>
        <w:t xml:space="preserve"> Tak np. The Boston Consulting </w:t>
      </w:r>
      <w:proofErr w:type="spellStart"/>
      <w:r>
        <w:t>Group</w:t>
      </w:r>
      <w:proofErr w:type="spellEnd"/>
      <w:r>
        <w:t xml:space="preserve"> w raporcie „Wpływ limitów gęstości mocy (PDL – Power </w:t>
      </w:r>
      <w:proofErr w:type="spellStart"/>
      <w:r>
        <w:t>Density</w:t>
      </w:r>
      <w:proofErr w:type="spellEnd"/>
      <w:r>
        <w:t xml:space="preserve"> </w:t>
      </w:r>
      <w:proofErr w:type="spellStart"/>
      <w:r>
        <w:t>Limits</w:t>
      </w:r>
      <w:proofErr w:type="spellEnd"/>
      <w:r>
        <w:t xml:space="preserve">) na łączność bezprzewodową: czy Polsce grożą opóźnienia w rozwoju 5G?” przewiduje, że brak harmonizacji limitów PEM w środowisku z normami światowymi spowoduje, że już w 2020 roku popyt na wolumen transmisji danych przekroczy o 22% możliwości istniejącej wtedy infrastruktury telekomunikacyjnej. Źródło: </w:t>
      </w:r>
      <w:hyperlink r:id="rId3" w:history="1">
        <w:r w:rsidRPr="0035459D">
          <w:rPr>
            <w:rStyle w:val="Hipercze"/>
          </w:rPr>
          <w:t>http://image-src.bcg.com/Images/Effects-Polish-Power-Density-Limits_tcm78-196349.pdf</w:t>
        </w:r>
      </w:hyperlink>
      <w:r>
        <w:t xml:space="preserve">.  </w:t>
      </w:r>
    </w:p>
  </w:footnote>
  <w:footnote w:id="47">
    <w:p w14:paraId="0C11C1A7" w14:textId="435464FD" w:rsidR="008F59E4" w:rsidRDefault="008F59E4">
      <w:pPr>
        <w:pStyle w:val="Tekstprzypisudolnego"/>
      </w:pPr>
      <w:r>
        <w:rPr>
          <w:rStyle w:val="Odwoanieprzypisudolnego"/>
        </w:rPr>
        <w:footnoteRef/>
      </w:r>
      <w:r>
        <w:t xml:space="preserve"> Wsparcie rozwoju szybkich sieci szerokopasmowych oraz sieci 5G zostało zaproponowane także w ramach kolejnej edycji instrumentu </w:t>
      </w:r>
      <w:r w:rsidRPr="007B2276">
        <w:rPr>
          <w:i/>
        </w:rPr>
        <w:t>Łącząc Europę</w:t>
      </w:r>
      <w:r>
        <w:t>.</w:t>
      </w:r>
    </w:p>
  </w:footnote>
  <w:footnote w:id="48">
    <w:p w14:paraId="2AA7CA0C" w14:textId="13E2A693" w:rsidR="008F59E4" w:rsidRDefault="008F59E4" w:rsidP="00760577">
      <w:pPr>
        <w:pStyle w:val="Tekstprzypisudolnego"/>
      </w:pPr>
      <w:r>
        <w:rPr>
          <w:rStyle w:val="Odwoanieprzypisudolnego"/>
        </w:rPr>
        <w:footnoteRef/>
      </w:r>
      <w:r>
        <w:t xml:space="preserve"> Np. w 2017 roku dochody Prezesa Urzędu Komunikacji Elektronicznej wyniosły 775,29 mln zł względem wydatków w kwocie 95,91 mln zł (za: Sprawozdanie z działalności Prezesa UKE za 2017 r., UKE,</w:t>
      </w:r>
      <w:r w:rsidRPr="00161E89">
        <w:t xml:space="preserve"> Warszawa</w:t>
      </w:r>
      <w:r>
        <w:t xml:space="preserve"> 2018). </w:t>
      </w:r>
    </w:p>
  </w:footnote>
  <w:footnote w:id="49">
    <w:p w14:paraId="01FF06B4" w14:textId="77777777" w:rsidR="008F59E4" w:rsidRDefault="008F59E4" w:rsidP="00760577">
      <w:pPr>
        <w:pStyle w:val="Tekstprzypisudolnego"/>
      </w:pPr>
      <w:r>
        <w:rPr>
          <w:rStyle w:val="Odwoanieprzypisudolnego"/>
        </w:rPr>
        <w:footnoteRef/>
      </w:r>
      <w:r>
        <w:t xml:space="preserve"> Tak np. w 1 rundzie 3 konkursu w ramach I osi priorytetowej PO PC, 14 projektów o najniższej możliwej wartości dofinansowania musiało objąć zasięgiem co najmniej 205 tys. gospodarstw domowych oraz 661 lokalizacji szkół.</w:t>
      </w:r>
    </w:p>
  </w:footnote>
  <w:footnote w:id="50">
    <w:p w14:paraId="2FB0E0C9" w14:textId="6F39B829" w:rsidR="008F59E4" w:rsidRPr="00472014" w:rsidRDefault="008F59E4" w:rsidP="00760577">
      <w:pPr>
        <w:pStyle w:val="Tekstprzypisudolnego"/>
        <w:rPr>
          <w:sz w:val="16"/>
        </w:rPr>
      </w:pPr>
      <w:r>
        <w:rPr>
          <w:rStyle w:val="Odwoanieprzypisudolnego"/>
        </w:rPr>
        <w:footnoteRef/>
      </w:r>
      <w:r>
        <w:t xml:space="preserve"> </w:t>
      </w:r>
      <w:r>
        <w:rPr>
          <w:rFonts w:cstheme="minorHAnsi"/>
          <w:szCs w:val="24"/>
        </w:rPr>
        <w:t>Przy założeniu, że</w:t>
      </w:r>
      <w:r w:rsidRPr="00472014">
        <w:rPr>
          <w:rFonts w:cstheme="minorHAnsi"/>
          <w:szCs w:val="24"/>
        </w:rPr>
        <w:t xml:space="preserve"> 20% wpływów budżetowych z sektora </w:t>
      </w:r>
      <w:r>
        <w:rPr>
          <w:rFonts w:cstheme="minorHAnsi"/>
          <w:szCs w:val="24"/>
        </w:rPr>
        <w:t xml:space="preserve">telekomunikacyjnego przeznaczone zostanie </w:t>
      </w:r>
      <w:r w:rsidRPr="00472014">
        <w:rPr>
          <w:rFonts w:cstheme="minorHAnsi"/>
          <w:szCs w:val="24"/>
        </w:rPr>
        <w:t>na finansowanie działalności dedykowanego funduszu</w:t>
      </w:r>
      <w:r>
        <w:rPr>
          <w:rFonts w:cstheme="minorHAnsi"/>
          <w:szCs w:val="24"/>
        </w:rPr>
        <w:t>,</w:t>
      </w:r>
      <w:r w:rsidRPr="00472014">
        <w:rPr>
          <w:rFonts w:cstheme="minorHAnsi"/>
          <w:szCs w:val="24"/>
        </w:rPr>
        <w:t xml:space="preserve"> w perspektywie</w:t>
      </w:r>
      <w:r>
        <w:rPr>
          <w:rFonts w:cstheme="minorHAnsi"/>
          <w:szCs w:val="24"/>
        </w:rPr>
        <w:t xml:space="preserve"> lat</w:t>
      </w:r>
      <w:r w:rsidRPr="00472014">
        <w:rPr>
          <w:rFonts w:cstheme="minorHAnsi"/>
          <w:szCs w:val="24"/>
        </w:rPr>
        <w:t xml:space="preserve"> 2019-2025 fundusz mógłby dysponować budżetem na poziomie ok. 1-1,5 mld zł</w:t>
      </w:r>
      <w:r>
        <w:rPr>
          <w:rFonts w:cstheme="minorHAnsi"/>
          <w:szCs w:val="24"/>
        </w:rPr>
        <w:t>.</w:t>
      </w:r>
      <w:r w:rsidRPr="00ED4F5A">
        <w:t xml:space="preserve"> </w:t>
      </w:r>
      <w:r>
        <w:t>Przywołując dane, nie uwzględniono wzrostu przychodów Prezesa UKE z tytułu zdarzeń jednorazowych, np. w związku z rozstrzygnięciem procedur dystrybucji pasm częstotliwości.</w:t>
      </w:r>
    </w:p>
  </w:footnote>
  <w:footnote w:id="51">
    <w:p w14:paraId="052B0601" w14:textId="7659F4B2" w:rsidR="008F59E4" w:rsidRDefault="008F59E4">
      <w:pPr>
        <w:pStyle w:val="Tekstprzypisudolnego"/>
      </w:pPr>
      <w:r>
        <w:rPr>
          <w:rStyle w:val="Odwoanieprzypisudolnego"/>
        </w:rPr>
        <w:footnoteRef/>
      </w:r>
      <w:r>
        <w:t xml:space="preserve"> Potencjalny udział JST w systemie wdrażania środków Funduszu może polegać zarówno na możliwości bezpośredniego ubiegania się o środki Funduszu na realizację działań w obszarze rozwoju społeczeństwa informacyjnego (zadania własne samorządów), realizacji projektów osiągających cele Funduszu w partnerstwie publiczno-prywatnym z operatorami telekomunikacyjnymi (z udziałem wkładu niepieniężnego JST), czy też na „pośredniczeniu” w systemie dystrybucji środków Funduszu (np. w formule projektów grantowych).</w:t>
      </w:r>
    </w:p>
  </w:footnote>
  <w:footnote w:id="52">
    <w:p w14:paraId="2FAC5E1B" w14:textId="791D129E" w:rsidR="008F59E4" w:rsidRDefault="008F59E4" w:rsidP="009C531C">
      <w:pPr>
        <w:pStyle w:val="Tekstprzypisudolnego"/>
      </w:pPr>
      <w:r>
        <w:rPr>
          <w:rStyle w:val="Odwoanieprzypisudolnego"/>
        </w:rPr>
        <w:footnoteRef/>
      </w:r>
      <w:r>
        <w:t xml:space="preserve"> </w:t>
      </w:r>
      <w:r w:rsidRPr="00673C32">
        <w:t xml:space="preserve">D. </w:t>
      </w:r>
      <w:r>
        <w:t>Batorski,  Technologie i media w domach i w życiu Polaków. Diagnoza Społeczna 2015, Warunki</w:t>
      </w:r>
    </w:p>
    <w:p w14:paraId="02A30F8C" w14:textId="07858803" w:rsidR="008F59E4" w:rsidRDefault="008F59E4" w:rsidP="009C531C">
      <w:pPr>
        <w:pStyle w:val="Tekstprzypisudolnego"/>
      </w:pPr>
      <w:r>
        <w:t xml:space="preserve">i Jakość Życia Polaków — Raport. </w:t>
      </w:r>
      <w:r w:rsidRPr="00465488">
        <w:rPr>
          <w:lang w:val="en-GB"/>
        </w:rPr>
        <w:t>Contemporary Economics 2015, vol. 9</w:t>
      </w:r>
      <w:r>
        <w:rPr>
          <w:lang w:val="en-GB"/>
        </w:rPr>
        <w:t>,</w:t>
      </w:r>
      <w:r w:rsidRPr="00465488">
        <w:rPr>
          <w:lang w:val="en-GB"/>
        </w:rPr>
        <w:t xml:space="preserve"> no.</w:t>
      </w:r>
      <w:r>
        <w:rPr>
          <w:lang w:val="en-GB"/>
        </w:rPr>
        <w:t xml:space="preserve"> </w:t>
      </w:r>
      <w:r w:rsidRPr="00465488">
        <w:rPr>
          <w:lang w:val="en-GB"/>
        </w:rPr>
        <w:t xml:space="preserve">4, str. 373-395. </w:t>
      </w:r>
      <w:r w:rsidRPr="004E7467">
        <w:t>DOI:10.5709/ce.1897-9254.192</w:t>
      </w:r>
      <w:r>
        <w:t>.</w:t>
      </w:r>
    </w:p>
  </w:footnote>
  <w:footnote w:id="53">
    <w:p w14:paraId="44982A40" w14:textId="30B4AE21" w:rsidR="008F59E4" w:rsidRDefault="008F59E4">
      <w:pPr>
        <w:pStyle w:val="Tekstprzypisudolnego"/>
      </w:pPr>
      <w:r>
        <w:rPr>
          <w:rStyle w:val="Odwoanieprzypisudolnego"/>
        </w:rPr>
        <w:footnoteRef/>
      </w:r>
      <w:r>
        <w:t xml:space="preserve"> </w:t>
      </w:r>
      <w:r w:rsidRPr="00CE5BC4">
        <w:t>Analiza uwarunkowań w procesie aktualizacji Na</w:t>
      </w:r>
      <w:r>
        <w:t>rodowego Planu Szerokopasmowego</w:t>
      </w:r>
      <w:r w:rsidRPr="00CE5BC4">
        <w:t xml:space="preserve">, </w:t>
      </w:r>
      <w:proofErr w:type="spellStart"/>
      <w:r w:rsidRPr="00CE5BC4">
        <w:t>InfoStrategia</w:t>
      </w:r>
      <w:proofErr w:type="spellEnd"/>
      <w:r w:rsidRPr="00CE5BC4">
        <w:t xml:space="preserve"> i GWW, 2018</w:t>
      </w:r>
      <w:r>
        <w:t>.</w:t>
      </w:r>
    </w:p>
  </w:footnote>
  <w:footnote w:id="54">
    <w:p w14:paraId="1C99C287" w14:textId="61CF6852" w:rsidR="008F59E4" w:rsidRDefault="008F59E4" w:rsidP="009C531C">
      <w:pPr>
        <w:pStyle w:val="Tekstprzypisudolnego"/>
      </w:pPr>
      <w:r>
        <w:rPr>
          <w:rStyle w:val="Odwoanieprzypisudolnego"/>
        </w:rPr>
        <w:footnoteRef/>
      </w:r>
      <w:r>
        <w:t xml:space="preserve"> Tamże.</w:t>
      </w:r>
    </w:p>
  </w:footnote>
  <w:footnote w:id="55">
    <w:p w14:paraId="51C88763" w14:textId="31EB533B" w:rsidR="008F59E4" w:rsidRPr="003B3CFB" w:rsidRDefault="008F59E4" w:rsidP="009C531C">
      <w:pPr>
        <w:pStyle w:val="Tekstprzypisudolnego"/>
      </w:pPr>
      <w:r>
        <w:rPr>
          <w:rStyle w:val="Odwoanieprzypisudolnego"/>
        </w:rPr>
        <w:footnoteRef/>
      </w:r>
      <w:r>
        <w:t xml:space="preserve"> D. Batorski, Badania naukowe w zakresie popytu na usługi szerokopasmowe wśród odbiorców indywidualnych i przedsiębiorców w ramach projektu Internet dla Mazowsza, </w:t>
      </w:r>
      <w:r w:rsidRPr="003B3CFB">
        <w:t>Warszawa</w:t>
      </w:r>
      <w:r>
        <w:t xml:space="preserve"> 2016</w:t>
      </w:r>
      <w:r w:rsidRPr="003B3CFB">
        <w:t>.</w:t>
      </w:r>
    </w:p>
  </w:footnote>
  <w:footnote w:id="56">
    <w:p w14:paraId="14FED2B5" w14:textId="145AE4D3" w:rsidR="008F59E4" w:rsidRPr="00BE24AD" w:rsidRDefault="008F59E4">
      <w:pPr>
        <w:pStyle w:val="Tekstprzypisudolnego"/>
      </w:pPr>
      <w:r>
        <w:rPr>
          <w:rStyle w:val="Odwoanieprzypisudolnego"/>
        </w:rPr>
        <w:footnoteRef/>
      </w:r>
      <w:r w:rsidRPr="00BE24AD">
        <w:t xml:space="preserve"> Z narzędzia do tej pory skorzystało niewiele</w:t>
      </w:r>
      <w:r>
        <w:t xml:space="preserve"> gospodarstw domowych – przykładowo w 2017 roku liczba zgłoszeń popytu na usługi dostępu do szerokopasmowego </w:t>
      </w:r>
      <w:proofErr w:type="spellStart"/>
      <w:r>
        <w:t>internetu</w:t>
      </w:r>
      <w:proofErr w:type="spellEnd"/>
      <w:r>
        <w:t xml:space="preserve"> wyniosła 1073 (za: Sprawozdanie z działalności Prezesa UKE za 2017 r., UKE, Warszawa 2018).</w:t>
      </w:r>
    </w:p>
  </w:footnote>
  <w:footnote w:id="57">
    <w:p w14:paraId="0EE63942" w14:textId="01D37B80" w:rsidR="008F59E4" w:rsidRPr="00E0773B" w:rsidRDefault="008F59E4" w:rsidP="009C531C">
      <w:pPr>
        <w:pStyle w:val="Tekstprzypisudolnego"/>
        <w:rPr>
          <w:lang w:val="en-US"/>
        </w:rPr>
      </w:pPr>
      <w:r>
        <w:rPr>
          <w:rStyle w:val="Odwoanieprzypisudolnego"/>
        </w:rPr>
        <w:footnoteRef/>
      </w:r>
      <w:r w:rsidRPr="002171A0">
        <w:rPr>
          <w:lang w:val="fr-FR"/>
        </w:rPr>
        <w:t xml:space="preserve"> </w:t>
      </w:r>
      <w:r w:rsidRPr="002171A0">
        <w:rPr>
          <w:lang w:val="fr-FR"/>
        </w:rPr>
        <w:t>J. A.</w:t>
      </w:r>
      <w:r w:rsidRPr="003D3787">
        <w:rPr>
          <w:lang w:val="en-GB"/>
        </w:rPr>
        <w:t xml:space="preserve"> </w:t>
      </w:r>
      <w:r w:rsidRPr="00673C32">
        <w:rPr>
          <w:lang w:val="fr-FR"/>
        </w:rPr>
        <w:t xml:space="preserve">Hauge, </w:t>
      </w:r>
      <w:r w:rsidRPr="002171A0">
        <w:rPr>
          <w:lang w:val="fr-FR"/>
        </w:rPr>
        <w:t xml:space="preserve">J. E. Prieger, </w:t>
      </w:r>
      <w:r w:rsidRPr="007536FD">
        <w:rPr>
          <w:lang w:val="en-US"/>
        </w:rPr>
        <w:t>Demand-side programs to stimulate adoption of broadband: What works?</w:t>
      </w:r>
      <w:r>
        <w:rPr>
          <w:lang w:val="en-US"/>
        </w:rPr>
        <w:t>,</w:t>
      </w:r>
      <w:r w:rsidRPr="007536FD">
        <w:rPr>
          <w:lang w:val="en-US"/>
        </w:rPr>
        <w:t xml:space="preserve"> </w:t>
      </w:r>
      <w:r w:rsidRPr="00E0773B">
        <w:rPr>
          <w:lang w:val="en-US"/>
        </w:rPr>
        <w:t>Review of Network Economics</w:t>
      </w:r>
      <w:r>
        <w:rPr>
          <w:lang w:val="en-US"/>
        </w:rPr>
        <w:t xml:space="preserve"> 2010</w:t>
      </w:r>
      <w:r w:rsidRPr="00E0773B">
        <w:rPr>
          <w:lang w:val="en-US"/>
        </w:rPr>
        <w:t xml:space="preserve">, </w:t>
      </w:r>
      <w:r>
        <w:rPr>
          <w:lang w:val="en-US"/>
        </w:rPr>
        <w:t xml:space="preserve">vol. </w:t>
      </w:r>
      <w:r w:rsidRPr="00E0773B">
        <w:rPr>
          <w:lang w:val="en-US"/>
        </w:rPr>
        <w:t>9</w:t>
      </w:r>
      <w:r>
        <w:rPr>
          <w:lang w:val="en-US"/>
        </w:rPr>
        <w:t xml:space="preserve">, issue </w:t>
      </w:r>
      <w:r w:rsidRPr="00E0773B">
        <w:rPr>
          <w:lang w:val="en-US"/>
        </w:rPr>
        <w:t>3</w:t>
      </w:r>
      <w:r>
        <w:rPr>
          <w:lang w:val="en-US"/>
        </w:rPr>
        <w:t>,</w:t>
      </w:r>
      <w:r w:rsidRPr="00E0773B">
        <w:rPr>
          <w:lang w:val="en-US"/>
        </w:rPr>
        <w:t xml:space="preserve"> </w:t>
      </w:r>
      <w:hyperlink r:id="rId4" w:history="1">
        <w:r w:rsidRPr="00E0773B">
          <w:rPr>
            <w:rStyle w:val="Hipercze"/>
            <w:lang w:val="en-US"/>
          </w:rPr>
          <w:t>http://doi.org/10.2202/1446-9022.1234</w:t>
        </w:r>
      </w:hyperlink>
      <w:r>
        <w:rPr>
          <w:lang w:val="en-US"/>
        </w:rPr>
        <w:t>.</w:t>
      </w:r>
    </w:p>
  </w:footnote>
  <w:footnote w:id="58">
    <w:p w14:paraId="312F41BD" w14:textId="2F815245" w:rsidR="008F59E4" w:rsidRPr="00953DAB" w:rsidRDefault="008F59E4" w:rsidP="009C531C">
      <w:pPr>
        <w:pStyle w:val="Tekstprzypisudolnego"/>
      </w:pPr>
      <w:r>
        <w:rPr>
          <w:rStyle w:val="Odwoanieprzypisudolnego"/>
        </w:rPr>
        <w:footnoteRef/>
      </w:r>
      <w:r w:rsidRPr="003D3787">
        <w:rPr>
          <w:lang w:val="en-GB"/>
        </w:rPr>
        <w:t xml:space="preserve"> R. L. Katz, T. A. Berry,  </w:t>
      </w:r>
      <w:r w:rsidRPr="00D353CA">
        <w:rPr>
          <w:lang w:val="en-US"/>
        </w:rPr>
        <w:t>Driving Demand for Broadband Networks and Services</w:t>
      </w:r>
      <w:r>
        <w:rPr>
          <w:lang w:val="en-US"/>
        </w:rPr>
        <w:t>,</w:t>
      </w:r>
      <w:r w:rsidRPr="00D353CA">
        <w:rPr>
          <w:lang w:val="en-US"/>
        </w:rPr>
        <w:t xml:space="preserve"> Signals and Communication Technology</w:t>
      </w:r>
      <w:r>
        <w:rPr>
          <w:lang w:val="en-US"/>
        </w:rPr>
        <w:t>,</w:t>
      </w:r>
      <w:r w:rsidRPr="00D353CA">
        <w:rPr>
          <w:lang w:val="en-US"/>
        </w:rPr>
        <w:t xml:space="preserve"> Springer International Publishing</w:t>
      </w:r>
      <w:r>
        <w:rPr>
          <w:lang w:val="en-US"/>
        </w:rPr>
        <w:t xml:space="preserve"> 2014.</w:t>
      </w:r>
      <w:r w:rsidRPr="00D353CA">
        <w:rPr>
          <w:lang w:val="en-US"/>
        </w:rPr>
        <w:t xml:space="preserve"> </w:t>
      </w:r>
      <w:hyperlink r:id="rId5" w:history="1">
        <w:r w:rsidRPr="006F4B15">
          <w:rPr>
            <w:rStyle w:val="Hipercze"/>
          </w:rPr>
          <w:t>http://doi.org/10.1007/978-3-319-07197-8</w:t>
        </w:r>
      </w:hyperlink>
      <w:r w:rsidRPr="006F4B15">
        <w:t>.</w:t>
      </w:r>
    </w:p>
  </w:footnote>
  <w:footnote w:id="59">
    <w:p w14:paraId="14A01197" w14:textId="4B8E83AC" w:rsidR="008F59E4" w:rsidRDefault="008F59E4" w:rsidP="009C531C">
      <w:pPr>
        <w:pStyle w:val="Tekstprzypisudolnego"/>
      </w:pPr>
      <w:r>
        <w:rPr>
          <w:rStyle w:val="Odwoanieprzypisudolnego"/>
        </w:rPr>
        <w:footnoteRef/>
      </w:r>
      <w:r>
        <w:t xml:space="preserve"> </w:t>
      </w:r>
      <w:r w:rsidRPr="00271FF9">
        <w:t>GUS</w:t>
      </w:r>
      <w:r>
        <w:t>,</w:t>
      </w:r>
      <w:r w:rsidRPr="00271FF9">
        <w:t xml:space="preserve"> Społeczeństwo informacyjne w Polsce. Wyniki badań statystycznych z lat 2013-2017.</w:t>
      </w:r>
      <w:r>
        <w:t xml:space="preserve"> Warszawa–Szczecin 2017, </w:t>
      </w:r>
      <w:hyperlink r:id="rId6" w:history="1">
        <w:r w:rsidRPr="00077246">
          <w:rPr>
            <w:rStyle w:val="Hipercze"/>
          </w:rPr>
          <w:t>http://stat.gov.pl/obszary-tematyczne/nauka-i-technika-spoleczenstwo-informacyjne/spoleczenstwo-informacyjne/</w:t>
        </w:r>
      </w:hyperlink>
      <w:r>
        <w:rPr>
          <w:rStyle w:val="Hipercze"/>
        </w:rPr>
        <w:t>.</w:t>
      </w:r>
      <w:r>
        <w:t xml:space="preserve"> </w:t>
      </w:r>
    </w:p>
  </w:footnote>
  <w:footnote w:id="60">
    <w:p w14:paraId="6D123F71" w14:textId="092E5BB8" w:rsidR="008F59E4" w:rsidRDefault="008F59E4">
      <w:pPr>
        <w:pStyle w:val="Tekstprzypisudolnego"/>
      </w:pPr>
      <w:r>
        <w:rPr>
          <w:rStyle w:val="Odwoanieprzypisudolnego"/>
        </w:rPr>
        <w:footnoteRef/>
      </w:r>
      <w:r>
        <w:t xml:space="preserve"> GUS (2018). Społeczeństwo informacyjne w Polsce w 2018 roku. Informacja sygnalna.</w:t>
      </w:r>
    </w:p>
  </w:footnote>
  <w:footnote w:id="61">
    <w:p w14:paraId="5BCF8D05" w14:textId="355E330E" w:rsidR="008F59E4" w:rsidRDefault="008F59E4" w:rsidP="009C531C">
      <w:pPr>
        <w:pStyle w:val="Tekstprzypisudolnego"/>
      </w:pPr>
      <w:r>
        <w:rPr>
          <w:rStyle w:val="Odwoanieprzypisudolnego"/>
        </w:rPr>
        <w:footnoteRef/>
      </w:r>
      <w:r>
        <w:t xml:space="preserve"> Tamże.</w:t>
      </w:r>
    </w:p>
  </w:footnote>
  <w:footnote w:id="62">
    <w:p w14:paraId="0085C687" w14:textId="4DF66925" w:rsidR="008F59E4" w:rsidRDefault="008F59E4">
      <w:pPr>
        <w:pStyle w:val="Tekstprzypisudolnego"/>
      </w:pPr>
      <w:r>
        <w:rPr>
          <w:rStyle w:val="Odwoanieprzypisudolnego"/>
        </w:rPr>
        <w:footnoteRef/>
      </w:r>
      <w:r>
        <w:t xml:space="preserve"> Równolegle Rząd RP dążyć będzie do umożliwienia zawierania umów o wykonanie przyłączy abonenckich, odrębnych od umów o świadczenie usług telekomunikacyjnych (rozwiązanie to zostało zaproponowane w Europejskim Kodeksie Łączności Elektronicznej).</w:t>
      </w:r>
    </w:p>
  </w:footnote>
  <w:footnote w:id="63">
    <w:p w14:paraId="4461D760" w14:textId="79D96431" w:rsidR="008F59E4" w:rsidRDefault="008F59E4">
      <w:pPr>
        <w:pStyle w:val="Tekstprzypisudolnego"/>
      </w:pPr>
      <w:r>
        <w:rPr>
          <w:rStyle w:val="Odwoanieprzypisudolnego"/>
        </w:rPr>
        <w:footnoteRef/>
      </w:r>
      <w:r>
        <w:t xml:space="preserve"> Tak np. Program otwierania danych publicznych, przyjęty uchwałą Rady Ministrów </w:t>
      </w:r>
      <w:r w:rsidRPr="003B0E95">
        <w:t>nr 107/2016</w:t>
      </w:r>
      <w:r>
        <w:t xml:space="preserve"> z dnia 20 września 2016 r.</w:t>
      </w:r>
    </w:p>
  </w:footnote>
  <w:footnote w:id="64">
    <w:p w14:paraId="7890608D" w14:textId="23E5B047" w:rsidR="008F59E4" w:rsidRDefault="008F59E4" w:rsidP="002074D3">
      <w:pPr>
        <w:pStyle w:val="Tekstprzypisudolnego"/>
      </w:pPr>
      <w:r>
        <w:rPr>
          <w:rStyle w:val="Odwoanieprzypisudolnego"/>
        </w:rPr>
        <w:footnoteRef/>
      </w:r>
      <w:r>
        <w:t xml:space="preserve"> </w:t>
      </w:r>
      <w:r w:rsidRPr="00D65F48">
        <w:t>Możliwość zwiększenia do przepustowości mierzonej w gigabitach będzie oceniana na podstawie technologii łącza.</w:t>
      </w:r>
      <w:r>
        <w:t xml:space="preserve"> C</w:t>
      </w:r>
      <w:r w:rsidRPr="008F7BF6">
        <w:t>orocznie na moment określania wartości wskaźnika, wg istniejącego stanu rozwoju technologii</w:t>
      </w:r>
      <w:r>
        <w:t>, określany będzie w oparciu o załącznik nr 2, katalog technologii łącza umożliwiających realizację powyższego warunku</w:t>
      </w:r>
      <w:r w:rsidRPr="008F7BF6">
        <w:t>.</w:t>
      </w:r>
    </w:p>
  </w:footnote>
  <w:footnote w:id="65">
    <w:p w14:paraId="24927DCB" w14:textId="77777777" w:rsidR="008F59E4" w:rsidRPr="00A07102" w:rsidRDefault="008F59E4" w:rsidP="00F32EFB">
      <w:pPr>
        <w:pStyle w:val="Tekstprzypisudolnego"/>
      </w:pPr>
      <w:r>
        <w:rPr>
          <w:rStyle w:val="Odwoanieprzypisudolnego"/>
        </w:rPr>
        <w:footnoteRef/>
      </w:r>
      <w:r w:rsidRPr="00A07102">
        <w:t xml:space="preserve"> </w:t>
      </w:r>
      <w:r w:rsidRPr="00495DEE">
        <w:t xml:space="preserve">FTTN </w:t>
      </w:r>
      <w:r w:rsidRPr="00495DEE">
        <w:rPr>
          <w:rFonts w:cstheme="minorHAnsi"/>
        </w:rPr>
        <w:t xml:space="preserve">zwany jest również w sieciach telewizji kablowej </w:t>
      </w:r>
      <w:proofErr w:type="spellStart"/>
      <w:r w:rsidRPr="00495DEE">
        <w:rPr>
          <w:rFonts w:cstheme="minorHAnsi"/>
        </w:rPr>
        <w:t>fiber</w:t>
      </w:r>
      <w:proofErr w:type="spellEnd"/>
      <w:r w:rsidRPr="00495DEE">
        <w:rPr>
          <w:rFonts w:cstheme="minorHAnsi"/>
        </w:rPr>
        <w:t xml:space="preserve"> to the </w:t>
      </w:r>
      <w:proofErr w:type="spellStart"/>
      <w:r w:rsidRPr="00495DEE">
        <w:rPr>
          <w:rFonts w:cstheme="minorHAnsi"/>
        </w:rPr>
        <w:t>last-amplifier</w:t>
      </w:r>
      <w:proofErr w:type="spellEnd"/>
      <w:r w:rsidRPr="00495DEE">
        <w:rPr>
          <w:rFonts w:cstheme="minorHAnsi"/>
        </w:rPr>
        <w:t>, czyli do ostatniego wzmacniacza</w:t>
      </w:r>
      <w:r>
        <w:rPr>
          <w:rFonts w:cstheme="minorHAnsi"/>
        </w:rPr>
        <w:t>.</w:t>
      </w:r>
    </w:p>
  </w:footnote>
  <w:footnote w:id="66">
    <w:p w14:paraId="67B2365B" w14:textId="0DE9C538" w:rsidR="008F59E4" w:rsidRPr="007E483D" w:rsidRDefault="008F59E4">
      <w:pPr>
        <w:pStyle w:val="Tekstprzypisudolnego"/>
      </w:pPr>
      <w:r>
        <w:rPr>
          <w:rStyle w:val="Odwoanieprzypisudolnego"/>
        </w:rPr>
        <w:footnoteRef/>
      </w:r>
      <w:r w:rsidRPr="007E483D">
        <w:t xml:space="preserve"> Metropolitan Point of </w:t>
      </w:r>
      <w:proofErr w:type="spellStart"/>
      <w:r w:rsidRPr="00465488">
        <w:t>Presence</w:t>
      </w:r>
      <w:proofErr w:type="spellEnd"/>
      <w:r w:rsidRPr="00465488">
        <w:t xml:space="preserve"> – punkt poł</w:t>
      </w:r>
      <w:r>
        <w:t>ą</w:t>
      </w:r>
      <w:r w:rsidRPr="00465488">
        <w:t xml:space="preserve">czenia sieci </w:t>
      </w:r>
      <w:r>
        <w:t>dostępowej z siecią dystrybucyjną.</w:t>
      </w:r>
    </w:p>
  </w:footnote>
  <w:footnote w:id="67">
    <w:p w14:paraId="22F0A37F" w14:textId="3DA84CAA" w:rsidR="008F59E4" w:rsidRPr="00465488" w:rsidRDefault="008F59E4" w:rsidP="00F32EFB">
      <w:pPr>
        <w:pStyle w:val="Tekstprzypisudolnego"/>
        <w:rPr>
          <w:lang w:val="en-GB"/>
        </w:rPr>
      </w:pPr>
      <w:r>
        <w:rPr>
          <w:rStyle w:val="Odwoanieprzypisudolnego"/>
        </w:rPr>
        <w:footnoteRef/>
      </w:r>
      <w:r w:rsidRPr="006209CD">
        <w:rPr>
          <w:lang w:val="en-US"/>
        </w:rPr>
        <w:t xml:space="preserve"> </w:t>
      </w:r>
      <w:r w:rsidRPr="00A63E81">
        <w:rPr>
          <w:lang w:val="en-US"/>
        </w:rPr>
        <w:t>G</w:t>
      </w:r>
      <w:r>
        <w:rPr>
          <w:lang w:val="en-US"/>
        </w:rPr>
        <w:t>.</w:t>
      </w:r>
      <w:r w:rsidRPr="00A63E81">
        <w:rPr>
          <w:lang w:val="en-US"/>
        </w:rPr>
        <w:t xml:space="preserve"> </w:t>
      </w:r>
      <w:proofErr w:type="spellStart"/>
      <w:r w:rsidRPr="00A63E81">
        <w:rPr>
          <w:lang w:val="en-US"/>
        </w:rPr>
        <w:t>Heliotis</w:t>
      </w:r>
      <w:proofErr w:type="spellEnd"/>
      <w:r w:rsidRPr="00A63E81">
        <w:rPr>
          <w:lang w:val="en-US"/>
        </w:rPr>
        <w:t>, L</w:t>
      </w:r>
      <w:r>
        <w:rPr>
          <w:lang w:val="en-US"/>
        </w:rPr>
        <w:t>.</w:t>
      </w:r>
      <w:r w:rsidRPr="00A63E81">
        <w:rPr>
          <w:lang w:val="en-US"/>
        </w:rPr>
        <w:t>-P</w:t>
      </w:r>
      <w:r>
        <w:rPr>
          <w:lang w:val="en-US"/>
        </w:rPr>
        <w:t>.</w:t>
      </w:r>
      <w:r w:rsidRPr="00A63E81">
        <w:rPr>
          <w:lang w:val="en-US"/>
        </w:rPr>
        <w:t xml:space="preserve"> </w:t>
      </w:r>
      <w:proofErr w:type="spellStart"/>
      <w:r w:rsidRPr="00A63E81">
        <w:rPr>
          <w:lang w:val="en-US"/>
        </w:rPr>
        <w:t>Dimos</w:t>
      </w:r>
      <w:proofErr w:type="spellEnd"/>
      <w:r w:rsidRPr="00A63E81">
        <w:rPr>
          <w:lang w:val="en-US"/>
        </w:rPr>
        <w:t>, I</w:t>
      </w:r>
      <w:r>
        <w:rPr>
          <w:lang w:val="en-US"/>
        </w:rPr>
        <w:t>.</w:t>
      </w:r>
      <w:r w:rsidRPr="00A63E81">
        <w:rPr>
          <w:lang w:val="en-US"/>
        </w:rPr>
        <w:t xml:space="preserve"> </w:t>
      </w:r>
      <w:proofErr w:type="spellStart"/>
      <w:r w:rsidRPr="00A63E81">
        <w:rPr>
          <w:lang w:val="en-US"/>
        </w:rPr>
        <w:t>Kordoulis</w:t>
      </w:r>
      <w:proofErr w:type="spellEnd"/>
      <w:r w:rsidRPr="00A63E81">
        <w:rPr>
          <w:lang w:val="en-US"/>
        </w:rPr>
        <w:t>,</w:t>
      </w:r>
      <w:r>
        <w:rPr>
          <w:lang w:val="en-US"/>
        </w:rPr>
        <w:t xml:space="preserve"> </w:t>
      </w:r>
      <w:r w:rsidRPr="00921F7B">
        <w:rPr>
          <w:lang w:val="en-US"/>
        </w:rPr>
        <w:t>G</w:t>
      </w:r>
      <w:r>
        <w:rPr>
          <w:lang w:val="en-US"/>
        </w:rPr>
        <w:t>.</w:t>
      </w:r>
      <w:r w:rsidRPr="00921F7B">
        <w:rPr>
          <w:lang w:val="en-US"/>
        </w:rPr>
        <w:t xml:space="preserve"> </w:t>
      </w:r>
      <w:proofErr w:type="spellStart"/>
      <w:r w:rsidRPr="00921F7B">
        <w:rPr>
          <w:lang w:val="en-US"/>
        </w:rPr>
        <w:t>Agapiou</w:t>
      </w:r>
      <w:proofErr w:type="spellEnd"/>
      <w:r>
        <w:rPr>
          <w:lang w:val="en-US"/>
        </w:rPr>
        <w:t>,</w:t>
      </w:r>
      <w:r w:rsidRPr="00921F7B">
        <w:rPr>
          <w:lang w:val="en-US"/>
        </w:rPr>
        <w:t xml:space="preserve"> </w:t>
      </w:r>
      <w:r w:rsidRPr="006209CD">
        <w:rPr>
          <w:lang w:val="en-US"/>
        </w:rPr>
        <w:t>Performance and Limitations of VDSL2-based Next Generation Access Networks</w:t>
      </w:r>
      <w:r>
        <w:rPr>
          <w:lang w:val="en-US"/>
        </w:rPr>
        <w:t>,</w:t>
      </w:r>
      <w:r w:rsidRPr="006209CD">
        <w:rPr>
          <w:lang w:val="en-US"/>
        </w:rPr>
        <w:t xml:space="preserve"> Journal of Telecommunications and Information Technology</w:t>
      </w:r>
      <w:r>
        <w:rPr>
          <w:lang w:val="en-US"/>
        </w:rPr>
        <w:t xml:space="preserve"> 2013</w:t>
      </w:r>
      <w:r w:rsidRPr="006209CD">
        <w:rPr>
          <w:lang w:val="en-US"/>
        </w:rPr>
        <w:t>, vol</w:t>
      </w:r>
      <w:r>
        <w:rPr>
          <w:lang w:val="en-US"/>
        </w:rPr>
        <w:t>.</w:t>
      </w:r>
      <w:r w:rsidRPr="006209CD">
        <w:rPr>
          <w:lang w:val="en-US"/>
        </w:rPr>
        <w:t xml:space="preserve"> </w:t>
      </w:r>
      <w:r w:rsidRPr="00465488">
        <w:rPr>
          <w:lang w:val="en-GB"/>
        </w:rPr>
        <w:t>1, str. 98-102</w:t>
      </w:r>
      <w:r>
        <w:rPr>
          <w:lang w:val="en-GB"/>
        </w:rPr>
        <w:t>.</w:t>
      </w:r>
    </w:p>
  </w:footnote>
  <w:footnote w:id="68">
    <w:p w14:paraId="04BD154F" w14:textId="77777777" w:rsidR="008F59E4" w:rsidRDefault="008F59E4" w:rsidP="00F32EFB">
      <w:r>
        <w:rPr>
          <w:rStyle w:val="Odwoanieprzypisudolnego"/>
        </w:rPr>
        <w:footnoteRef/>
      </w:r>
      <w:r w:rsidRPr="00EE0158">
        <w:t xml:space="preserve"> </w:t>
      </w:r>
      <w:r w:rsidRPr="00EE0158">
        <w:rPr>
          <w:sz w:val="20"/>
          <w:szCs w:val="20"/>
        </w:rPr>
        <w:t xml:space="preserve">Producenci podają, że możliwe są przepustowości nawet do 2 </w:t>
      </w:r>
      <w:proofErr w:type="spellStart"/>
      <w:r w:rsidRPr="00EE0158">
        <w:rPr>
          <w:sz w:val="20"/>
          <w:szCs w:val="20"/>
        </w:rPr>
        <w:t>Gb</w:t>
      </w:r>
      <w:proofErr w:type="spellEnd"/>
      <w:r w:rsidRPr="00EE0158">
        <w:rPr>
          <w:sz w:val="20"/>
          <w:szCs w:val="20"/>
        </w:rPr>
        <w:t xml:space="preserve">/s. Rzeczywiste przepustowości silnie zależą od </w:t>
      </w:r>
      <w:r w:rsidRPr="00895A6E">
        <w:rPr>
          <w:sz w:val="20"/>
          <w:szCs w:val="20"/>
        </w:rPr>
        <w:t>stanu linii miedzianej.</w:t>
      </w:r>
    </w:p>
    <w:p w14:paraId="64E726D4" w14:textId="77777777" w:rsidR="008F59E4" w:rsidRDefault="008F59E4" w:rsidP="00F32EFB">
      <w:pPr>
        <w:pStyle w:val="Tekstprzypisudolnego"/>
      </w:pPr>
    </w:p>
  </w:footnote>
  <w:footnote w:id="69">
    <w:p w14:paraId="12C97686" w14:textId="77777777" w:rsidR="008F59E4" w:rsidRPr="00984634" w:rsidRDefault="008F59E4" w:rsidP="00F32EFB">
      <w:pPr>
        <w:pStyle w:val="Tekstprzypisudolnego"/>
        <w:rPr>
          <w:lang w:val="en-GB"/>
        </w:rPr>
      </w:pPr>
      <w:r>
        <w:rPr>
          <w:rStyle w:val="Odwoanieprzypisudolnego"/>
        </w:rPr>
        <w:footnoteRef/>
      </w:r>
      <w:r w:rsidRPr="00984634">
        <w:rPr>
          <w:lang w:val="en-GB"/>
        </w:rPr>
        <w:t xml:space="preserve"> </w:t>
      </w:r>
      <w:r w:rsidRPr="004358A9">
        <w:t>Specyfikacja</w:t>
      </w:r>
      <w:r>
        <w:rPr>
          <w:lang w:val="en-GB"/>
        </w:rPr>
        <w:t xml:space="preserve"> IMT-2020.</w:t>
      </w:r>
    </w:p>
  </w:footnote>
  <w:footnote w:id="70">
    <w:p w14:paraId="55D4AE8C" w14:textId="77777777" w:rsidR="008F59E4" w:rsidRPr="00BE45C5" w:rsidRDefault="008F59E4" w:rsidP="00F32EFB">
      <w:pPr>
        <w:pStyle w:val="Tekstprzypisudolnego"/>
        <w:rPr>
          <w:lang w:val="en-GB"/>
        </w:rPr>
      </w:pPr>
      <w:r>
        <w:rPr>
          <w:rStyle w:val="Odwoanieprzypisudolnego"/>
        </w:rPr>
        <w:footnoteRef/>
      </w:r>
      <w:r w:rsidRPr="00BE45C5">
        <w:rPr>
          <w:lang w:val="en-GB"/>
        </w:rPr>
        <w:t xml:space="preserve"> Ericsson Technology Review</w:t>
      </w:r>
      <w:r>
        <w:rPr>
          <w:lang w:val="en-GB"/>
        </w:rPr>
        <w:t xml:space="preserve"> </w:t>
      </w:r>
      <w:r w:rsidRPr="00BE45C5">
        <w:rPr>
          <w:lang w:val="en-GB"/>
        </w:rPr>
        <w:t>2016</w:t>
      </w:r>
      <w:r>
        <w:rPr>
          <w:lang w:val="en-GB"/>
        </w:rPr>
        <w:t>, issue</w:t>
      </w:r>
      <w:r w:rsidRPr="00BE45C5">
        <w:rPr>
          <w:lang w:val="en-GB"/>
        </w:rPr>
        <w:t xml:space="preserve"> 10, 5G and Fixed Wireless Access</w:t>
      </w:r>
      <w:r>
        <w:rPr>
          <w:lang w:val="en-GB"/>
        </w:rPr>
        <w:t>.</w:t>
      </w:r>
    </w:p>
  </w:footnote>
  <w:footnote w:id="71">
    <w:p w14:paraId="5B390FB8" w14:textId="7C91EA6C" w:rsidR="008F59E4" w:rsidRDefault="008F59E4" w:rsidP="00F32EFB">
      <w:pPr>
        <w:pStyle w:val="Tekstprzypisudolnego"/>
      </w:pPr>
      <w:r>
        <w:rPr>
          <w:rStyle w:val="Odwoanieprzypisudolnego"/>
        </w:rPr>
        <w:footnoteRef/>
      </w:r>
      <w:r>
        <w:t xml:space="preserve"> Zob. przypis 69.</w:t>
      </w:r>
    </w:p>
  </w:footnote>
  <w:footnote w:id="72">
    <w:p w14:paraId="457C903E" w14:textId="1CD4BD43" w:rsidR="008F59E4" w:rsidRPr="007E483D" w:rsidRDefault="008F59E4">
      <w:pPr>
        <w:pStyle w:val="Tekstprzypisudolnego"/>
      </w:pPr>
      <w:r>
        <w:rPr>
          <w:rStyle w:val="Odwoanieprzypisudolnego"/>
        </w:rPr>
        <w:footnoteRef/>
      </w:r>
      <w:r>
        <w:t xml:space="preserve"> </w:t>
      </w:r>
      <w:r w:rsidRPr="00465488">
        <w:t xml:space="preserve">Home </w:t>
      </w:r>
      <w:proofErr w:type="spellStart"/>
      <w:r w:rsidRPr="00465488">
        <w:t>Passed</w:t>
      </w:r>
      <w:proofErr w:type="spellEnd"/>
      <w:r w:rsidRPr="00465488">
        <w:t xml:space="preserve"> - lokal w zasięgu sieci</w:t>
      </w:r>
      <w:r>
        <w:t>.</w:t>
      </w:r>
    </w:p>
  </w:footnote>
  <w:footnote w:id="73">
    <w:p w14:paraId="371CDE09" w14:textId="1598C6A3" w:rsidR="008F59E4" w:rsidRDefault="008F59E4" w:rsidP="00F32EFB">
      <w:pPr>
        <w:pStyle w:val="Tekstprzypisudolnego"/>
      </w:pPr>
      <w:r>
        <w:rPr>
          <w:rStyle w:val="Odwoanieprzypisudolnego"/>
        </w:rPr>
        <w:footnoteRef/>
      </w:r>
      <w:r>
        <w:t xml:space="preserve"> </w:t>
      </w:r>
      <w:r w:rsidRPr="008428A6">
        <w:t>Oznacza to, że w kierunku w górę sieci (</w:t>
      </w:r>
      <w:proofErr w:type="spellStart"/>
      <w:r w:rsidRPr="008428A6">
        <w:t>upload</w:t>
      </w:r>
      <w:proofErr w:type="spellEnd"/>
      <w:r w:rsidRPr="008428A6">
        <w:t>) przepustow</w:t>
      </w:r>
      <w:r>
        <w:t>ości są mniejsze niż w dół (</w:t>
      </w:r>
      <w:proofErr w:type="spellStart"/>
      <w:r>
        <w:t>dow</w:t>
      </w:r>
      <w:r w:rsidRPr="008428A6">
        <w:t>nload</w:t>
      </w:r>
      <w:proofErr w:type="spellEnd"/>
      <w:r w:rsidRPr="008428A6">
        <w:t>)</w:t>
      </w:r>
      <w:r>
        <w:t>.</w:t>
      </w:r>
    </w:p>
  </w:footnote>
  <w:footnote w:id="74">
    <w:p w14:paraId="697ED117" w14:textId="77777777" w:rsidR="008F59E4" w:rsidRDefault="008F59E4" w:rsidP="00F32EFB">
      <w:pPr>
        <w:pStyle w:val="Tekstprzypisudolnego"/>
      </w:pPr>
      <w:r>
        <w:rPr>
          <w:rStyle w:val="Odwoanieprzypisudolnego"/>
        </w:rPr>
        <w:footnoteRef/>
      </w:r>
      <w:r>
        <w:t xml:space="preserve"> Analiza rynku telekomunikacyjnego w obszarze inwestycji MŚP w sieci szerokopasmowe. Raport dla Ministerstwa Cyfryzacji. </w:t>
      </w:r>
      <w:proofErr w:type="spellStart"/>
      <w:r>
        <w:t>Audytel</w:t>
      </w:r>
      <w:proofErr w:type="spellEnd"/>
      <w:r>
        <w:t xml:space="preserve"> SA, 2016 r.</w:t>
      </w:r>
    </w:p>
  </w:footnote>
  <w:footnote w:id="75">
    <w:p w14:paraId="412846AF" w14:textId="4AE13B97" w:rsidR="008F59E4" w:rsidRDefault="008F59E4" w:rsidP="00F32EFB">
      <w:pPr>
        <w:pStyle w:val="Tekstprzypisudolnego"/>
      </w:pPr>
      <w:r>
        <w:rPr>
          <w:rStyle w:val="Odwoanieprzypisudolnego"/>
        </w:rPr>
        <w:footnoteRef/>
      </w:r>
      <w:r>
        <w:t xml:space="preserve"> SIIS - </w:t>
      </w:r>
      <w:r w:rsidRPr="00DC0781">
        <w:t>System Informacyjny o Infrastrukturze Szerokopasmowej</w:t>
      </w:r>
      <w:r>
        <w:t xml:space="preserve">, </w:t>
      </w:r>
      <w:r w:rsidRPr="00DC0781">
        <w:t>https://form.teleinfrastruktura.gov.pl/</w:t>
      </w:r>
      <w:r>
        <w:t>.</w:t>
      </w:r>
    </w:p>
  </w:footnote>
  <w:footnote w:id="76">
    <w:p w14:paraId="412C6D8F" w14:textId="77777777" w:rsidR="008F59E4" w:rsidRDefault="008F59E4" w:rsidP="00F32EFB">
      <w:pPr>
        <w:pStyle w:val="Tekstprzypisudolnego"/>
      </w:pPr>
      <w:r>
        <w:rPr>
          <w:rStyle w:val="Odwoanieprzypisudolnego"/>
        </w:rPr>
        <w:footnoteRef/>
      </w:r>
      <w:r>
        <w:t xml:space="preserve"> Dane dotyczące wartości umów, dofinansowania oraz wskaźników dla projektów współfinansowanych ze środków publicznych w ramach działań 8.3 i 8.4 Programu Operacyjnego Innowacyjna Gospodarka, 2.1 Programu Operacyjnego Polska Wschodnia oraz I osi PO PC.</w:t>
      </w:r>
    </w:p>
  </w:footnote>
  <w:footnote w:id="77">
    <w:p w14:paraId="6073D373" w14:textId="77777777" w:rsidR="008F59E4" w:rsidRDefault="008F59E4" w:rsidP="00F32EFB">
      <w:pPr>
        <w:pStyle w:val="Tekstprzypisudolnego"/>
      </w:pPr>
      <w:r>
        <w:rPr>
          <w:rStyle w:val="Odwoanieprzypisudolnego"/>
        </w:rPr>
        <w:footnoteRef/>
      </w:r>
      <w:r>
        <w:t xml:space="preserve"> Wyłączono nabycie praw do wykorzystania częstotliwości radiowych przez operatorów sieci komórkowych.</w:t>
      </w:r>
    </w:p>
  </w:footnote>
  <w:footnote w:id="78">
    <w:p w14:paraId="5683CE13" w14:textId="77777777" w:rsidR="008F59E4" w:rsidRPr="00F241C4" w:rsidRDefault="008F59E4" w:rsidP="00F32EFB">
      <w:pPr>
        <w:pStyle w:val="Tekstprzypisudolnego"/>
        <w:rPr>
          <w:lang w:val="en-US"/>
        </w:rPr>
      </w:pPr>
      <w:r>
        <w:rPr>
          <w:rStyle w:val="Odwoanieprzypisudolnego"/>
        </w:rPr>
        <w:footnoteRef/>
      </w:r>
      <w:r w:rsidRPr="00F241C4">
        <w:rPr>
          <w:lang w:val="en-US"/>
        </w:rPr>
        <w:t xml:space="preserve"> </w:t>
      </w:r>
      <w:r w:rsidRPr="00771829">
        <w:rPr>
          <w:lang w:val="en-US"/>
        </w:rPr>
        <w:t>European Telecommunications Network Operators’ Association – Annual Economic Report 2017, www.etno.eu</w:t>
      </w:r>
      <w:r>
        <w:rPr>
          <w:lang w:val="en-US"/>
        </w:rPr>
        <w:t>.</w:t>
      </w:r>
    </w:p>
  </w:footnote>
  <w:footnote w:id="79">
    <w:p w14:paraId="19858CF1" w14:textId="04DB3B2E" w:rsidR="008F59E4" w:rsidRDefault="008F59E4" w:rsidP="00F32EFB">
      <w:pPr>
        <w:pStyle w:val="Tekstprzypisudolnego"/>
      </w:pPr>
      <w:r>
        <w:rPr>
          <w:rStyle w:val="Odwoanieprzypisudolnego"/>
        </w:rPr>
        <w:footnoteRef/>
      </w:r>
      <w:r>
        <w:t xml:space="preserve"> </w:t>
      </w:r>
      <w:r w:rsidRPr="00F241C4">
        <w:t>Analiza rynku telekomunikacyjnego w obszarze inwestycji MŚP w sieci szerokopasmowe</w:t>
      </w:r>
      <w:r>
        <w:t>,</w:t>
      </w:r>
      <w:r w:rsidRPr="00F241C4">
        <w:t xml:space="preserve"> Raport dla Ministerstwa Cyfryzacji</w:t>
      </w:r>
      <w:r>
        <w:t>,</w:t>
      </w:r>
      <w:r w:rsidRPr="00F241C4">
        <w:t xml:space="preserve"> </w:t>
      </w:r>
      <w:proofErr w:type="spellStart"/>
      <w:r w:rsidRPr="00F241C4">
        <w:t>Audytel</w:t>
      </w:r>
      <w:proofErr w:type="spellEnd"/>
      <w:r>
        <w:t xml:space="preserve"> S.A.</w:t>
      </w:r>
      <w:r w:rsidRPr="00F241C4">
        <w:t>, 2016</w:t>
      </w:r>
      <w:r>
        <w:t xml:space="preserve"> </w:t>
      </w:r>
      <w:r w:rsidRPr="00F241C4">
        <w:t>r.</w:t>
      </w:r>
    </w:p>
  </w:footnote>
  <w:footnote w:id="80">
    <w:p w14:paraId="337CAB74" w14:textId="697A169F" w:rsidR="008F59E4" w:rsidRDefault="008F59E4" w:rsidP="00F32EFB">
      <w:pPr>
        <w:pStyle w:val="Tekstprzypisudolnego"/>
      </w:pPr>
      <w:r>
        <w:rPr>
          <w:rStyle w:val="Odwoanieprzypisudolnego"/>
        </w:rPr>
        <w:footnoteRef/>
      </w:r>
      <w:r>
        <w:t xml:space="preserve"> </w:t>
      </w:r>
      <w:r w:rsidRPr="0082799D">
        <w:t>Analiza rynku telekomunikacyjnego w obszarze inwestycji MŚP w sieci szerokopasmowe. Raport dla Ministerstwa Cyfryzacji</w:t>
      </w:r>
      <w:r>
        <w:t>,</w:t>
      </w:r>
      <w:r w:rsidRPr="0082799D">
        <w:t xml:space="preserve"> </w:t>
      </w:r>
      <w:proofErr w:type="spellStart"/>
      <w:r w:rsidRPr="0082799D">
        <w:t>Audytel</w:t>
      </w:r>
      <w:proofErr w:type="spellEnd"/>
      <w:r w:rsidRPr="0082799D">
        <w:t xml:space="preserve"> S</w:t>
      </w:r>
      <w:r>
        <w:t>.</w:t>
      </w:r>
      <w:r w:rsidRPr="0082799D">
        <w:t>A</w:t>
      </w:r>
      <w:r>
        <w:t>.</w:t>
      </w:r>
      <w:r w:rsidRPr="0082799D">
        <w:t>, 2016</w:t>
      </w:r>
      <w:r>
        <w:t xml:space="preserve"> </w:t>
      </w:r>
      <w:r w:rsidRPr="0082799D">
        <w:t>r.</w:t>
      </w:r>
    </w:p>
  </w:footnote>
  <w:footnote w:id="81">
    <w:p w14:paraId="50CA59EE" w14:textId="77777777" w:rsidR="008F59E4" w:rsidRDefault="008F59E4" w:rsidP="00F32EFB">
      <w:pPr>
        <w:pStyle w:val="Tekstprzypisudolnego"/>
      </w:pPr>
      <w:r>
        <w:rPr>
          <w:rStyle w:val="Odwoanieprzypisudolnego"/>
        </w:rPr>
        <w:footnoteRef/>
      </w:r>
      <w:r>
        <w:t xml:space="preserve"> Zgodnie z prognozami Orange Polska SA i analizami analityków rynkowych poziom wydatków OPL na sieci FTTH w latach 2017-2019 powinien sięgać 600-700 mln zł rocznie, co istotnie zwiększa kwoty wynikające z danych historycznych. Por. Orange Polska SA - </w:t>
      </w:r>
      <w:r w:rsidRPr="00350A34">
        <w:t>Skonsolidowan</w:t>
      </w:r>
      <w:r>
        <w:t>y</w:t>
      </w:r>
      <w:r w:rsidRPr="00350A34">
        <w:t xml:space="preserve"> raport</w:t>
      </w:r>
      <w:r>
        <w:t xml:space="preserve"> </w:t>
      </w:r>
      <w:r w:rsidRPr="00350A34">
        <w:t>roczn</w:t>
      </w:r>
      <w:r>
        <w:t xml:space="preserve">y za 2017 rok oraz Orange Polska wycena – Dom Maklerski PKO BP, </w:t>
      </w:r>
      <w:hyperlink r:id="rId7" w:history="1">
        <w:r w:rsidRPr="009930C7">
          <w:rPr>
            <w:rStyle w:val="Hipercze"/>
          </w:rPr>
          <w:t>http://www.dm.pkobp.pl/media_files/d6cd8f06-9478-4ba1-b732-30f92a61feb9.pdf</w:t>
        </w:r>
      </w:hyperlink>
      <w:r>
        <w:t>.</w:t>
      </w:r>
    </w:p>
  </w:footnote>
  <w:footnote w:id="82">
    <w:p w14:paraId="7DE8E2AA" w14:textId="77777777" w:rsidR="008F59E4" w:rsidRDefault="008F59E4" w:rsidP="00F32EFB">
      <w:pPr>
        <w:pStyle w:val="Tekstprzypisudolnego"/>
      </w:pPr>
      <w:r>
        <w:rPr>
          <w:rStyle w:val="Odwoanieprzypisudolnego"/>
        </w:rPr>
        <w:footnoteRef/>
      </w:r>
      <w:r>
        <w:t xml:space="preserve"> Tj. w roku 2021.</w:t>
      </w:r>
    </w:p>
  </w:footnote>
  <w:footnote w:id="83">
    <w:p w14:paraId="6A4C807A" w14:textId="77777777" w:rsidR="008F59E4" w:rsidRDefault="008F59E4" w:rsidP="00F32EFB">
      <w:pPr>
        <w:pStyle w:val="Tekstprzypisudolnego"/>
      </w:pPr>
      <w:r>
        <w:rPr>
          <w:rStyle w:val="Odwoanieprzypisudolnego"/>
        </w:rPr>
        <w:footnoteRef/>
      </w:r>
      <w:r>
        <w:t xml:space="preserve"> Na koniec 2017 roku.</w:t>
      </w:r>
    </w:p>
  </w:footnote>
  <w:footnote w:id="84">
    <w:p w14:paraId="13E9B7BE" w14:textId="0BC2B379" w:rsidR="008F59E4" w:rsidRDefault="008F59E4" w:rsidP="00F32EFB">
      <w:pPr>
        <w:pStyle w:val="Tekstprzypisudolnego"/>
      </w:pPr>
      <w:r>
        <w:rPr>
          <w:rStyle w:val="Odwoanieprzypisudolnego"/>
        </w:rPr>
        <w:footnoteRef/>
      </w:r>
      <w:r>
        <w:t xml:space="preserve"> Prognoza gospodarstw domowych na lata 2016–2050, GUS, Warszawa 2016.</w:t>
      </w:r>
    </w:p>
  </w:footnote>
  <w:footnote w:id="85">
    <w:p w14:paraId="083AAB53" w14:textId="476BD70A" w:rsidR="008F59E4" w:rsidRDefault="008F59E4" w:rsidP="00F32EFB">
      <w:pPr>
        <w:pStyle w:val="Tekstprzypisudolnego"/>
      </w:pPr>
      <w:r>
        <w:rPr>
          <w:rStyle w:val="Odwoanieprzypisudolnego"/>
        </w:rPr>
        <w:footnoteRef/>
      </w:r>
      <w:r>
        <w:t xml:space="preserve"> Obliczeń dokonano dla miasta Łodzi.</w:t>
      </w:r>
    </w:p>
  </w:footnote>
  <w:footnote w:id="86">
    <w:p w14:paraId="4DCB4493" w14:textId="77777777" w:rsidR="008F59E4" w:rsidRDefault="008F59E4" w:rsidP="00F32EFB">
      <w:pPr>
        <w:pStyle w:val="Tekstprzypisudolnego"/>
      </w:pPr>
      <w:r>
        <w:rPr>
          <w:rStyle w:val="Odwoanieprzypisudolnego"/>
        </w:rPr>
        <w:footnoteRef/>
      </w:r>
      <w:r>
        <w:t xml:space="preserve"> Zgodnie z danymi GUS liczba mieszkań oddawanych do użytku rocznie oscyluje wokół 100 tys. szt.</w:t>
      </w:r>
    </w:p>
  </w:footnote>
  <w:footnote w:id="87">
    <w:p w14:paraId="0A12A8CD" w14:textId="1308BD8A" w:rsidR="008F59E4" w:rsidRDefault="008F59E4" w:rsidP="00F32EFB">
      <w:pPr>
        <w:pStyle w:val="Tekstprzypisudolnego"/>
      </w:pPr>
      <w:r>
        <w:rPr>
          <w:rStyle w:val="Odwoanieprzypisudolnego"/>
        </w:rPr>
        <w:footnoteRef/>
      </w:r>
      <w:r>
        <w:t xml:space="preserve"> Dane rzeczywiste.</w:t>
      </w:r>
    </w:p>
  </w:footnote>
  <w:footnote w:id="88">
    <w:p w14:paraId="08E27B72" w14:textId="77777777" w:rsidR="008F59E4" w:rsidRDefault="008F59E4" w:rsidP="00F32EFB">
      <w:pPr>
        <w:pStyle w:val="Tekstprzypisudolnego"/>
      </w:pPr>
      <w:r>
        <w:rPr>
          <w:rStyle w:val="Odwoanieprzypisudolnego"/>
        </w:rPr>
        <w:footnoteRef/>
      </w:r>
      <w:r>
        <w:t xml:space="preserve"> Model budowy niezależnych sieci przez 4 największych operatorów (model organiczny).</w:t>
      </w:r>
    </w:p>
  </w:footnote>
  <w:footnote w:id="89">
    <w:p w14:paraId="73A67604" w14:textId="77777777" w:rsidR="008F59E4" w:rsidRDefault="008F59E4" w:rsidP="00F32EFB">
      <w:pPr>
        <w:pStyle w:val="Tekstprzypisudolnego"/>
      </w:pPr>
      <w:r>
        <w:rPr>
          <w:rStyle w:val="Odwoanieprzypisudolnego"/>
        </w:rPr>
        <w:footnoteRef/>
      </w:r>
      <w:r>
        <w:t xml:space="preserve"> Uwzględniono jedynie koszty nakładów inwestycyjnych na sieci światłowodowe.</w:t>
      </w:r>
    </w:p>
  </w:footnote>
  <w:footnote w:id="90">
    <w:p w14:paraId="540A5ABB" w14:textId="77777777" w:rsidR="008F59E4" w:rsidRDefault="008F59E4" w:rsidP="00F32EFB">
      <w:pPr>
        <w:pStyle w:val="Tekstprzypisudolnego"/>
      </w:pPr>
      <w:r>
        <w:rPr>
          <w:rStyle w:val="Odwoanieprzypisudolnego"/>
        </w:rPr>
        <w:footnoteRef/>
      </w:r>
      <w:r>
        <w:t xml:space="preserve"> Obliczenie tej wartości przedstawiono w rozdziale 4 niniejszego opracowania.</w:t>
      </w:r>
    </w:p>
  </w:footnote>
  <w:footnote w:id="91">
    <w:p w14:paraId="2C47ABB3" w14:textId="77777777" w:rsidR="008F59E4" w:rsidRDefault="008F59E4" w:rsidP="00F32EFB">
      <w:pPr>
        <w:pStyle w:val="Tekstprzypisudolnego"/>
      </w:pPr>
      <w:r>
        <w:rPr>
          <w:rStyle w:val="Odwoanieprzypisudolnego"/>
        </w:rPr>
        <w:footnoteRef/>
      </w:r>
      <w:r>
        <w:t xml:space="preserve"> Obliczenia dokonano jako średniej ważonej kosztów budowy w geotypach 1-6 oraz dogęszczania w geotypach 1-7 jako wagę stosując liczbę gospodarstw poza zasięgiem sieci NGA w tych geotypach.</w:t>
      </w:r>
    </w:p>
  </w:footnote>
  <w:footnote w:id="92">
    <w:p w14:paraId="5492BDDB" w14:textId="1017014B" w:rsidR="008F59E4" w:rsidRDefault="008F59E4" w:rsidP="00F32EFB">
      <w:pPr>
        <w:pStyle w:val="Tekstprzypisudolnego"/>
      </w:pPr>
      <w:r>
        <w:rPr>
          <w:rStyle w:val="Odwoanieprzypisudolnego"/>
        </w:rPr>
        <w:footnoteRef/>
      </w:r>
      <w:r>
        <w:t xml:space="preserve"> Ze względu na silne rozproszenie użytkowników, dla których dostępność na poziomie 1 </w:t>
      </w:r>
      <w:proofErr w:type="spellStart"/>
      <w:r>
        <w:t>Gb</w:t>
      </w:r>
      <w:proofErr w:type="spellEnd"/>
      <w:r>
        <w:t>/s jest wymagana niezbędne inwestycje muszą objąć całość sieci szkieletowych w Polsce.</w:t>
      </w:r>
    </w:p>
  </w:footnote>
  <w:footnote w:id="93">
    <w:p w14:paraId="1C8A4D82" w14:textId="2945CAE6" w:rsidR="008F59E4" w:rsidRDefault="008F59E4" w:rsidP="00F32EFB">
      <w:pPr>
        <w:pStyle w:val="Tekstprzypisudolnego"/>
      </w:pPr>
      <w:r>
        <w:rPr>
          <w:rStyle w:val="Odwoanieprzypisudolnego"/>
        </w:rPr>
        <w:footnoteRef/>
      </w:r>
      <w:r>
        <w:t xml:space="preserve"> Luka finansowa w zakresie spełnienia celów Komunikatu w sprawie społeczeństwa gigabitowego składa się z wartości luki dla spełnienia celów związanych z zapewnieniem przepustowości co najmniej 100 </w:t>
      </w:r>
      <w:proofErr w:type="spellStart"/>
      <w:r>
        <w:t>Mb</w:t>
      </w:r>
      <w:proofErr w:type="spellEnd"/>
      <w:r>
        <w:t xml:space="preserve">/s (1 </w:t>
      </w:r>
      <w:proofErr w:type="spellStart"/>
      <w:r>
        <w:t>Gb</w:t>
      </w:r>
      <w:proofErr w:type="spellEnd"/>
      <w:r>
        <w:t>/s) oraz budową sieci 5G. Cele te są silnie współzależne, jednak w analizie przyjęto założenie upraszczające o sumowaniu potrzeb finansowych dla tych dwóch obszarów. W ramach analizy wydatków na sieci szerokopasmowe uwzględniono część wydatków na sieci 5G (światłowody), pozostałe zaś wydatki uwzględniono jako „wydatki na część radiową sieci 5G”. Przyjęcie założenia o ponoszeniu całości wydatków na sieć transmisyjną 5G w ramach inwestycji na sieci szerokopasmowe oznaczałoby już deficyt na tym poziomie i uniemożliwiło analizę, stąd zdecydowano się na przyjęcie założenia o podziale tego kosztu między sieci światłowodowe i sieci radiowe.</w:t>
      </w:r>
    </w:p>
  </w:footnote>
  <w:footnote w:id="94">
    <w:p w14:paraId="00CC2AA1" w14:textId="7585B32A" w:rsidR="008F59E4" w:rsidRDefault="008F59E4" w:rsidP="00F32EFB">
      <w:pPr>
        <w:pStyle w:val="Tekstprzypisudolnego"/>
      </w:pPr>
      <w:r>
        <w:rPr>
          <w:rStyle w:val="Odwoanieprzypisudolnego"/>
        </w:rPr>
        <w:footnoteRef/>
      </w:r>
      <w:r>
        <w:t xml:space="preserve"> Rozdział 4 raportu: „</w:t>
      </w:r>
      <w:r w:rsidRPr="00FD239F">
        <w:t xml:space="preserve">Analiza uwarunkowań w procesie aktualizacji </w:t>
      </w:r>
      <w:r>
        <w:t>N</w:t>
      </w:r>
      <w:r w:rsidRPr="00FD239F">
        <w:t xml:space="preserve">arodowego Planu Szerokopasmowego”, </w:t>
      </w:r>
      <w:proofErr w:type="spellStart"/>
      <w:r w:rsidRPr="00FD239F">
        <w:t>InfoStrategia</w:t>
      </w:r>
      <w:proofErr w:type="spellEnd"/>
      <w:r w:rsidRPr="00FD239F">
        <w:t xml:space="preserve"> i GWW, 2018</w:t>
      </w:r>
      <w:r>
        <w:t>.</w:t>
      </w:r>
    </w:p>
  </w:footnote>
  <w:footnote w:id="95">
    <w:p w14:paraId="338C1105" w14:textId="77777777" w:rsidR="008F59E4" w:rsidRDefault="008F59E4" w:rsidP="00F32EFB">
      <w:pPr>
        <w:pStyle w:val="Tekstprzypisudolnego"/>
      </w:pPr>
      <w:r>
        <w:rPr>
          <w:rStyle w:val="Odwoanieprzypisudolnego"/>
        </w:rPr>
        <w:footnoteRef/>
      </w:r>
      <w:r>
        <w:t xml:space="preserve"> Obliczenia dokonano jako średniej ważonej kosztów budowy w geotypach 1-6 oraz dogęszczania w geotypach 1-7 jako wagę stosując liczbę gospodarstw poza zasięgiem sieci NGA w tych geotypach.</w:t>
      </w:r>
    </w:p>
  </w:footnote>
  <w:footnote w:id="96">
    <w:p w14:paraId="1F75BEF1" w14:textId="2F3275A8" w:rsidR="008F59E4" w:rsidRDefault="008F59E4" w:rsidP="00F32EFB">
      <w:pPr>
        <w:pStyle w:val="Tekstprzypisudolnego"/>
      </w:pPr>
      <w:r>
        <w:rPr>
          <w:rStyle w:val="Odwoanieprzypisudolnego"/>
        </w:rPr>
        <w:footnoteRef/>
      </w:r>
      <w:r>
        <w:t xml:space="preserve"> </w:t>
      </w:r>
      <w:r w:rsidRPr="00EE0158">
        <w:t>Załącznik niniejszy został opracowany w ramach „Analizy uwarunkowań w procesie aktualizacji Narodowego Planu Szerokopasmowego”</w:t>
      </w:r>
      <w:r>
        <w:t>,</w:t>
      </w:r>
      <w:r w:rsidRPr="00EE0158">
        <w:t xml:space="preserve"> </w:t>
      </w:r>
      <w:proofErr w:type="spellStart"/>
      <w:r w:rsidRPr="00EE0158">
        <w:t>InfoStrategia</w:t>
      </w:r>
      <w:proofErr w:type="spellEnd"/>
      <w:r w:rsidRPr="00EE0158">
        <w:t xml:space="preserve"> i GWW, 2018 - przez zespół ekspertów zewnętrznych na zlecenie Ministerstwa Cyfryzacji</w:t>
      </w:r>
      <w:r>
        <w:t>.</w:t>
      </w:r>
    </w:p>
  </w:footnote>
  <w:footnote w:id="97">
    <w:p w14:paraId="032AE587" w14:textId="57C7BA94" w:rsidR="008F59E4" w:rsidRDefault="008F59E4" w:rsidP="00F32EFB">
      <w:pPr>
        <w:pStyle w:val="Tekstprzypisudolnego"/>
      </w:pPr>
      <w:r>
        <w:rPr>
          <w:rStyle w:val="Odwoanieprzypisudolnego"/>
        </w:rPr>
        <w:footnoteRef/>
      </w:r>
      <w:r>
        <w:t xml:space="preserve"> </w:t>
      </w:r>
      <w:hyperlink r:id="rId8" w:history="1">
        <w:r w:rsidRPr="0027187B">
          <w:rPr>
            <w:rStyle w:val="Hipercze"/>
          </w:rPr>
          <w:t>https://www.gov.pl/web/cyfryzacja/oplaty-za-zajecie-pasa-drogowego-w-inwestycjach-telekomunikacyjnych</w:t>
        </w:r>
      </w:hyperlink>
      <w:r>
        <w:t>, str. 6.</w:t>
      </w:r>
    </w:p>
  </w:footnote>
  <w:footnote w:id="98">
    <w:p w14:paraId="0536EEA7" w14:textId="244D93D6" w:rsidR="008F59E4" w:rsidRDefault="008F59E4" w:rsidP="00F32EFB">
      <w:pPr>
        <w:pStyle w:val="Tekstprzypisudolnego"/>
      </w:pPr>
      <w:r>
        <w:rPr>
          <w:rStyle w:val="Odwoanieprzypisudolnego"/>
        </w:rPr>
        <w:footnoteRef/>
      </w:r>
      <w:r>
        <w:t xml:space="preserve"> </w:t>
      </w:r>
      <w:hyperlink r:id="rId9" w:history="1">
        <w:r w:rsidRPr="007C6473">
          <w:rPr>
            <w:rStyle w:val="Hipercze"/>
          </w:rPr>
          <w:t>http://serwisy.gazetaprawna.pl/telekomunikacja/artykuly/827306,maszty-telekomow-beda-silniej-promieniowac-oznacza-to-lepszy-zasieg-i-fale-protestow.html</w:t>
        </w:r>
      </w:hyperlink>
      <w:r>
        <w:t>.</w:t>
      </w:r>
    </w:p>
  </w:footnote>
  <w:footnote w:id="99">
    <w:p w14:paraId="276E2941" w14:textId="4F2D4AF0" w:rsidR="008F59E4" w:rsidRPr="00E7450B" w:rsidRDefault="008F59E4" w:rsidP="00F32EFB">
      <w:pPr>
        <w:pStyle w:val="Tekstprzypisudolnego"/>
      </w:pPr>
      <w:r>
        <w:rPr>
          <w:rStyle w:val="Odwoanieprzypisudolnego"/>
        </w:rPr>
        <w:footnoteRef/>
      </w:r>
      <w:r>
        <w:t xml:space="preserve"> </w:t>
      </w:r>
      <w:hyperlink r:id="rId10" w:history="1">
        <w:r w:rsidRPr="00E7450B">
          <w:rPr>
            <w:rStyle w:val="Hipercze"/>
          </w:rPr>
          <w:t>http://www.gios.gov.pl/images/dokumenty/pms/monitoring_pol_elektormagnetycznych/Ocena_poziomu_pol_elektromagnetycznych_za_lata_2014-2016.pdf</w:t>
        </w:r>
      </w:hyperlink>
      <w:r>
        <w:t>.</w:t>
      </w:r>
    </w:p>
  </w:footnote>
  <w:footnote w:id="100">
    <w:p w14:paraId="48315903" w14:textId="17A0BCFF" w:rsidR="008F59E4" w:rsidRPr="00A53996" w:rsidRDefault="008F59E4" w:rsidP="00F32EFB">
      <w:pPr>
        <w:pStyle w:val="Tekstprzypisudolnego"/>
      </w:pPr>
      <w:r>
        <w:rPr>
          <w:rStyle w:val="Odwoanieprzypisudolnego"/>
        </w:rPr>
        <w:footnoteRef/>
      </w:r>
      <w:r w:rsidRPr="00A53996">
        <w:t xml:space="preserve"> </w:t>
      </w:r>
      <w:hyperlink r:id="rId11" w:history="1">
        <w:r w:rsidRPr="00D512BA">
          <w:rPr>
            <w:rStyle w:val="Hipercze"/>
          </w:rPr>
          <w:t>https://pem.itl.waw.pl/raporty/raport-pomiary-p%C3%B3l-elektromagnetycznych-pem-wytwarzanych-przez-stacje-bazowe-telefonii-kom%C3%B3rkowej/</w:t>
        </w:r>
      </w:hyperlink>
      <w:r>
        <w:t>.</w:t>
      </w:r>
    </w:p>
  </w:footnote>
  <w:footnote w:id="101">
    <w:p w14:paraId="28309CFC" w14:textId="537D990A" w:rsidR="008F59E4" w:rsidRPr="001E77E4" w:rsidRDefault="008F59E4" w:rsidP="00F32EFB">
      <w:pPr>
        <w:pStyle w:val="Tekstprzypisudolnego"/>
        <w:rPr>
          <w:rFonts w:ascii="Georgia" w:hAnsi="Georgia"/>
          <w:lang w:val="en-GB"/>
        </w:rPr>
      </w:pPr>
      <w:r w:rsidRPr="00E7450B">
        <w:rPr>
          <w:rStyle w:val="Odwoanieprzypisudolnego"/>
        </w:rPr>
        <w:footnoteRef/>
      </w:r>
      <w:r w:rsidRPr="00E7450B">
        <w:rPr>
          <w:lang w:val="en-GB"/>
        </w:rPr>
        <w:t xml:space="preserve"> “Implications of RF-EMF exposure limits for 5G: lessons from 3G and 4G deployments” </w:t>
      </w:r>
      <w:proofErr w:type="spellStart"/>
      <w:r w:rsidRPr="00DD26DC">
        <w:rPr>
          <w:lang w:val="en-GB"/>
        </w:rPr>
        <w:t>źródło</w:t>
      </w:r>
      <w:proofErr w:type="spellEnd"/>
      <w:r w:rsidRPr="00E7450B">
        <w:rPr>
          <w:lang w:val="en-GB"/>
        </w:rPr>
        <w:t xml:space="preserve">: </w:t>
      </w:r>
      <w:hyperlink r:id="rId12" w:history="1">
        <w:r w:rsidRPr="00E7450B">
          <w:rPr>
            <w:rStyle w:val="Hipercze"/>
            <w:lang w:val="en-GB"/>
          </w:rPr>
          <w:t>https://www.itu.int/en/ITU-T/Workshops-and-Seminars/20171205/Documents/S3_Jack_Rowley.pdf</w:t>
        </w:r>
      </w:hyperlink>
      <w:r>
        <w:rPr>
          <w:rFonts w:ascii="Georgia" w:hAnsi="Georgia"/>
          <w:lang w:val="en-GB"/>
        </w:rPr>
        <w:t>.</w:t>
      </w:r>
    </w:p>
  </w:footnote>
  <w:footnote w:id="102">
    <w:p w14:paraId="6C0341AA" w14:textId="77777777" w:rsidR="008F59E4" w:rsidRPr="00D512BA" w:rsidRDefault="008F59E4" w:rsidP="00F32EFB">
      <w:pPr>
        <w:pStyle w:val="Tekstprzypisudolnego"/>
        <w:rPr>
          <w:lang w:val="en-GB"/>
        </w:rPr>
      </w:pPr>
      <w:r>
        <w:rPr>
          <w:rStyle w:val="Odwoanieprzypisudolnego"/>
        </w:rPr>
        <w:footnoteRef/>
      </w:r>
      <w:r w:rsidRPr="00D11DF8">
        <w:rPr>
          <w:lang w:val="en-GB"/>
        </w:rPr>
        <w:t xml:space="preserve"> </w:t>
      </w:r>
      <w:hyperlink r:id="rId13" w:history="1">
        <w:r w:rsidRPr="00D11DF8">
          <w:rPr>
            <w:rStyle w:val="Hipercze"/>
            <w:lang w:val="en-GB"/>
          </w:rPr>
          <w:t>https://pem.itl.waw.pl/raporty/raport-pomiary-p%C3%B3l-elektromagnetycznych-pem-wytwarzanych-przez-stacje-bazowe-telefonii-kom%C3%B3rkowej/</w:t>
        </w:r>
      </w:hyperlink>
      <w:r>
        <w:rPr>
          <w:rStyle w:val="Hipercze"/>
          <w:lang w:val="en-GB"/>
        </w:rPr>
        <w:t>.</w:t>
      </w:r>
    </w:p>
  </w:footnote>
  <w:footnote w:id="103">
    <w:p w14:paraId="53FB19F5" w14:textId="77777777" w:rsidR="008F59E4" w:rsidRPr="006F5C48" w:rsidRDefault="008F59E4" w:rsidP="00F32EFB">
      <w:pPr>
        <w:pStyle w:val="Tekstprzypisudolnego"/>
        <w:rPr>
          <w:lang w:val="en-GB"/>
        </w:rPr>
      </w:pPr>
      <w:r>
        <w:rPr>
          <w:rStyle w:val="Odwoanieprzypisudolnego"/>
        </w:rPr>
        <w:footnoteRef/>
      </w:r>
      <w:r w:rsidRPr="006F5C48">
        <w:rPr>
          <w:lang w:val="en-GB"/>
        </w:rPr>
        <w:t xml:space="preserve"> </w:t>
      </w:r>
      <w:hyperlink r:id="rId14" w:history="1">
        <w:r w:rsidRPr="0074286C">
          <w:rPr>
            <w:rStyle w:val="Hipercze"/>
            <w:lang w:val="en-GB"/>
          </w:rPr>
          <w:t>https://www.gsma.com/gsmaeurope/wp-content/uploads/2014/02/Arbitrary-Radio-Frequency-exposure-limits_Impact-on-4G-networks-deployment3.pdf</w:t>
        </w:r>
      </w:hyperlink>
      <w:r>
        <w:rPr>
          <w:lang w:val="en-GB"/>
        </w:rPr>
        <w:t>.</w:t>
      </w:r>
    </w:p>
  </w:footnote>
  <w:footnote w:id="104">
    <w:p w14:paraId="631FA7F0" w14:textId="77777777" w:rsidR="008F59E4" w:rsidRPr="00D57DA9" w:rsidRDefault="008F59E4" w:rsidP="00F32EFB">
      <w:pPr>
        <w:pStyle w:val="Tekstprzypisudolnego"/>
        <w:rPr>
          <w:lang w:val="en-GB"/>
        </w:rPr>
      </w:pPr>
      <w:r>
        <w:rPr>
          <w:rStyle w:val="Odwoanieprzypisudolnego"/>
        </w:rPr>
        <w:footnoteRef/>
      </w:r>
      <w:r w:rsidRPr="00D57DA9">
        <w:rPr>
          <w:lang w:val="en-GB"/>
        </w:rPr>
        <w:t xml:space="preserve"> </w:t>
      </w:r>
      <w:hyperlink r:id="rId15" w:history="1">
        <w:r w:rsidRPr="002773C1">
          <w:rPr>
            <w:rStyle w:val="Hipercze"/>
            <w:lang w:val="en-GB"/>
          </w:rPr>
          <w:t>http://www.who.int/peh-emf/research/en/</w:t>
        </w:r>
      </w:hyperlink>
      <w:r>
        <w:rPr>
          <w:lang w:val="en-GB"/>
        </w:rPr>
        <w:t>.</w:t>
      </w:r>
    </w:p>
  </w:footnote>
  <w:footnote w:id="105">
    <w:p w14:paraId="507A9D85" w14:textId="5BBCE9F6" w:rsidR="008F59E4" w:rsidRPr="00E42131" w:rsidRDefault="008F59E4" w:rsidP="00F32EFB">
      <w:pPr>
        <w:pStyle w:val="Tekstprzypisudolnego"/>
      </w:pPr>
      <w:r>
        <w:rPr>
          <w:rStyle w:val="Odwoanieprzypisudolnego"/>
        </w:rPr>
        <w:footnoteRef/>
      </w:r>
      <w:r w:rsidRPr="00E42131">
        <w:t xml:space="preserve"> </w:t>
      </w:r>
      <w:r w:rsidRPr="00A40023">
        <w:t>Zob. wyrok N</w:t>
      </w:r>
      <w:r>
        <w:t xml:space="preserve">SA </w:t>
      </w:r>
      <w:r w:rsidRPr="00A40023">
        <w:t>w Warszawie z dnia 19 października 2017 r.</w:t>
      </w:r>
      <w:r>
        <w:t xml:space="preserve"> (</w:t>
      </w:r>
      <w:r w:rsidRPr="00A40023">
        <w:t>sygn. akt II OSK 289/16, LEX nr 2395743)</w:t>
      </w:r>
      <w:r>
        <w:t xml:space="preserve">; </w:t>
      </w:r>
      <w:r w:rsidRPr="00E42131">
        <w:t>wyrok N</w:t>
      </w:r>
      <w:r>
        <w:t xml:space="preserve">SA </w:t>
      </w:r>
      <w:r w:rsidRPr="00E42131">
        <w:t xml:space="preserve">w Warszawie z dnia 18 lipca 2017 r. </w:t>
      </w:r>
      <w:r>
        <w:t>(</w:t>
      </w:r>
      <w:r w:rsidRPr="00E42131">
        <w:t>sygn. akt II OSK 2883/15, LEX nr 2353965</w:t>
      </w:r>
      <w:r>
        <w:t>);</w:t>
      </w:r>
      <w:r w:rsidRPr="00E42131">
        <w:t xml:space="preserve"> wyrok N</w:t>
      </w:r>
      <w:r>
        <w:t>SA</w:t>
      </w:r>
      <w:r w:rsidRPr="00E42131">
        <w:t xml:space="preserve"> w Warszawie </w:t>
      </w:r>
      <w:r>
        <w:t xml:space="preserve">z </w:t>
      </w:r>
      <w:r w:rsidRPr="00E42131">
        <w:t xml:space="preserve">dnia 27 lipca 2017 r. </w:t>
      </w:r>
      <w:r>
        <w:t>(</w:t>
      </w:r>
      <w:r w:rsidRPr="00E42131">
        <w:t>sygn. akt II OSK 2922/15</w:t>
      </w:r>
      <w:r>
        <w:t xml:space="preserve">, </w:t>
      </w:r>
      <w:proofErr w:type="spellStart"/>
      <w:r>
        <w:t>Legalis</w:t>
      </w:r>
      <w:proofErr w:type="spellEnd"/>
      <w:r>
        <w:t xml:space="preserve"> </w:t>
      </w:r>
      <w:r>
        <w:rPr>
          <w:sz w:val="21"/>
          <w:szCs w:val="21"/>
        </w:rPr>
        <w:t>1652405</w:t>
      </w:r>
      <w:r>
        <w:t>).</w:t>
      </w:r>
    </w:p>
  </w:footnote>
  <w:footnote w:id="106">
    <w:p w14:paraId="0AF9D069" w14:textId="79685815" w:rsidR="008F59E4" w:rsidRDefault="008F59E4" w:rsidP="00F32EFB">
      <w:pPr>
        <w:pStyle w:val="Tekstprzypisudolnego"/>
      </w:pPr>
      <w:r>
        <w:rPr>
          <w:rStyle w:val="Odwoanieprzypisudolnego"/>
        </w:rPr>
        <w:footnoteRef/>
      </w:r>
      <w:r>
        <w:t xml:space="preserve"> Z</w:t>
      </w:r>
      <w:r w:rsidRPr="00C5479F">
        <w:t xml:space="preserve">ob. wyrok WSA z dnia 20 lutego 2014 r., </w:t>
      </w:r>
      <w:r>
        <w:t>sygn.</w:t>
      </w:r>
      <w:r w:rsidRPr="00C5479F">
        <w:t xml:space="preserve"> akt VII SA/</w:t>
      </w:r>
      <w:proofErr w:type="spellStart"/>
      <w:r w:rsidRPr="00C5479F">
        <w:t>Wa</w:t>
      </w:r>
      <w:proofErr w:type="spellEnd"/>
      <w:r w:rsidRPr="00C5479F">
        <w:t xml:space="preserve"> 2281/1</w:t>
      </w:r>
      <w:r>
        <w:t xml:space="preserve">3, </w:t>
      </w:r>
      <w:proofErr w:type="spellStart"/>
      <w:r>
        <w:t>Legalis</w:t>
      </w:r>
      <w:proofErr w:type="spellEnd"/>
      <w:r>
        <w:t xml:space="preserve"> </w:t>
      </w:r>
      <w:r w:rsidRPr="004358A9">
        <w:t>1064948</w:t>
      </w:r>
      <w:r>
        <w:t>;</w:t>
      </w:r>
      <w:r w:rsidRPr="00C5479F">
        <w:t xml:space="preserve"> wyrok WSA z dnia 21 listopada 2013 r., sygn. akt II OSK 1407/12</w:t>
      </w:r>
      <w:r>
        <w:t xml:space="preserve">, </w:t>
      </w:r>
      <w:proofErr w:type="spellStart"/>
      <w:r>
        <w:t>Legalis</w:t>
      </w:r>
      <w:proofErr w:type="spellEnd"/>
      <w:r>
        <w:t xml:space="preserve"> </w:t>
      </w:r>
      <w:r w:rsidRPr="004358A9">
        <w:t>1330667</w:t>
      </w:r>
      <w:r>
        <w:t>;</w:t>
      </w:r>
      <w:r w:rsidRPr="00C5479F">
        <w:t xml:space="preserve"> wyrok NSA z dnia 23 listopada 2010 r., sygn. akt II OSK 17</w:t>
      </w:r>
      <w:r>
        <w:t>0</w:t>
      </w:r>
      <w:r w:rsidRPr="00C5479F">
        <w:t>9/09</w:t>
      </w:r>
      <w:r>
        <w:t xml:space="preserve">, </w:t>
      </w:r>
      <w:proofErr w:type="spellStart"/>
      <w:r>
        <w:t>Legalis</w:t>
      </w:r>
      <w:proofErr w:type="spellEnd"/>
      <w:r>
        <w:t xml:space="preserve"> </w:t>
      </w:r>
      <w:r>
        <w:rPr>
          <w:sz w:val="21"/>
          <w:szCs w:val="21"/>
        </w:rPr>
        <w:t>325537</w:t>
      </w:r>
      <w:r>
        <w:t>;</w:t>
      </w:r>
      <w:r w:rsidRPr="00C5479F">
        <w:t xml:space="preserve"> wyrok NSA z </w:t>
      </w:r>
      <w:r>
        <w:t xml:space="preserve">dnia </w:t>
      </w:r>
      <w:r w:rsidRPr="00C5479F">
        <w:t>9 marca 2011 r., sygn. akt II OSK 407/10</w:t>
      </w:r>
      <w:r>
        <w:t xml:space="preserve">, </w:t>
      </w:r>
      <w:proofErr w:type="spellStart"/>
      <w:r>
        <w:t>Legalis</w:t>
      </w:r>
      <w:proofErr w:type="spellEnd"/>
      <w:r>
        <w:t xml:space="preserve"> </w:t>
      </w:r>
      <w:r w:rsidRPr="007B2C73">
        <w:t>360807</w:t>
      </w:r>
      <w:r w:rsidRPr="00C5479F">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60C2F"/>
    <w:multiLevelType w:val="hybridMultilevel"/>
    <w:tmpl w:val="A3A450CC"/>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4F90656"/>
    <w:multiLevelType w:val="hybridMultilevel"/>
    <w:tmpl w:val="64AA56EC"/>
    <w:lvl w:ilvl="0" w:tplc="04150011">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65B7202"/>
    <w:multiLevelType w:val="hybridMultilevel"/>
    <w:tmpl w:val="80CA2584"/>
    <w:lvl w:ilvl="0" w:tplc="AFC8313E">
      <w:start w:val="1"/>
      <w:numFmt w:val="lowerRoman"/>
      <w:lvlText w:val="%1)"/>
      <w:lvlJc w:val="left"/>
      <w:pPr>
        <w:ind w:left="1440" w:hanging="720"/>
      </w:pPr>
      <w:rPr>
        <w:rFonts w:hint="default"/>
        <w:i w:val="0"/>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
    <w:nsid w:val="074D41C7"/>
    <w:multiLevelType w:val="hybridMultilevel"/>
    <w:tmpl w:val="489AC24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0EE10FD7"/>
    <w:multiLevelType w:val="hybridMultilevel"/>
    <w:tmpl w:val="B3DA310A"/>
    <w:lvl w:ilvl="0" w:tplc="04150011">
      <w:start w:val="1"/>
      <w:numFmt w:val="decimal"/>
      <w:lvlText w:val="%1)"/>
      <w:lvlJc w:val="left"/>
      <w:pPr>
        <w:ind w:left="1004" w:hanging="360"/>
      </w:pPr>
    </w:lvl>
    <w:lvl w:ilvl="1" w:tplc="04150019">
      <w:start w:val="1"/>
      <w:numFmt w:val="lowerLetter"/>
      <w:lvlText w:val="%2."/>
      <w:lvlJc w:val="left"/>
      <w:pPr>
        <w:ind w:left="1724" w:hanging="360"/>
      </w:pPr>
    </w:lvl>
    <w:lvl w:ilvl="2" w:tplc="0415001B">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
    <w:nsid w:val="102E6636"/>
    <w:multiLevelType w:val="hybridMultilevel"/>
    <w:tmpl w:val="F0E08BC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6">
    <w:nsid w:val="1193635C"/>
    <w:multiLevelType w:val="hybridMultilevel"/>
    <w:tmpl w:val="80CA2584"/>
    <w:lvl w:ilvl="0" w:tplc="AFC8313E">
      <w:start w:val="1"/>
      <w:numFmt w:val="lowerRoman"/>
      <w:lvlText w:val="%1)"/>
      <w:lvlJc w:val="left"/>
      <w:pPr>
        <w:ind w:left="1440" w:hanging="720"/>
      </w:pPr>
      <w:rPr>
        <w:rFonts w:hint="default"/>
        <w:i w:val="0"/>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nsid w:val="12BD0566"/>
    <w:multiLevelType w:val="hybridMultilevel"/>
    <w:tmpl w:val="7D06CC64"/>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44C644E"/>
    <w:multiLevelType w:val="hybridMultilevel"/>
    <w:tmpl w:val="E2DA5C42"/>
    <w:lvl w:ilvl="0" w:tplc="04150011">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6944EC0"/>
    <w:multiLevelType w:val="hybridMultilevel"/>
    <w:tmpl w:val="942863C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8553692"/>
    <w:multiLevelType w:val="hybridMultilevel"/>
    <w:tmpl w:val="7848047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19FA352B"/>
    <w:multiLevelType w:val="hybridMultilevel"/>
    <w:tmpl w:val="0DC21D2C"/>
    <w:lvl w:ilvl="0" w:tplc="0415000F">
      <w:start w:val="1"/>
      <w:numFmt w:val="decimal"/>
      <w:lvlText w:val="%1."/>
      <w:lvlJc w:val="left"/>
      <w:pPr>
        <w:ind w:left="927" w:hanging="360"/>
      </w:pPr>
      <w:rPr>
        <w:rFonts w:hint="default"/>
      </w:rPr>
    </w:lvl>
    <w:lvl w:ilvl="1" w:tplc="C2666944">
      <w:start w:val="1"/>
      <w:numFmt w:val="lowerLetter"/>
      <w:lvlText w:val="%2."/>
      <w:lvlJc w:val="left"/>
      <w:pPr>
        <w:ind w:left="1440" w:hanging="360"/>
      </w:pPr>
      <w:rPr>
        <w:color w:val="auto"/>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BCC18B2"/>
    <w:multiLevelType w:val="hybridMultilevel"/>
    <w:tmpl w:val="80CA2584"/>
    <w:lvl w:ilvl="0" w:tplc="AFC8313E">
      <w:start w:val="1"/>
      <w:numFmt w:val="lowerRoman"/>
      <w:lvlText w:val="%1)"/>
      <w:lvlJc w:val="left"/>
      <w:pPr>
        <w:ind w:left="1440" w:hanging="720"/>
      </w:pPr>
      <w:rPr>
        <w:rFonts w:hint="default"/>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3">
    <w:nsid w:val="20075178"/>
    <w:multiLevelType w:val="hybridMultilevel"/>
    <w:tmpl w:val="0DC21D2C"/>
    <w:lvl w:ilvl="0" w:tplc="0415000F">
      <w:start w:val="1"/>
      <w:numFmt w:val="decimal"/>
      <w:lvlText w:val="%1."/>
      <w:lvlJc w:val="left"/>
      <w:pPr>
        <w:ind w:left="927" w:hanging="360"/>
      </w:pPr>
      <w:rPr>
        <w:rFonts w:hint="default"/>
      </w:rPr>
    </w:lvl>
    <w:lvl w:ilvl="1" w:tplc="C2666944">
      <w:start w:val="1"/>
      <w:numFmt w:val="lowerLetter"/>
      <w:lvlText w:val="%2."/>
      <w:lvlJc w:val="left"/>
      <w:pPr>
        <w:ind w:left="1440" w:hanging="360"/>
      </w:pPr>
      <w:rPr>
        <w:color w:val="auto"/>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202A259B"/>
    <w:multiLevelType w:val="hybridMultilevel"/>
    <w:tmpl w:val="CFF6A0A8"/>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2A4C701C"/>
    <w:multiLevelType w:val="hybridMultilevel"/>
    <w:tmpl w:val="8D707756"/>
    <w:lvl w:ilvl="0" w:tplc="F2B80264">
      <w:start w:val="1"/>
      <w:numFmt w:val="decimal"/>
      <w:pStyle w:val="Atenumbariery"/>
      <w:lvlText w:val="%1."/>
      <w:lvlJc w:val="left"/>
      <w:pPr>
        <w:ind w:left="786"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D1365EA"/>
    <w:multiLevelType w:val="hybridMultilevel"/>
    <w:tmpl w:val="408CBC0A"/>
    <w:styleLink w:val="Zaimportowanystyl2"/>
    <w:lvl w:ilvl="0" w:tplc="42C022C0">
      <w:start w:val="1"/>
      <w:numFmt w:val="decimal"/>
      <w:lvlText w:val="%1."/>
      <w:lvlJc w:val="left"/>
      <w:pPr>
        <w:ind w:left="426" w:hanging="426"/>
      </w:pPr>
      <w:rPr>
        <w:rFonts w:hAnsi="Arial Unicode MS"/>
        <w:caps w:val="0"/>
        <w:smallCaps w:val="0"/>
        <w:strike w:val="0"/>
        <w:dstrike w:val="0"/>
        <w:color w:val="000000"/>
        <w:spacing w:val="0"/>
        <w:w w:val="100"/>
        <w:kern w:val="0"/>
        <w:position w:val="0"/>
        <w:highlight w:val="none"/>
        <w:vertAlign w:val="baseline"/>
      </w:rPr>
    </w:lvl>
    <w:lvl w:ilvl="1" w:tplc="8EFCDEDA">
      <w:start w:val="1"/>
      <w:numFmt w:val="lowerLetter"/>
      <w:lvlText w:val="%2."/>
      <w:lvlJc w:val="left"/>
      <w:pPr>
        <w:ind w:left="1146" w:hanging="426"/>
      </w:pPr>
      <w:rPr>
        <w:rFonts w:hAnsi="Arial Unicode MS"/>
        <w:caps w:val="0"/>
        <w:smallCaps w:val="0"/>
        <w:strike w:val="0"/>
        <w:dstrike w:val="0"/>
        <w:color w:val="000000"/>
        <w:spacing w:val="0"/>
        <w:w w:val="100"/>
        <w:kern w:val="0"/>
        <w:position w:val="0"/>
        <w:highlight w:val="none"/>
        <w:vertAlign w:val="baseline"/>
      </w:rPr>
    </w:lvl>
    <w:lvl w:ilvl="2" w:tplc="E75E88A8">
      <w:start w:val="1"/>
      <w:numFmt w:val="lowerRoman"/>
      <w:lvlText w:val="%3."/>
      <w:lvlJc w:val="left"/>
      <w:pPr>
        <w:ind w:left="1866" w:hanging="369"/>
      </w:pPr>
      <w:rPr>
        <w:rFonts w:hAnsi="Arial Unicode MS"/>
        <w:caps w:val="0"/>
        <w:smallCaps w:val="0"/>
        <w:strike w:val="0"/>
        <w:dstrike w:val="0"/>
        <w:color w:val="000000"/>
        <w:spacing w:val="0"/>
        <w:w w:val="100"/>
        <w:kern w:val="0"/>
        <w:position w:val="0"/>
        <w:highlight w:val="none"/>
        <w:vertAlign w:val="baseline"/>
      </w:rPr>
    </w:lvl>
    <w:lvl w:ilvl="3" w:tplc="F88EF348">
      <w:start w:val="1"/>
      <w:numFmt w:val="decimal"/>
      <w:lvlText w:val="%4."/>
      <w:lvlJc w:val="left"/>
      <w:pPr>
        <w:ind w:left="2586" w:hanging="426"/>
      </w:pPr>
      <w:rPr>
        <w:rFonts w:hAnsi="Arial Unicode MS"/>
        <w:caps w:val="0"/>
        <w:smallCaps w:val="0"/>
        <w:strike w:val="0"/>
        <w:dstrike w:val="0"/>
        <w:color w:val="000000"/>
        <w:spacing w:val="0"/>
        <w:w w:val="100"/>
        <w:kern w:val="0"/>
        <w:position w:val="0"/>
        <w:highlight w:val="none"/>
        <w:vertAlign w:val="baseline"/>
      </w:rPr>
    </w:lvl>
    <w:lvl w:ilvl="4" w:tplc="BFBE66D4">
      <w:start w:val="1"/>
      <w:numFmt w:val="lowerLetter"/>
      <w:lvlText w:val="%5."/>
      <w:lvlJc w:val="left"/>
      <w:pPr>
        <w:ind w:left="3306" w:hanging="426"/>
      </w:pPr>
      <w:rPr>
        <w:rFonts w:hAnsi="Arial Unicode MS"/>
        <w:caps w:val="0"/>
        <w:smallCaps w:val="0"/>
        <w:strike w:val="0"/>
        <w:dstrike w:val="0"/>
        <w:color w:val="000000"/>
        <w:spacing w:val="0"/>
        <w:w w:val="100"/>
        <w:kern w:val="0"/>
        <w:position w:val="0"/>
        <w:highlight w:val="none"/>
        <w:vertAlign w:val="baseline"/>
      </w:rPr>
    </w:lvl>
    <w:lvl w:ilvl="5" w:tplc="4EC4290C">
      <w:start w:val="1"/>
      <w:numFmt w:val="lowerRoman"/>
      <w:lvlText w:val="%6."/>
      <w:lvlJc w:val="left"/>
      <w:pPr>
        <w:ind w:left="4026" w:hanging="369"/>
      </w:pPr>
      <w:rPr>
        <w:rFonts w:hAnsi="Arial Unicode MS"/>
        <w:caps w:val="0"/>
        <w:smallCaps w:val="0"/>
        <w:strike w:val="0"/>
        <w:dstrike w:val="0"/>
        <w:color w:val="000000"/>
        <w:spacing w:val="0"/>
        <w:w w:val="100"/>
        <w:kern w:val="0"/>
        <w:position w:val="0"/>
        <w:highlight w:val="none"/>
        <w:vertAlign w:val="baseline"/>
      </w:rPr>
    </w:lvl>
    <w:lvl w:ilvl="6" w:tplc="158AC178">
      <w:start w:val="1"/>
      <w:numFmt w:val="decimal"/>
      <w:lvlText w:val="%7."/>
      <w:lvlJc w:val="left"/>
      <w:pPr>
        <w:ind w:left="4746" w:hanging="426"/>
      </w:pPr>
      <w:rPr>
        <w:rFonts w:hAnsi="Arial Unicode MS"/>
        <w:caps w:val="0"/>
        <w:smallCaps w:val="0"/>
        <w:strike w:val="0"/>
        <w:dstrike w:val="0"/>
        <w:color w:val="000000"/>
        <w:spacing w:val="0"/>
        <w:w w:val="100"/>
        <w:kern w:val="0"/>
        <w:position w:val="0"/>
        <w:highlight w:val="none"/>
        <w:vertAlign w:val="baseline"/>
      </w:rPr>
    </w:lvl>
    <w:lvl w:ilvl="7" w:tplc="D20E1E34">
      <w:start w:val="1"/>
      <w:numFmt w:val="lowerLetter"/>
      <w:lvlText w:val="%8."/>
      <w:lvlJc w:val="left"/>
      <w:pPr>
        <w:ind w:left="5466" w:hanging="426"/>
      </w:pPr>
      <w:rPr>
        <w:rFonts w:hAnsi="Arial Unicode MS"/>
        <w:caps w:val="0"/>
        <w:smallCaps w:val="0"/>
        <w:strike w:val="0"/>
        <w:dstrike w:val="0"/>
        <w:color w:val="000000"/>
        <w:spacing w:val="0"/>
        <w:w w:val="100"/>
        <w:kern w:val="0"/>
        <w:position w:val="0"/>
        <w:highlight w:val="none"/>
        <w:vertAlign w:val="baseline"/>
      </w:rPr>
    </w:lvl>
    <w:lvl w:ilvl="8" w:tplc="28FEFB02">
      <w:start w:val="1"/>
      <w:numFmt w:val="lowerRoman"/>
      <w:lvlText w:val="%9."/>
      <w:lvlJc w:val="left"/>
      <w:pPr>
        <w:ind w:left="6186" w:hanging="369"/>
      </w:pPr>
      <w:rPr>
        <w:rFonts w:hAnsi="Arial Unicode MS"/>
        <w:caps w:val="0"/>
        <w:smallCaps w:val="0"/>
        <w:strike w:val="0"/>
        <w:dstrike w:val="0"/>
        <w:color w:val="000000"/>
        <w:spacing w:val="0"/>
        <w:w w:val="100"/>
        <w:kern w:val="0"/>
        <w:position w:val="0"/>
        <w:highlight w:val="none"/>
        <w:vertAlign w:val="baseline"/>
      </w:rPr>
    </w:lvl>
  </w:abstractNum>
  <w:abstractNum w:abstractNumId="17">
    <w:nsid w:val="2DA839F4"/>
    <w:multiLevelType w:val="multilevel"/>
    <w:tmpl w:val="E7B0FAE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2DF36E99"/>
    <w:multiLevelType w:val="hybridMultilevel"/>
    <w:tmpl w:val="587CFFC6"/>
    <w:lvl w:ilvl="0" w:tplc="04150011">
      <w:start w:val="1"/>
      <w:numFmt w:val="decimal"/>
      <w:lvlText w:val="%1)"/>
      <w:lvlJc w:val="left"/>
      <w:pPr>
        <w:ind w:left="765" w:hanging="360"/>
      </w:pPr>
      <w:rPr>
        <w:rFonts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9">
    <w:nsid w:val="2FC3019F"/>
    <w:multiLevelType w:val="hybridMultilevel"/>
    <w:tmpl w:val="38C2C6F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0">
    <w:nsid w:val="30BB3DAC"/>
    <w:multiLevelType w:val="hybridMultilevel"/>
    <w:tmpl w:val="584A7486"/>
    <w:lvl w:ilvl="0" w:tplc="D7D6D18A">
      <w:start w:val="1"/>
      <w:numFmt w:val="lowerRoman"/>
      <w:pStyle w:val="Akapitzlist"/>
      <w:lvlText w:val="%1)"/>
      <w:lvlJc w:val="left"/>
      <w:pPr>
        <w:ind w:left="720" w:hanging="720"/>
      </w:pPr>
      <w:rPr>
        <w:rFonts w:hint="default"/>
        <w:sz w:val="24"/>
        <w:szCs w:val="24"/>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1">
    <w:nsid w:val="31E25729"/>
    <w:multiLevelType w:val="hybridMultilevel"/>
    <w:tmpl w:val="40D8F38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32214FC3"/>
    <w:multiLevelType w:val="hybridMultilevel"/>
    <w:tmpl w:val="A8DEC412"/>
    <w:lvl w:ilvl="0" w:tplc="04150019">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37A90EB4"/>
    <w:multiLevelType w:val="hybridMultilevel"/>
    <w:tmpl w:val="20BC56E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3B254566"/>
    <w:multiLevelType w:val="hybridMultilevel"/>
    <w:tmpl w:val="49D4AE8C"/>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3E4A65A1"/>
    <w:multiLevelType w:val="multilevel"/>
    <w:tmpl w:val="8C96DE48"/>
    <w:styleLink w:val="StylPunktowane"/>
    <w:lvl w:ilvl="0">
      <w:start w:val="1"/>
      <w:numFmt w:val="bullet"/>
      <w:lvlText w:val="■"/>
      <w:lvlJc w:val="left"/>
      <w:pPr>
        <w:tabs>
          <w:tab w:val="num" w:pos="397"/>
        </w:tabs>
        <w:ind w:left="397" w:hanging="397"/>
      </w:pPr>
      <w:rPr>
        <w:rFonts w:ascii="Times New Roman" w:hAnsi="Times New Roman" w:cs="Times New Roman" w:hint="default"/>
        <w:sz w:val="20"/>
      </w:rPr>
    </w:lvl>
    <w:lvl w:ilvl="1">
      <w:start w:val="1"/>
      <w:numFmt w:val="bullet"/>
      <w:lvlText w:val="□"/>
      <w:lvlJc w:val="left"/>
      <w:pPr>
        <w:tabs>
          <w:tab w:val="num" w:pos="794"/>
        </w:tabs>
        <w:ind w:left="794" w:hanging="397"/>
      </w:pPr>
      <w:rPr>
        <w:rFonts w:ascii="Times New Roman" w:hAnsi="Times New Roman" w:cs="Times New Roman" w:hint="default"/>
        <w:sz w:val="20"/>
      </w:rPr>
    </w:lvl>
    <w:lvl w:ilvl="2">
      <w:start w:val="1"/>
      <w:numFmt w:val="bullet"/>
      <w:lvlText w:val=""/>
      <w:lvlJc w:val="left"/>
      <w:pPr>
        <w:tabs>
          <w:tab w:val="num" w:pos="1191"/>
        </w:tabs>
        <w:ind w:left="1191" w:hanging="397"/>
      </w:pPr>
      <w:rPr>
        <w:rFonts w:ascii="Wingdings" w:hAnsi="Wingdings" w:hint="default"/>
      </w:rPr>
    </w:lvl>
    <w:lvl w:ilvl="3">
      <w:start w:val="1"/>
      <w:numFmt w:val="bullet"/>
      <w:lvlText w:val=""/>
      <w:lvlJc w:val="left"/>
      <w:pPr>
        <w:tabs>
          <w:tab w:val="num" w:pos="3960"/>
        </w:tabs>
        <w:ind w:left="3960" w:hanging="360"/>
      </w:pPr>
      <w:rPr>
        <w:rFonts w:ascii="Symbol" w:hAnsi="Symbol" w:hint="default"/>
      </w:rPr>
    </w:lvl>
    <w:lvl w:ilvl="4">
      <w:start w:val="1"/>
      <w:numFmt w:val="bullet"/>
      <w:lvlText w:val="o"/>
      <w:lvlJc w:val="left"/>
      <w:pPr>
        <w:tabs>
          <w:tab w:val="num" w:pos="4680"/>
        </w:tabs>
        <w:ind w:left="4680" w:hanging="360"/>
      </w:pPr>
      <w:rPr>
        <w:rFonts w:ascii="Courier New" w:hAnsi="Courier New" w:cs="Times New Roman" w:hint="default"/>
      </w:rPr>
    </w:lvl>
    <w:lvl w:ilvl="5">
      <w:start w:val="1"/>
      <w:numFmt w:val="bullet"/>
      <w:lvlText w:val=""/>
      <w:lvlJc w:val="left"/>
      <w:pPr>
        <w:tabs>
          <w:tab w:val="num" w:pos="5400"/>
        </w:tabs>
        <w:ind w:left="5400" w:hanging="360"/>
      </w:pPr>
      <w:rPr>
        <w:rFonts w:ascii="Wingdings" w:hAnsi="Wingdings" w:hint="default"/>
      </w:rPr>
    </w:lvl>
    <w:lvl w:ilvl="6">
      <w:start w:val="1"/>
      <w:numFmt w:val="bullet"/>
      <w:lvlText w:val=""/>
      <w:lvlJc w:val="left"/>
      <w:pPr>
        <w:tabs>
          <w:tab w:val="num" w:pos="6120"/>
        </w:tabs>
        <w:ind w:left="6120" w:hanging="360"/>
      </w:pPr>
      <w:rPr>
        <w:rFonts w:ascii="Symbol" w:hAnsi="Symbol" w:hint="default"/>
      </w:rPr>
    </w:lvl>
    <w:lvl w:ilvl="7">
      <w:start w:val="1"/>
      <w:numFmt w:val="bullet"/>
      <w:lvlText w:val="o"/>
      <w:lvlJc w:val="left"/>
      <w:pPr>
        <w:tabs>
          <w:tab w:val="num" w:pos="6840"/>
        </w:tabs>
        <w:ind w:left="6840" w:hanging="360"/>
      </w:pPr>
      <w:rPr>
        <w:rFonts w:ascii="Courier New" w:hAnsi="Courier New" w:cs="Times New Roman" w:hint="default"/>
      </w:rPr>
    </w:lvl>
    <w:lvl w:ilvl="8">
      <w:start w:val="1"/>
      <w:numFmt w:val="bullet"/>
      <w:lvlText w:val=""/>
      <w:lvlJc w:val="left"/>
      <w:pPr>
        <w:tabs>
          <w:tab w:val="num" w:pos="7560"/>
        </w:tabs>
        <w:ind w:left="7560" w:hanging="360"/>
      </w:pPr>
      <w:rPr>
        <w:rFonts w:ascii="Wingdings" w:hAnsi="Wingdings" w:hint="default"/>
      </w:rPr>
    </w:lvl>
  </w:abstractNum>
  <w:abstractNum w:abstractNumId="26">
    <w:nsid w:val="413C59AA"/>
    <w:multiLevelType w:val="multilevel"/>
    <w:tmpl w:val="0C8E16DA"/>
    <w:lvl w:ilvl="0">
      <w:start w:val="4"/>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7">
    <w:nsid w:val="41B27F02"/>
    <w:multiLevelType w:val="hybridMultilevel"/>
    <w:tmpl w:val="A1DE5640"/>
    <w:lvl w:ilvl="0" w:tplc="0415000F">
      <w:start w:val="1"/>
      <w:numFmt w:val="decimal"/>
      <w:lvlText w:val="%1."/>
      <w:lvlJc w:val="left"/>
      <w:pPr>
        <w:ind w:left="927" w:hanging="360"/>
      </w:pPr>
      <w:rPr>
        <w:rFonts w:hint="default"/>
      </w:rPr>
    </w:lvl>
    <w:lvl w:ilvl="1" w:tplc="C2666944">
      <w:start w:val="1"/>
      <w:numFmt w:val="lowerLetter"/>
      <w:lvlText w:val="%2."/>
      <w:lvlJc w:val="left"/>
      <w:pPr>
        <w:ind w:left="1440" w:hanging="360"/>
      </w:pPr>
      <w:rPr>
        <w:color w:val="auto"/>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43026A4F"/>
    <w:multiLevelType w:val="hybridMultilevel"/>
    <w:tmpl w:val="3050B50A"/>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43B65630"/>
    <w:multiLevelType w:val="hybridMultilevel"/>
    <w:tmpl w:val="49B2C9CA"/>
    <w:lvl w:ilvl="0" w:tplc="04150011">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48163AEC"/>
    <w:multiLevelType w:val="hybridMultilevel"/>
    <w:tmpl w:val="59741218"/>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A8A4FD4"/>
    <w:multiLevelType w:val="hybridMultilevel"/>
    <w:tmpl w:val="D2A80A18"/>
    <w:lvl w:ilvl="0" w:tplc="AFC8313E">
      <w:start w:val="1"/>
      <w:numFmt w:val="lowerRoman"/>
      <w:lvlText w:val="%1)"/>
      <w:lvlJc w:val="left"/>
      <w:pPr>
        <w:ind w:left="1440" w:hanging="720"/>
      </w:pPr>
      <w:rPr>
        <w:rFonts w:hint="default"/>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2">
    <w:nsid w:val="4B1A79D6"/>
    <w:multiLevelType w:val="hybridMultilevel"/>
    <w:tmpl w:val="D2A80A18"/>
    <w:lvl w:ilvl="0" w:tplc="AFC8313E">
      <w:start w:val="1"/>
      <w:numFmt w:val="lowerRoman"/>
      <w:lvlText w:val="%1)"/>
      <w:lvlJc w:val="left"/>
      <w:pPr>
        <w:ind w:left="1440" w:hanging="720"/>
      </w:pPr>
      <w:rPr>
        <w:rFonts w:hint="default"/>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3">
    <w:nsid w:val="4CE66440"/>
    <w:multiLevelType w:val="hybridMultilevel"/>
    <w:tmpl w:val="7BDC4314"/>
    <w:lvl w:ilvl="0" w:tplc="0415000F">
      <w:start w:val="1"/>
      <w:numFmt w:val="decimal"/>
      <w:lvlText w:val="%1."/>
      <w:lvlJc w:val="left"/>
      <w:pPr>
        <w:ind w:left="927" w:hanging="360"/>
      </w:pPr>
      <w:rPr>
        <w:rFonts w:hint="default"/>
      </w:rPr>
    </w:lvl>
    <w:lvl w:ilvl="1" w:tplc="04150017">
      <w:start w:val="1"/>
      <w:numFmt w:val="lowerLetter"/>
      <w:lvlText w:val="%2)"/>
      <w:lvlJc w:val="left"/>
      <w:pPr>
        <w:ind w:left="1440" w:hanging="360"/>
      </w:pPr>
      <w:rPr>
        <w:color w:val="auto"/>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4E49139D"/>
    <w:multiLevelType w:val="hybridMultilevel"/>
    <w:tmpl w:val="69CE89C2"/>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52CE7D69"/>
    <w:multiLevelType w:val="hybridMultilevel"/>
    <w:tmpl w:val="FC12ED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55277CEF"/>
    <w:multiLevelType w:val="hybridMultilevel"/>
    <w:tmpl w:val="4D1481E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37">
    <w:nsid w:val="5A11085D"/>
    <w:multiLevelType w:val="hybridMultilevel"/>
    <w:tmpl w:val="80CA2584"/>
    <w:lvl w:ilvl="0" w:tplc="AFC8313E">
      <w:start w:val="1"/>
      <w:numFmt w:val="lowerRoman"/>
      <w:lvlText w:val="%1)"/>
      <w:lvlJc w:val="left"/>
      <w:pPr>
        <w:ind w:left="1440" w:hanging="720"/>
      </w:pPr>
      <w:rPr>
        <w:rFonts w:hint="default"/>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5BE53898"/>
    <w:multiLevelType w:val="hybridMultilevel"/>
    <w:tmpl w:val="D2A80A18"/>
    <w:lvl w:ilvl="0" w:tplc="AFC8313E">
      <w:start w:val="1"/>
      <w:numFmt w:val="lowerRoman"/>
      <w:lvlText w:val="%1)"/>
      <w:lvlJc w:val="left"/>
      <w:pPr>
        <w:ind w:left="1440" w:hanging="720"/>
      </w:pPr>
      <w:rPr>
        <w:rFonts w:hint="default"/>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9">
    <w:nsid w:val="5C4D528A"/>
    <w:multiLevelType w:val="hybridMultilevel"/>
    <w:tmpl w:val="D2A80A18"/>
    <w:lvl w:ilvl="0" w:tplc="AFC8313E">
      <w:start w:val="1"/>
      <w:numFmt w:val="lowerRoman"/>
      <w:lvlText w:val="%1)"/>
      <w:lvlJc w:val="left"/>
      <w:pPr>
        <w:ind w:left="1440" w:hanging="720"/>
      </w:pPr>
      <w:rPr>
        <w:rFonts w:hint="default"/>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0">
    <w:nsid w:val="5DC05F84"/>
    <w:multiLevelType w:val="hybridMultilevel"/>
    <w:tmpl w:val="A8DEC412"/>
    <w:lvl w:ilvl="0" w:tplc="04150019">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6178034C"/>
    <w:multiLevelType w:val="hybridMultilevel"/>
    <w:tmpl w:val="71C89A90"/>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655D666F"/>
    <w:multiLevelType w:val="hybridMultilevel"/>
    <w:tmpl w:val="5B84750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69B179C8"/>
    <w:multiLevelType w:val="hybridMultilevel"/>
    <w:tmpl w:val="B786295A"/>
    <w:lvl w:ilvl="0" w:tplc="04150011">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6C8150A0"/>
    <w:multiLevelType w:val="hybridMultilevel"/>
    <w:tmpl w:val="9790032E"/>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6F89262B"/>
    <w:multiLevelType w:val="hybridMultilevel"/>
    <w:tmpl w:val="0DC21D2C"/>
    <w:lvl w:ilvl="0" w:tplc="0415000F">
      <w:start w:val="1"/>
      <w:numFmt w:val="decimal"/>
      <w:lvlText w:val="%1."/>
      <w:lvlJc w:val="left"/>
      <w:pPr>
        <w:ind w:left="927" w:hanging="360"/>
      </w:pPr>
      <w:rPr>
        <w:rFonts w:hint="default"/>
      </w:rPr>
    </w:lvl>
    <w:lvl w:ilvl="1" w:tplc="C2666944">
      <w:start w:val="1"/>
      <w:numFmt w:val="lowerLetter"/>
      <w:lvlText w:val="%2."/>
      <w:lvlJc w:val="left"/>
      <w:pPr>
        <w:ind w:left="1440" w:hanging="360"/>
      </w:pPr>
      <w:rPr>
        <w:color w:val="auto"/>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708852DE"/>
    <w:multiLevelType w:val="hybridMultilevel"/>
    <w:tmpl w:val="D07CBB9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72E16855"/>
    <w:multiLevelType w:val="hybridMultilevel"/>
    <w:tmpl w:val="9C3628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755F1DFE"/>
    <w:multiLevelType w:val="hybridMultilevel"/>
    <w:tmpl w:val="80CA2584"/>
    <w:lvl w:ilvl="0" w:tplc="AFC8313E">
      <w:start w:val="1"/>
      <w:numFmt w:val="lowerRoman"/>
      <w:lvlText w:val="%1)"/>
      <w:lvlJc w:val="left"/>
      <w:pPr>
        <w:ind w:left="1440" w:hanging="720"/>
      </w:pPr>
      <w:rPr>
        <w:rFonts w:hint="default"/>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9">
    <w:nsid w:val="77BB25A4"/>
    <w:multiLevelType w:val="multilevel"/>
    <w:tmpl w:val="90A6A53C"/>
    <w:lvl w:ilvl="0">
      <w:start w:val="1"/>
      <w:numFmt w:val="decimal"/>
      <w:pStyle w:val="ATKNumberedList"/>
      <w:lvlText w:val="%1)"/>
      <w:lvlJc w:val="left"/>
      <w:pPr>
        <w:ind w:left="1080" w:hanging="360"/>
      </w:pPr>
      <w:rPr>
        <w:rFonts w:cs="Times New Roman"/>
        <w:b w:val="0"/>
      </w:rPr>
    </w:lvl>
    <w:lvl w:ilvl="1">
      <w:start w:val="1"/>
      <w:numFmt w:val="decimal"/>
      <w:lvlText w:val="%2."/>
      <w:lvlJc w:val="left"/>
      <w:pPr>
        <w:ind w:left="1440" w:hanging="360"/>
      </w:pPr>
      <w:rPr>
        <w:rFonts w:cs="Times New Roman"/>
        <w:b w:val="0"/>
        <w:i w:val="0"/>
        <w:color w:val="auto"/>
      </w:rPr>
    </w:lvl>
    <w:lvl w:ilvl="2">
      <w:start w:val="1"/>
      <w:numFmt w:val="lowerRoman"/>
      <w:lvlText w:val="%3)"/>
      <w:lvlJc w:val="left"/>
      <w:pPr>
        <w:ind w:left="1800" w:hanging="360"/>
      </w:pPr>
      <w:rPr>
        <w:rFonts w:cs="Times New Roman"/>
      </w:rPr>
    </w:lvl>
    <w:lvl w:ilvl="3">
      <w:start w:val="1"/>
      <w:numFmt w:val="decimal"/>
      <w:lvlText w:val="(%4)"/>
      <w:lvlJc w:val="left"/>
      <w:pPr>
        <w:ind w:left="2160" w:hanging="360"/>
      </w:pPr>
      <w:rPr>
        <w:rFonts w:cs="Times New Roman"/>
      </w:rPr>
    </w:lvl>
    <w:lvl w:ilvl="4">
      <w:start w:val="1"/>
      <w:numFmt w:val="lowerLetter"/>
      <w:lvlText w:val="(%5)"/>
      <w:lvlJc w:val="left"/>
      <w:pPr>
        <w:ind w:left="2520" w:hanging="360"/>
      </w:pPr>
      <w:rPr>
        <w:rFonts w:cs="Times New Roman"/>
      </w:rPr>
    </w:lvl>
    <w:lvl w:ilvl="5">
      <w:start w:val="1"/>
      <w:numFmt w:val="lowerRoman"/>
      <w:lvlText w:val="(%6)"/>
      <w:lvlJc w:val="left"/>
      <w:pPr>
        <w:ind w:left="2880" w:hanging="360"/>
      </w:pPr>
      <w:rPr>
        <w:rFonts w:cs="Times New Roman"/>
      </w:rPr>
    </w:lvl>
    <w:lvl w:ilvl="6">
      <w:start w:val="1"/>
      <w:numFmt w:val="bullet"/>
      <w:lvlText w:val=""/>
      <w:lvlJc w:val="left"/>
      <w:pPr>
        <w:ind w:left="3240" w:hanging="360"/>
      </w:pPr>
      <w:rPr>
        <w:rFonts w:ascii="Symbol" w:hAnsi="Symbol" w:hint="default"/>
      </w:rPr>
    </w:lvl>
    <w:lvl w:ilvl="7">
      <w:start w:val="1"/>
      <w:numFmt w:val="lowerLetter"/>
      <w:lvlText w:val="%8."/>
      <w:lvlJc w:val="left"/>
      <w:pPr>
        <w:ind w:left="3600" w:hanging="360"/>
      </w:pPr>
      <w:rPr>
        <w:rFonts w:cs="Times New Roman"/>
      </w:rPr>
    </w:lvl>
    <w:lvl w:ilvl="8">
      <w:start w:val="1"/>
      <w:numFmt w:val="lowerRoman"/>
      <w:lvlText w:val="%9."/>
      <w:lvlJc w:val="left"/>
      <w:pPr>
        <w:ind w:left="3960" w:hanging="360"/>
      </w:pPr>
      <w:rPr>
        <w:rFonts w:cs="Times New Roman"/>
      </w:rPr>
    </w:lvl>
  </w:abstractNum>
  <w:abstractNum w:abstractNumId="50">
    <w:nsid w:val="78080CE6"/>
    <w:multiLevelType w:val="hybridMultilevel"/>
    <w:tmpl w:val="113C7C6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79546942"/>
    <w:multiLevelType w:val="hybridMultilevel"/>
    <w:tmpl w:val="A13885DC"/>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7A3336B5"/>
    <w:multiLevelType w:val="hybridMultilevel"/>
    <w:tmpl w:val="CAE2F91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7F275BB9"/>
    <w:multiLevelType w:val="hybridMultilevel"/>
    <w:tmpl w:val="0346EFD6"/>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hint="default"/>
      </w:rPr>
    </w:lvl>
    <w:lvl w:ilvl="8" w:tplc="0415001B">
      <w:start w:val="1"/>
      <w:numFmt w:val="bullet"/>
      <w:lvlText w:val=""/>
      <w:lvlJc w:val="left"/>
      <w:pPr>
        <w:ind w:left="6480" w:hanging="360"/>
      </w:pPr>
      <w:rPr>
        <w:rFonts w:ascii="Wingdings" w:hAnsi="Wingdings" w:hint="default"/>
      </w:rPr>
    </w:lvl>
  </w:abstractNum>
  <w:num w:numId="1">
    <w:abstractNumId w:val="27"/>
  </w:num>
  <w:num w:numId="2">
    <w:abstractNumId w:val="36"/>
  </w:num>
  <w:num w:numId="3">
    <w:abstractNumId w:val="5"/>
  </w:num>
  <w:num w:numId="4">
    <w:abstractNumId w:val="19"/>
  </w:num>
  <w:num w:numId="5">
    <w:abstractNumId w:val="3"/>
  </w:num>
  <w:num w:numId="6">
    <w:abstractNumId w:val="53"/>
  </w:num>
  <w:num w:numId="7">
    <w:abstractNumId w:val="35"/>
  </w:num>
  <w:num w:numId="8">
    <w:abstractNumId w:val="47"/>
  </w:num>
  <w:num w:numId="9">
    <w:abstractNumId w:val="16"/>
  </w:num>
  <w:num w:numId="10">
    <w:abstractNumId w:val="15"/>
  </w:num>
  <w:num w:numId="11">
    <w:abstractNumId w:val="25"/>
  </w:num>
  <w:num w:numId="12">
    <w:abstractNumId w:val="21"/>
  </w:num>
  <w:num w:numId="13">
    <w:abstractNumId w:val="11"/>
  </w:num>
  <w:num w:numId="14">
    <w:abstractNumId w:val="20"/>
  </w:num>
  <w:num w:numId="15">
    <w:abstractNumId w:val="50"/>
  </w:num>
  <w:num w:numId="16">
    <w:abstractNumId w:val="49"/>
  </w:num>
  <w:num w:numId="17">
    <w:abstractNumId w:val="9"/>
  </w:num>
  <w:num w:numId="18">
    <w:abstractNumId w:val="42"/>
  </w:num>
  <w:num w:numId="19">
    <w:abstractNumId w:val="52"/>
  </w:num>
  <w:num w:numId="20">
    <w:abstractNumId w:val="23"/>
  </w:num>
  <w:num w:numId="21">
    <w:abstractNumId w:val="26"/>
  </w:num>
  <w:num w:numId="22">
    <w:abstractNumId w:val="0"/>
  </w:num>
  <w:num w:numId="23">
    <w:abstractNumId w:val="39"/>
  </w:num>
  <w:num w:numId="24">
    <w:abstractNumId w:val="33"/>
  </w:num>
  <w:num w:numId="25">
    <w:abstractNumId w:val="45"/>
  </w:num>
  <w:num w:numId="26">
    <w:abstractNumId w:val="13"/>
  </w:num>
  <w:num w:numId="27">
    <w:abstractNumId w:val="22"/>
  </w:num>
  <w:num w:numId="28">
    <w:abstractNumId w:val="40"/>
  </w:num>
  <w:num w:numId="29">
    <w:abstractNumId w:val="20"/>
  </w:num>
  <w:num w:numId="30">
    <w:abstractNumId w:val="31"/>
  </w:num>
  <w:num w:numId="31">
    <w:abstractNumId w:val="32"/>
  </w:num>
  <w:num w:numId="32">
    <w:abstractNumId w:val="38"/>
  </w:num>
  <w:num w:numId="33">
    <w:abstractNumId w:val="6"/>
  </w:num>
  <w:num w:numId="34">
    <w:abstractNumId w:val="12"/>
  </w:num>
  <w:num w:numId="35">
    <w:abstractNumId w:val="48"/>
  </w:num>
  <w:num w:numId="36">
    <w:abstractNumId w:val="2"/>
  </w:num>
  <w:num w:numId="37">
    <w:abstractNumId w:val="37"/>
  </w:num>
  <w:num w:numId="38">
    <w:abstractNumId w:val="30"/>
  </w:num>
  <w:num w:numId="39">
    <w:abstractNumId w:val="46"/>
  </w:num>
  <w:num w:numId="40">
    <w:abstractNumId w:val="41"/>
  </w:num>
  <w:num w:numId="41">
    <w:abstractNumId w:val="29"/>
  </w:num>
  <w:num w:numId="42">
    <w:abstractNumId w:val="28"/>
  </w:num>
  <w:num w:numId="43">
    <w:abstractNumId w:val="14"/>
  </w:num>
  <w:num w:numId="44">
    <w:abstractNumId w:val="18"/>
  </w:num>
  <w:num w:numId="45">
    <w:abstractNumId w:val="51"/>
  </w:num>
  <w:num w:numId="46">
    <w:abstractNumId w:val="7"/>
  </w:num>
  <w:num w:numId="47">
    <w:abstractNumId w:val="34"/>
  </w:num>
  <w:num w:numId="48">
    <w:abstractNumId w:val="24"/>
  </w:num>
  <w:num w:numId="49">
    <w:abstractNumId w:val="44"/>
  </w:num>
  <w:num w:numId="50">
    <w:abstractNumId w:val="4"/>
  </w:num>
  <w:num w:numId="51">
    <w:abstractNumId w:val="1"/>
  </w:num>
  <w:num w:numId="52">
    <w:abstractNumId w:val="8"/>
  </w:num>
  <w:num w:numId="53">
    <w:abstractNumId w:val="43"/>
  </w:num>
  <w:num w:numId="54">
    <w:abstractNumId w:val="10"/>
  </w:num>
  <w:num w:numId="55">
    <w:abstractNumId w:val="20"/>
    <w:lvlOverride w:ilvl="0">
      <w:startOverride w:val="1"/>
    </w:lvlOverride>
  </w:num>
  <w:num w:numId="56">
    <w:abstractNumId w:val="20"/>
    <w:lvlOverride w:ilvl="0">
      <w:startOverride w:val="1"/>
    </w:lvlOverride>
  </w:num>
  <w:num w:numId="57">
    <w:abstractNumId w:val="20"/>
    <w:lvlOverride w:ilvl="0">
      <w:startOverride w:val="1"/>
    </w:lvlOverride>
  </w:num>
  <w:num w:numId="58">
    <w:abstractNumId w:val="20"/>
  </w:num>
  <w:num w:numId="59">
    <w:abstractNumId w:val="20"/>
    <w:lvlOverride w:ilvl="0">
      <w:startOverride w:val="1"/>
    </w:lvlOverride>
  </w:num>
  <w:num w:numId="60">
    <w:abstractNumId w:val="20"/>
    <w:lvlOverride w:ilvl="0">
      <w:startOverride w:val="1"/>
    </w:lvlOverride>
  </w:num>
  <w:num w:numId="61">
    <w:abstractNumId w:val="20"/>
    <w:lvlOverride w:ilvl="0">
      <w:startOverride w:val="1"/>
    </w:lvlOverride>
  </w:num>
  <w:num w:numId="62">
    <w:abstractNumId w:val="20"/>
    <w:lvlOverride w:ilvl="0">
      <w:startOverride w:val="1"/>
    </w:lvlOverride>
  </w:num>
  <w:num w:numId="63">
    <w:abstractNumId w:val="17"/>
  </w:num>
  <w:num w:numId="6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0"/>
    <w:lvlOverride w:ilvl="0">
      <w:startOverride w:val="1"/>
    </w:lvlOverride>
  </w:num>
  <w:num w:numId="72">
    <w:abstractNumId w:val="20"/>
  </w:num>
  <w:num w:numId="73">
    <w:abstractNumId w:val="20"/>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isplayBackgroundShape/>
  <w:proofState w:spelling="clean"/>
  <w:defaultTabStop w:val="708"/>
  <w:autoHyphenation/>
  <w:hyphenationZone w:val="425"/>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0FDC"/>
    <w:rsid w:val="000014BD"/>
    <w:rsid w:val="00001F84"/>
    <w:rsid w:val="00002D9B"/>
    <w:rsid w:val="00010210"/>
    <w:rsid w:val="00014C60"/>
    <w:rsid w:val="00015687"/>
    <w:rsid w:val="00020947"/>
    <w:rsid w:val="00024A5E"/>
    <w:rsid w:val="00024B5E"/>
    <w:rsid w:val="00025E23"/>
    <w:rsid w:val="000359F6"/>
    <w:rsid w:val="000377A3"/>
    <w:rsid w:val="00055AC4"/>
    <w:rsid w:val="0005760A"/>
    <w:rsid w:val="0006052D"/>
    <w:rsid w:val="000608DA"/>
    <w:rsid w:val="00075F9E"/>
    <w:rsid w:val="000764EB"/>
    <w:rsid w:val="00076EAE"/>
    <w:rsid w:val="000841CC"/>
    <w:rsid w:val="00085FCB"/>
    <w:rsid w:val="00086322"/>
    <w:rsid w:val="00091F5F"/>
    <w:rsid w:val="00091FB3"/>
    <w:rsid w:val="00094464"/>
    <w:rsid w:val="000A7630"/>
    <w:rsid w:val="000B0E3B"/>
    <w:rsid w:val="000B0E74"/>
    <w:rsid w:val="000B4396"/>
    <w:rsid w:val="000C052F"/>
    <w:rsid w:val="000C3292"/>
    <w:rsid w:val="000C6B30"/>
    <w:rsid w:val="000C7313"/>
    <w:rsid w:val="000D5A38"/>
    <w:rsid w:val="000E31CA"/>
    <w:rsid w:val="000F092F"/>
    <w:rsid w:val="000F1AFB"/>
    <w:rsid w:val="000F3DB3"/>
    <w:rsid w:val="000F4CDD"/>
    <w:rsid w:val="000F668C"/>
    <w:rsid w:val="000F6D82"/>
    <w:rsid w:val="000F6D99"/>
    <w:rsid w:val="00101386"/>
    <w:rsid w:val="00101A60"/>
    <w:rsid w:val="001026E6"/>
    <w:rsid w:val="0010562A"/>
    <w:rsid w:val="001107D8"/>
    <w:rsid w:val="00110A1F"/>
    <w:rsid w:val="001114B0"/>
    <w:rsid w:val="00117E50"/>
    <w:rsid w:val="001207D3"/>
    <w:rsid w:val="001219B4"/>
    <w:rsid w:val="001270F7"/>
    <w:rsid w:val="00134050"/>
    <w:rsid w:val="0013465D"/>
    <w:rsid w:val="00136972"/>
    <w:rsid w:val="00137F68"/>
    <w:rsid w:val="00137FDE"/>
    <w:rsid w:val="0015159E"/>
    <w:rsid w:val="00152D77"/>
    <w:rsid w:val="00155830"/>
    <w:rsid w:val="00160A98"/>
    <w:rsid w:val="00161E89"/>
    <w:rsid w:val="00165A92"/>
    <w:rsid w:val="00165ACB"/>
    <w:rsid w:val="00170AE9"/>
    <w:rsid w:val="00170B3D"/>
    <w:rsid w:val="0017377D"/>
    <w:rsid w:val="0017697B"/>
    <w:rsid w:val="00176EEB"/>
    <w:rsid w:val="00184DD7"/>
    <w:rsid w:val="00186478"/>
    <w:rsid w:val="001872CF"/>
    <w:rsid w:val="001A01F3"/>
    <w:rsid w:val="001A33B8"/>
    <w:rsid w:val="001A378D"/>
    <w:rsid w:val="001A46A4"/>
    <w:rsid w:val="001A4AF6"/>
    <w:rsid w:val="001A612C"/>
    <w:rsid w:val="001A79BC"/>
    <w:rsid w:val="001B5B2E"/>
    <w:rsid w:val="001B78BD"/>
    <w:rsid w:val="001C09B0"/>
    <w:rsid w:val="001C3257"/>
    <w:rsid w:val="001C46D2"/>
    <w:rsid w:val="001C4D74"/>
    <w:rsid w:val="001D0994"/>
    <w:rsid w:val="001D0FC8"/>
    <w:rsid w:val="001D4F9B"/>
    <w:rsid w:val="001E5E18"/>
    <w:rsid w:val="001F34EE"/>
    <w:rsid w:val="001F3E8C"/>
    <w:rsid w:val="001F7A79"/>
    <w:rsid w:val="002044DD"/>
    <w:rsid w:val="00205A40"/>
    <w:rsid w:val="002074D3"/>
    <w:rsid w:val="00207938"/>
    <w:rsid w:val="002079B7"/>
    <w:rsid w:val="002138AB"/>
    <w:rsid w:val="00220D64"/>
    <w:rsid w:val="00221DED"/>
    <w:rsid w:val="002243D1"/>
    <w:rsid w:val="00227D27"/>
    <w:rsid w:val="00232058"/>
    <w:rsid w:val="0023273B"/>
    <w:rsid w:val="00232F81"/>
    <w:rsid w:val="00233576"/>
    <w:rsid w:val="00241039"/>
    <w:rsid w:val="00242A6E"/>
    <w:rsid w:val="00243A35"/>
    <w:rsid w:val="00243AE3"/>
    <w:rsid w:val="00244C5E"/>
    <w:rsid w:val="0025063A"/>
    <w:rsid w:val="00253CC7"/>
    <w:rsid w:val="0025795B"/>
    <w:rsid w:val="00260EE9"/>
    <w:rsid w:val="002634FB"/>
    <w:rsid w:val="0026350F"/>
    <w:rsid w:val="002645E7"/>
    <w:rsid w:val="002651D2"/>
    <w:rsid w:val="00266CD4"/>
    <w:rsid w:val="00270B3A"/>
    <w:rsid w:val="002778E8"/>
    <w:rsid w:val="00277D27"/>
    <w:rsid w:val="002821CC"/>
    <w:rsid w:val="00284AC7"/>
    <w:rsid w:val="00294738"/>
    <w:rsid w:val="002B0F27"/>
    <w:rsid w:val="002C0FE3"/>
    <w:rsid w:val="002C1BBA"/>
    <w:rsid w:val="002C3D92"/>
    <w:rsid w:val="002C5D30"/>
    <w:rsid w:val="002C6367"/>
    <w:rsid w:val="002C648F"/>
    <w:rsid w:val="002E19BC"/>
    <w:rsid w:val="002E20FA"/>
    <w:rsid w:val="002E3B0E"/>
    <w:rsid w:val="002E647B"/>
    <w:rsid w:val="002E6740"/>
    <w:rsid w:val="002F02C3"/>
    <w:rsid w:val="002F1529"/>
    <w:rsid w:val="002F1D37"/>
    <w:rsid w:val="002F222A"/>
    <w:rsid w:val="002F773D"/>
    <w:rsid w:val="00305B34"/>
    <w:rsid w:val="0030682E"/>
    <w:rsid w:val="00310930"/>
    <w:rsid w:val="00311E7D"/>
    <w:rsid w:val="00312638"/>
    <w:rsid w:val="003219A3"/>
    <w:rsid w:val="00322898"/>
    <w:rsid w:val="00323E09"/>
    <w:rsid w:val="003248B3"/>
    <w:rsid w:val="00326E33"/>
    <w:rsid w:val="00331FDA"/>
    <w:rsid w:val="003330A5"/>
    <w:rsid w:val="003336E9"/>
    <w:rsid w:val="003408A6"/>
    <w:rsid w:val="00340B50"/>
    <w:rsid w:val="00340D27"/>
    <w:rsid w:val="00343D57"/>
    <w:rsid w:val="00344DAC"/>
    <w:rsid w:val="00344E3C"/>
    <w:rsid w:val="0034680B"/>
    <w:rsid w:val="003468B9"/>
    <w:rsid w:val="00346963"/>
    <w:rsid w:val="003573D4"/>
    <w:rsid w:val="003608E1"/>
    <w:rsid w:val="0036307B"/>
    <w:rsid w:val="00366692"/>
    <w:rsid w:val="00366D67"/>
    <w:rsid w:val="0036746A"/>
    <w:rsid w:val="00367735"/>
    <w:rsid w:val="00373098"/>
    <w:rsid w:val="003766A7"/>
    <w:rsid w:val="00380423"/>
    <w:rsid w:val="00381661"/>
    <w:rsid w:val="0038631A"/>
    <w:rsid w:val="00386AC0"/>
    <w:rsid w:val="00387536"/>
    <w:rsid w:val="00397189"/>
    <w:rsid w:val="003A118C"/>
    <w:rsid w:val="003A763E"/>
    <w:rsid w:val="003B0E95"/>
    <w:rsid w:val="003B1779"/>
    <w:rsid w:val="003B47E0"/>
    <w:rsid w:val="003B5FE8"/>
    <w:rsid w:val="003C40EC"/>
    <w:rsid w:val="003C4851"/>
    <w:rsid w:val="003C541C"/>
    <w:rsid w:val="003C7C42"/>
    <w:rsid w:val="003D078D"/>
    <w:rsid w:val="003D0CCB"/>
    <w:rsid w:val="003D3787"/>
    <w:rsid w:val="003D485B"/>
    <w:rsid w:val="003D551F"/>
    <w:rsid w:val="003D6EE5"/>
    <w:rsid w:val="003E3617"/>
    <w:rsid w:val="003E59BB"/>
    <w:rsid w:val="003E6B0B"/>
    <w:rsid w:val="003F0379"/>
    <w:rsid w:val="003F1D45"/>
    <w:rsid w:val="003F3BDA"/>
    <w:rsid w:val="003F626E"/>
    <w:rsid w:val="00411FFA"/>
    <w:rsid w:val="00414B74"/>
    <w:rsid w:val="00414FFD"/>
    <w:rsid w:val="004238A6"/>
    <w:rsid w:val="00430734"/>
    <w:rsid w:val="00430F76"/>
    <w:rsid w:val="004314C3"/>
    <w:rsid w:val="00431CCD"/>
    <w:rsid w:val="00434687"/>
    <w:rsid w:val="004358A9"/>
    <w:rsid w:val="0044082E"/>
    <w:rsid w:val="00443DBC"/>
    <w:rsid w:val="00444C54"/>
    <w:rsid w:val="00445C7F"/>
    <w:rsid w:val="00447311"/>
    <w:rsid w:val="004505BC"/>
    <w:rsid w:val="00453764"/>
    <w:rsid w:val="0045465B"/>
    <w:rsid w:val="004550C9"/>
    <w:rsid w:val="00455FE0"/>
    <w:rsid w:val="00461107"/>
    <w:rsid w:val="00461C2B"/>
    <w:rsid w:val="00465488"/>
    <w:rsid w:val="00470C68"/>
    <w:rsid w:val="00472C12"/>
    <w:rsid w:val="00475AF9"/>
    <w:rsid w:val="00476B22"/>
    <w:rsid w:val="0048202F"/>
    <w:rsid w:val="0048209C"/>
    <w:rsid w:val="0048401B"/>
    <w:rsid w:val="00486875"/>
    <w:rsid w:val="0049370E"/>
    <w:rsid w:val="004959A9"/>
    <w:rsid w:val="00496885"/>
    <w:rsid w:val="004A1675"/>
    <w:rsid w:val="004A1C68"/>
    <w:rsid w:val="004A307C"/>
    <w:rsid w:val="004A6275"/>
    <w:rsid w:val="004A6C8B"/>
    <w:rsid w:val="004A6F4B"/>
    <w:rsid w:val="004B7CCA"/>
    <w:rsid w:val="004B7CE0"/>
    <w:rsid w:val="004B7ECB"/>
    <w:rsid w:val="004D0DE2"/>
    <w:rsid w:val="004D22B4"/>
    <w:rsid w:val="004D3154"/>
    <w:rsid w:val="004D41AA"/>
    <w:rsid w:val="004E20AD"/>
    <w:rsid w:val="004E61F9"/>
    <w:rsid w:val="004E6AD3"/>
    <w:rsid w:val="004F1CE3"/>
    <w:rsid w:val="004F219B"/>
    <w:rsid w:val="0050753B"/>
    <w:rsid w:val="005125CA"/>
    <w:rsid w:val="005136D9"/>
    <w:rsid w:val="00514922"/>
    <w:rsid w:val="0051662F"/>
    <w:rsid w:val="0052031F"/>
    <w:rsid w:val="00522BC6"/>
    <w:rsid w:val="00533F86"/>
    <w:rsid w:val="005342E0"/>
    <w:rsid w:val="00540139"/>
    <w:rsid w:val="0054400F"/>
    <w:rsid w:val="0055001C"/>
    <w:rsid w:val="00553ACE"/>
    <w:rsid w:val="00556122"/>
    <w:rsid w:val="00567036"/>
    <w:rsid w:val="00567320"/>
    <w:rsid w:val="005714DB"/>
    <w:rsid w:val="00571CF8"/>
    <w:rsid w:val="00575347"/>
    <w:rsid w:val="00577092"/>
    <w:rsid w:val="005800A0"/>
    <w:rsid w:val="0058284B"/>
    <w:rsid w:val="00585552"/>
    <w:rsid w:val="00586BB0"/>
    <w:rsid w:val="00590426"/>
    <w:rsid w:val="00593DE5"/>
    <w:rsid w:val="005A46B5"/>
    <w:rsid w:val="005A7B82"/>
    <w:rsid w:val="005B1463"/>
    <w:rsid w:val="005B347A"/>
    <w:rsid w:val="005C0646"/>
    <w:rsid w:val="005C62B4"/>
    <w:rsid w:val="005D03F4"/>
    <w:rsid w:val="005D74E4"/>
    <w:rsid w:val="005E76D4"/>
    <w:rsid w:val="005F01EB"/>
    <w:rsid w:val="005F0DB5"/>
    <w:rsid w:val="005F2742"/>
    <w:rsid w:val="005F69D4"/>
    <w:rsid w:val="00605794"/>
    <w:rsid w:val="00606F02"/>
    <w:rsid w:val="0061507F"/>
    <w:rsid w:val="00630F46"/>
    <w:rsid w:val="00634C17"/>
    <w:rsid w:val="00637982"/>
    <w:rsid w:val="00637F0C"/>
    <w:rsid w:val="006411B9"/>
    <w:rsid w:val="00647AB6"/>
    <w:rsid w:val="00650EE2"/>
    <w:rsid w:val="0065283E"/>
    <w:rsid w:val="00654C01"/>
    <w:rsid w:val="0066107A"/>
    <w:rsid w:val="00662E8B"/>
    <w:rsid w:val="00664F08"/>
    <w:rsid w:val="0066637B"/>
    <w:rsid w:val="00673C32"/>
    <w:rsid w:val="00676FA1"/>
    <w:rsid w:val="00677D05"/>
    <w:rsid w:val="0068177B"/>
    <w:rsid w:val="00681DD0"/>
    <w:rsid w:val="00683197"/>
    <w:rsid w:val="006863A8"/>
    <w:rsid w:val="006A091C"/>
    <w:rsid w:val="006A3952"/>
    <w:rsid w:val="006A607D"/>
    <w:rsid w:val="006B2C58"/>
    <w:rsid w:val="006B5B61"/>
    <w:rsid w:val="006C1F30"/>
    <w:rsid w:val="006C22DF"/>
    <w:rsid w:val="006C343F"/>
    <w:rsid w:val="006D0739"/>
    <w:rsid w:val="006D58EF"/>
    <w:rsid w:val="006D5F76"/>
    <w:rsid w:val="006D73E8"/>
    <w:rsid w:val="006E4F03"/>
    <w:rsid w:val="006F4B15"/>
    <w:rsid w:val="006F5FB1"/>
    <w:rsid w:val="0070348A"/>
    <w:rsid w:val="00703B11"/>
    <w:rsid w:val="00703C2E"/>
    <w:rsid w:val="00703ECA"/>
    <w:rsid w:val="00723D77"/>
    <w:rsid w:val="00725DC4"/>
    <w:rsid w:val="00725FC5"/>
    <w:rsid w:val="007311D1"/>
    <w:rsid w:val="0073256E"/>
    <w:rsid w:val="007344E1"/>
    <w:rsid w:val="007348D2"/>
    <w:rsid w:val="00734B8F"/>
    <w:rsid w:val="00737047"/>
    <w:rsid w:val="00737774"/>
    <w:rsid w:val="00740B9D"/>
    <w:rsid w:val="00741DB6"/>
    <w:rsid w:val="00742C58"/>
    <w:rsid w:val="00745BC2"/>
    <w:rsid w:val="007465A9"/>
    <w:rsid w:val="00755699"/>
    <w:rsid w:val="00760577"/>
    <w:rsid w:val="00761E95"/>
    <w:rsid w:val="00763AAF"/>
    <w:rsid w:val="00765706"/>
    <w:rsid w:val="00770B6F"/>
    <w:rsid w:val="007760A2"/>
    <w:rsid w:val="007766FC"/>
    <w:rsid w:val="007769EB"/>
    <w:rsid w:val="00777683"/>
    <w:rsid w:val="00780FDC"/>
    <w:rsid w:val="00782728"/>
    <w:rsid w:val="00784AB8"/>
    <w:rsid w:val="007854CB"/>
    <w:rsid w:val="007913D1"/>
    <w:rsid w:val="007915D6"/>
    <w:rsid w:val="007A55E1"/>
    <w:rsid w:val="007B173A"/>
    <w:rsid w:val="007B2276"/>
    <w:rsid w:val="007B26BC"/>
    <w:rsid w:val="007B2C73"/>
    <w:rsid w:val="007B70F4"/>
    <w:rsid w:val="007C6C8D"/>
    <w:rsid w:val="007C7AC7"/>
    <w:rsid w:val="007D10C1"/>
    <w:rsid w:val="007D2C2E"/>
    <w:rsid w:val="007D5D5A"/>
    <w:rsid w:val="007E04C0"/>
    <w:rsid w:val="007E2E6A"/>
    <w:rsid w:val="007E483D"/>
    <w:rsid w:val="007E5CE0"/>
    <w:rsid w:val="007E78D4"/>
    <w:rsid w:val="007F20AB"/>
    <w:rsid w:val="007F2B83"/>
    <w:rsid w:val="008065F6"/>
    <w:rsid w:val="00807E57"/>
    <w:rsid w:val="00811B68"/>
    <w:rsid w:val="00812D94"/>
    <w:rsid w:val="0081304F"/>
    <w:rsid w:val="00814102"/>
    <w:rsid w:val="00816C71"/>
    <w:rsid w:val="0081706F"/>
    <w:rsid w:val="00824862"/>
    <w:rsid w:val="00832A1E"/>
    <w:rsid w:val="0083619A"/>
    <w:rsid w:val="00842611"/>
    <w:rsid w:val="00845E9A"/>
    <w:rsid w:val="008468DF"/>
    <w:rsid w:val="00851561"/>
    <w:rsid w:val="00853ABB"/>
    <w:rsid w:val="00861FC4"/>
    <w:rsid w:val="008629D9"/>
    <w:rsid w:val="00863DEB"/>
    <w:rsid w:val="00864196"/>
    <w:rsid w:val="00864BEA"/>
    <w:rsid w:val="00867CAB"/>
    <w:rsid w:val="0087173E"/>
    <w:rsid w:val="0087593E"/>
    <w:rsid w:val="00881480"/>
    <w:rsid w:val="00886529"/>
    <w:rsid w:val="00890093"/>
    <w:rsid w:val="00893D3F"/>
    <w:rsid w:val="00893E51"/>
    <w:rsid w:val="00895DBC"/>
    <w:rsid w:val="00896B4D"/>
    <w:rsid w:val="008A2804"/>
    <w:rsid w:val="008A35D0"/>
    <w:rsid w:val="008B5269"/>
    <w:rsid w:val="008B563C"/>
    <w:rsid w:val="008B58EA"/>
    <w:rsid w:val="008C129A"/>
    <w:rsid w:val="008C1D3B"/>
    <w:rsid w:val="008C5ACD"/>
    <w:rsid w:val="008D02FF"/>
    <w:rsid w:val="008D03BD"/>
    <w:rsid w:val="008D2B39"/>
    <w:rsid w:val="008D2FC8"/>
    <w:rsid w:val="008E18CA"/>
    <w:rsid w:val="008E3CE7"/>
    <w:rsid w:val="008E43EB"/>
    <w:rsid w:val="008F0631"/>
    <w:rsid w:val="008F093C"/>
    <w:rsid w:val="008F1580"/>
    <w:rsid w:val="008F204B"/>
    <w:rsid w:val="008F2D3E"/>
    <w:rsid w:val="008F56E8"/>
    <w:rsid w:val="008F59E4"/>
    <w:rsid w:val="008F7512"/>
    <w:rsid w:val="008F7BF6"/>
    <w:rsid w:val="0090031A"/>
    <w:rsid w:val="0090072F"/>
    <w:rsid w:val="00902052"/>
    <w:rsid w:val="00915A47"/>
    <w:rsid w:val="00921F7B"/>
    <w:rsid w:val="00924581"/>
    <w:rsid w:val="00926592"/>
    <w:rsid w:val="009314C8"/>
    <w:rsid w:val="00935435"/>
    <w:rsid w:val="00943913"/>
    <w:rsid w:val="00943B08"/>
    <w:rsid w:val="009443DD"/>
    <w:rsid w:val="00947495"/>
    <w:rsid w:val="00953DAB"/>
    <w:rsid w:val="009570C1"/>
    <w:rsid w:val="00961C3D"/>
    <w:rsid w:val="00962807"/>
    <w:rsid w:val="00970D1F"/>
    <w:rsid w:val="009714F3"/>
    <w:rsid w:val="00971B1C"/>
    <w:rsid w:val="00977DF1"/>
    <w:rsid w:val="00985726"/>
    <w:rsid w:val="00990E11"/>
    <w:rsid w:val="00993B0C"/>
    <w:rsid w:val="009A2B45"/>
    <w:rsid w:val="009B30DE"/>
    <w:rsid w:val="009B3B57"/>
    <w:rsid w:val="009C1309"/>
    <w:rsid w:val="009C2FDA"/>
    <w:rsid w:val="009C3BE0"/>
    <w:rsid w:val="009C531C"/>
    <w:rsid w:val="009D1400"/>
    <w:rsid w:val="009D2CC1"/>
    <w:rsid w:val="009D4828"/>
    <w:rsid w:val="009D7ADF"/>
    <w:rsid w:val="009E40E9"/>
    <w:rsid w:val="009F2063"/>
    <w:rsid w:val="009F2DC6"/>
    <w:rsid w:val="009F4373"/>
    <w:rsid w:val="00A07F8E"/>
    <w:rsid w:val="00A140C8"/>
    <w:rsid w:val="00A158C3"/>
    <w:rsid w:val="00A176C6"/>
    <w:rsid w:val="00A17A20"/>
    <w:rsid w:val="00A35ED8"/>
    <w:rsid w:val="00A423B5"/>
    <w:rsid w:val="00A439AA"/>
    <w:rsid w:val="00A473E6"/>
    <w:rsid w:val="00A55EE2"/>
    <w:rsid w:val="00A63E81"/>
    <w:rsid w:val="00A6467B"/>
    <w:rsid w:val="00A65C1E"/>
    <w:rsid w:val="00A66B9B"/>
    <w:rsid w:val="00A758D8"/>
    <w:rsid w:val="00A7699B"/>
    <w:rsid w:val="00A8138C"/>
    <w:rsid w:val="00A91669"/>
    <w:rsid w:val="00A93D0B"/>
    <w:rsid w:val="00A95D67"/>
    <w:rsid w:val="00A960C9"/>
    <w:rsid w:val="00AA197E"/>
    <w:rsid w:val="00AA4314"/>
    <w:rsid w:val="00AA4DB7"/>
    <w:rsid w:val="00AA6F27"/>
    <w:rsid w:val="00AA7181"/>
    <w:rsid w:val="00AA7F80"/>
    <w:rsid w:val="00AB5881"/>
    <w:rsid w:val="00AB67DF"/>
    <w:rsid w:val="00AC074D"/>
    <w:rsid w:val="00AC0D96"/>
    <w:rsid w:val="00AC1BF3"/>
    <w:rsid w:val="00AC4714"/>
    <w:rsid w:val="00AC497F"/>
    <w:rsid w:val="00AC7147"/>
    <w:rsid w:val="00AD28CC"/>
    <w:rsid w:val="00AD2A64"/>
    <w:rsid w:val="00AD342D"/>
    <w:rsid w:val="00AD4197"/>
    <w:rsid w:val="00AD4F06"/>
    <w:rsid w:val="00AD7426"/>
    <w:rsid w:val="00AE433C"/>
    <w:rsid w:val="00AF0B31"/>
    <w:rsid w:val="00AF123D"/>
    <w:rsid w:val="00AF5479"/>
    <w:rsid w:val="00AF5995"/>
    <w:rsid w:val="00B00362"/>
    <w:rsid w:val="00B00981"/>
    <w:rsid w:val="00B074AC"/>
    <w:rsid w:val="00B13E1A"/>
    <w:rsid w:val="00B21132"/>
    <w:rsid w:val="00B23A58"/>
    <w:rsid w:val="00B259C3"/>
    <w:rsid w:val="00B26C76"/>
    <w:rsid w:val="00B30121"/>
    <w:rsid w:val="00B32684"/>
    <w:rsid w:val="00B425E4"/>
    <w:rsid w:val="00B43B59"/>
    <w:rsid w:val="00B47444"/>
    <w:rsid w:val="00B52473"/>
    <w:rsid w:val="00B5728D"/>
    <w:rsid w:val="00B6045C"/>
    <w:rsid w:val="00B61530"/>
    <w:rsid w:val="00B63D23"/>
    <w:rsid w:val="00B72DAD"/>
    <w:rsid w:val="00B7452C"/>
    <w:rsid w:val="00B75CCE"/>
    <w:rsid w:val="00B7641B"/>
    <w:rsid w:val="00B7666F"/>
    <w:rsid w:val="00B87050"/>
    <w:rsid w:val="00B932A4"/>
    <w:rsid w:val="00B95331"/>
    <w:rsid w:val="00BA1F97"/>
    <w:rsid w:val="00BA551E"/>
    <w:rsid w:val="00BB1ABA"/>
    <w:rsid w:val="00BB38DA"/>
    <w:rsid w:val="00BB3FC0"/>
    <w:rsid w:val="00BB629B"/>
    <w:rsid w:val="00BC180B"/>
    <w:rsid w:val="00BC20FB"/>
    <w:rsid w:val="00BC2FAF"/>
    <w:rsid w:val="00BC705D"/>
    <w:rsid w:val="00BD183E"/>
    <w:rsid w:val="00BD1877"/>
    <w:rsid w:val="00BD5E9A"/>
    <w:rsid w:val="00BE09F5"/>
    <w:rsid w:val="00BE24AD"/>
    <w:rsid w:val="00BE286D"/>
    <w:rsid w:val="00BE3F3E"/>
    <w:rsid w:val="00BE4AAE"/>
    <w:rsid w:val="00BE4DC9"/>
    <w:rsid w:val="00BF11BD"/>
    <w:rsid w:val="00BF26E8"/>
    <w:rsid w:val="00BF2985"/>
    <w:rsid w:val="00BF485E"/>
    <w:rsid w:val="00BF6B34"/>
    <w:rsid w:val="00C0008A"/>
    <w:rsid w:val="00C023AB"/>
    <w:rsid w:val="00C04007"/>
    <w:rsid w:val="00C060B5"/>
    <w:rsid w:val="00C077DC"/>
    <w:rsid w:val="00C07CF6"/>
    <w:rsid w:val="00C1352E"/>
    <w:rsid w:val="00C13793"/>
    <w:rsid w:val="00C147DD"/>
    <w:rsid w:val="00C17106"/>
    <w:rsid w:val="00C20B10"/>
    <w:rsid w:val="00C23174"/>
    <w:rsid w:val="00C27B0C"/>
    <w:rsid w:val="00C30DA0"/>
    <w:rsid w:val="00C34299"/>
    <w:rsid w:val="00C40DDF"/>
    <w:rsid w:val="00C41B4B"/>
    <w:rsid w:val="00C4295C"/>
    <w:rsid w:val="00C43D7B"/>
    <w:rsid w:val="00C46C48"/>
    <w:rsid w:val="00C50970"/>
    <w:rsid w:val="00C51DB6"/>
    <w:rsid w:val="00C53872"/>
    <w:rsid w:val="00C6413C"/>
    <w:rsid w:val="00C64B71"/>
    <w:rsid w:val="00C65DF4"/>
    <w:rsid w:val="00C70632"/>
    <w:rsid w:val="00C70C29"/>
    <w:rsid w:val="00C760E2"/>
    <w:rsid w:val="00C76771"/>
    <w:rsid w:val="00C80BA4"/>
    <w:rsid w:val="00C81058"/>
    <w:rsid w:val="00C81D79"/>
    <w:rsid w:val="00C82A56"/>
    <w:rsid w:val="00C84270"/>
    <w:rsid w:val="00C84849"/>
    <w:rsid w:val="00C878C8"/>
    <w:rsid w:val="00C90269"/>
    <w:rsid w:val="00C9151D"/>
    <w:rsid w:val="00C93DF8"/>
    <w:rsid w:val="00C95C0D"/>
    <w:rsid w:val="00C963C1"/>
    <w:rsid w:val="00CA2820"/>
    <w:rsid w:val="00CA3224"/>
    <w:rsid w:val="00CA354B"/>
    <w:rsid w:val="00CA4537"/>
    <w:rsid w:val="00CA4927"/>
    <w:rsid w:val="00CB212F"/>
    <w:rsid w:val="00CB6680"/>
    <w:rsid w:val="00CC01F6"/>
    <w:rsid w:val="00CC4EE1"/>
    <w:rsid w:val="00CC5289"/>
    <w:rsid w:val="00CC6A7F"/>
    <w:rsid w:val="00CD70CE"/>
    <w:rsid w:val="00CE56B8"/>
    <w:rsid w:val="00CE5BC4"/>
    <w:rsid w:val="00CF4A90"/>
    <w:rsid w:val="00CF5BA2"/>
    <w:rsid w:val="00CF7F8A"/>
    <w:rsid w:val="00D0105D"/>
    <w:rsid w:val="00D02238"/>
    <w:rsid w:val="00D04C19"/>
    <w:rsid w:val="00D0509C"/>
    <w:rsid w:val="00D06DC8"/>
    <w:rsid w:val="00D07C3F"/>
    <w:rsid w:val="00D105C8"/>
    <w:rsid w:val="00D23423"/>
    <w:rsid w:val="00D26D0F"/>
    <w:rsid w:val="00D33A44"/>
    <w:rsid w:val="00D414CD"/>
    <w:rsid w:val="00D51B68"/>
    <w:rsid w:val="00D5349B"/>
    <w:rsid w:val="00D570A0"/>
    <w:rsid w:val="00D60C59"/>
    <w:rsid w:val="00D65F48"/>
    <w:rsid w:val="00D6740C"/>
    <w:rsid w:val="00D70C90"/>
    <w:rsid w:val="00D73411"/>
    <w:rsid w:val="00D750FC"/>
    <w:rsid w:val="00D77BA5"/>
    <w:rsid w:val="00D81C84"/>
    <w:rsid w:val="00D84E6C"/>
    <w:rsid w:val="00D918C4"/>
    <w:rsid w:val="00DA1978"/>
    <w:rsid w:val="00DA2AA3"/>
    <w:rsid w:val="00DA542B"/>
    <w:rsid w:val="00DB14E3"/>
    <w:rsid w:val="00DB22D3"/>
    <w:rsid w:val="00DB6771"/>
    <w:rsid w:val="00DB7726"/>
    <w:rsid w:val="00DC0A71"/>
    <w:rsid w:val="00DC0BB6"/>
    <w:rsid w:val="00DC4616"/>
    <w:rsid w:val="00DC6494"/>
    <w:rsid w:val="00DC67A3"/>
    <w:rsid w:val="00DD0C84"/>
    <w:rsid w:val="00DD26DC"/>
    <w:rsid w:val="00DD624B"/>
    <w:rsid w:val="00DD7CC6"/>
    <w:rsid w:val="00DE5435"/>
    <w:rsid w:val="00DE685B"/>
    <w:rsid w:val="00DF5BC2"/>
    <w:rsid w:val="00E01831"/>
    <w:rsid w:val="00E01CF0"/>
    <w:rsid w:val="00E02E65"/>
    <w:rsid w:val="00E04C9A"/>
    <w:rsid w:val="00E073E9"/>
    <w:rsid w:val="00E17E96"/>
    <w:rsid w:val="00E2286B"/>
    <w:rsid w:val="00E24042"/>
    <w:rsid w:val="00E242C8"/>
    <w:rsid w:val="00E24318"/>
    <w:rsid w:val="00E2732E"/>
    <w:rsid w:val="00E3145E"/>
    <w:rsid w:val="00E31F72"/>
    <w:rsid w:val="00E31FEA"/>
    <w:rsid w:val="00E34F84"/>
    <w:rsid w:val="00E42131"/>
    <w:rsid w:val="00E44573"/>
    <w:rsid w:val="00E45E82"/>
    <w:rsid w:val="00E4699D"/>
    <w:rsid w:val="00E54C1E"/>
    <w:rsid w:val="00E54EEE"/>
    <w:rsid w:val="00E55657"/>
    <w:rsid w:val="00E66D71"/>
    <w:rsid w:val="00E71A0F"/>
    <w:rsid w:val="00E818D7"/>
    <w:rsid w:val="00E9241A"/>
    <w:rsid w:val="00E9504D"/>
    <w:rsid w:val="00E96CDD"/>
    <w:rsid w:val="00EA2F15"/>
    <w:rsid w:val="00EA304C"/>
    <w:rsid w:val="00EA4566"/>
    <w:rsid w:val="00EA63CC"/>
    <w:rsid w:val="00EB31CA"/>
    <w:rsid w:val="00EB3E8C"/>
    <w:rsid w:val="00EB764C"/>
    <w:rsid w:val="00EC6136"/>
    <w:rsid w:val="00ED1C38"/>
    <w:rsid w:val="00ED3F1A"/>
    <w:rsid w:val="00ED4579"/>
    <w:rsid w:val="00ED4807"/>
    <w:rsid w:val="00ED4F5A"/>
    <w:rsid w:val="00ED50CB"/>
    <w:rsid w:val="00ED6123"/>
    <w:rsid w:val="00ED6D07"/>
    <w:rsid w:val="00EF16A3"/>
    <w:rsid w:val="00EF2850"/>
    <w:rsid w:val="00F0048B"/>
    <w:rsid w:val="00F0131E"/>
    <w:rsid w:val="00F01F00"/>
    <w:rsid w:val="00F03211"/>
    <w:rsid w:val="00F051C2"/>
    <w:rsid w:val="00F05E65"/>
    <w:rsid w:val="00F07DED"/>
    <w:rsid w:val="00F14951"/>
    <w:rsid w:val="00F15EFC"/>
    <w:rsid w:val="00F209E2"/>
    <w:rsid w:val="00F271F5"/>
    <w:rsid w:val="00F32EFB"/>
    <w:rsid w:val="00F3513B"/>
    <w:rsid w:val="00F406B9"/>
    <w:rsid w:val="00F411A6"/>
    <w:rsid w:val="00F4202B"/>
    <w:rsid w:val="00F519BC"/>
    <w:rsid w:val="00F61BDB"/>
    <w:rsid w:val="00F61D52"/>
    <w:rsid w:val="00F6280B"/>
    <w:rsid w:val="00F63E45"/>
    <w:rsid w:val="00F66133"/>
    <w:rsid w:val="00F71D3A"/>
    <w:rsid w:val="00F74324"/>
    <w:rsid w:val="00F77EC8"/>
    <w:rsid w:val="00F87F30"/>
    <w:rsid w:val="00F92A1D"/>
    <w:rsid w:val="00F937FD"/>
    <w:rsid w:val="00FA2315"/>
    <w:rsid w:val="00FA2EB3"/>
    <w:rsid w:val="00FA4271"/>
    <w:rsid w:val="00FA44AA"/>
    <w:rsid w:val="00FA488F"/>
    <w:rsid w:val="00FB0671"/>
    <w:rsid w:val="00FB09FE"/>
    <w:rsid w:val="00FB14B3"/>
    <w:rsid w:val="00FB1F3B"/>
    <w:rsid w:val="00FB200C"/>
    <w:rsid w:val="00FB4402"/>
    <w:rsid w:val="00FB6A5A"/>
    <w:rsid w:val="00FB7645"/>
    <w:rsid w:val="00FC2B50"/>
    <w:rsid w:val="00FC37B8"/>
    <w:rsid w:val="00FC3848"/>
    <w:rsid w:val="00FD1EDE"/>
    <w:rsid w:val="00FD3635"/>
    <w:rsid w:val="00FD4A89"/>
    <w:rsid w:val="00FD6938"/>
    <w:rsid w:val="00FE208C"/>
    <w:rsid w:val="00FE3DEB"/>
    <w:rsid w:val="00FF5B29"/>
    <w:rsid w:val="00FF625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85B3E9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l-PL" w:eastAsia="pl-PL" w:bidi="ar-SA"/>
      </w:rPr>
    </w:rPrDefault>
    <w:pPrDefault>
      <w:pPr>
        <w:spacing w:after="160" w:line="252"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13E1A"/>
  </w:style>
  <w:style w:type="paragraph" w:styleId="Nagwek1">
    <w:name w:val="heading 1"/>
    <w:basedOn w:val="Normalny"/>
    <w:next w:val="Normalny"/>
    <w:link w:val="Nagwek1Znak"/>
    <w:uiPriority w:val="9"/>
    <w:qFormat/>
    <w:rsid w:val="00B13E1A"/>
    <w:pPr>
      <w:keepNext/>
      <w:keepLines/>
      <w:spacing w:before="320" w:after="40"/>
      <w:outlineLvl w:val="0"/>
    </w:pPr>
    <w:rPr>
      <w:rFonts w:asciiTheme="majorHAnsi" w:eastAsiaTheme="majorEastAsia" w:hAnsiTheme="majorHAnsi" w:cstheme="majorBidi"/>
      <w:b/>
      <w:bCs/>
      <w:caps/>
      <w:spacing w:val="4"/>
      <w:sz w:val="28"/>
      <w:szCs w:val="28"/>
    </w:rPr>
  </w:style>
  <w:style w:type="paragraph" w:styleId="Nagwek2">
    <w:name w:val="heading 2"/>
    <w:basedOn w:val="Normalny"/>
    <w:next w:val="Normalny"/>
    <w:link w:val="Nagwek2Znak"/>
    <w:uiPriority w:val="9"/>
    <w:unhideWhenUsed/>
    <w:qFormat/>
    <w:rsid w:val="00B13E1A"/>
    <w:pPr>
      <w:keepNext/>
      <w:keepLines/>
      <w:spacing w:before="120" w:after="0"/>
      <w:outlineLvl w:val="1"/>
    </w:pPr>
    <w:rPr>
      <w:rFonts w:asciiTheme="majorHAnsi" w:eastAsiaTheme="majorEastAsia" w:hAnsiTheme="majorHAnsi" w:cstheme="majorBidi"/>
      <w:b/>
      <w:bCs/>
      <w:sz w:val="28"/>
      <w:szCs w:val="28"/>
    </w:rPr>
  </w:style>
  <w:style w:type="paragraph" w:styleId="Nagwek3">
    <w:name w:val="heading 3"/>
    <w:basedOn w:val="Normalny"/>
    <w:next w:val="Normalny"/>
    <w:link w:val="Nagwek3Znak"/>
    <w:uiPriority w:val="9"/>
    <w:unhideWhenUsed/>
    <w:qFormat/>
    <w:rsid w:val="00B13E1A"/>
    <w:pPr>
      <w:keepNext/>
      <w:keepLines/>
      <w:spacing w:before="120" w:after="0"/>
      <w:outlineLvl w:val="2"/>
    </w:pPr>
    <w:rPr>
      <w:rFonts w:asciiTheme="majorHAnsi" w:eastAsiaTheme="majorEastAsia" w:hAnsiTheme="majorHAnsi" w:cstheme="majorBidi"/>
      <w:spacing w:val="4"/>
      <w:sz w:val="24"/>
      <w:szCs w:val="24"/>
    </w:rPr>
  </w:style>
  <w:style w:type="paragraph" w:styleId="Nagwek4">
    <w:name w:val="heading 4"/>
    <w:basedOn w:val="Normalny"/>
    <w:next w:val="Normalny"/>
    <w:link w:val="Nagwek4Znak"/>
    <w:uiPriority w:val="9"/>
    <w:unhideWhenUsed/>
    <w:qFormat/>
    <w:rsid w:val="00B13E1A"/>
    <w:pPr>
      <w:keepNext/>
      <w:keepLines/>
      <w:spacing w:before="120" w:after="0"/>
      <w:outlineLvl w:val="3"/>
    </w:pPr>
    <w:rPr>
      <w:rFonts w:asciiTheme="majorHAnsi" w:eastAsiaTheme="majorEastAsia" w:hAnsiTheme="majorHAnsi" w:cstheme="majorBidi"/>
      <w:i/>
      <w:iCs/>
      <w:sz w:val="24"/>
      <w:szCs w:val="24"/>
    </w:rPr>
  </w:style>
  <w:style w:type="paragraph" w:styleId="Nagwek5">
    <w:name w:val="heading 5"/>
    <w:basedOn w:val="Normalny"/>
    <w:next w:val="Normalny"/>
    <w:link w:val="Nagwek5Znak"/>
    <w:uiPriority w:val="9"/>
    <w:unhideWhenUsed/>
    <w:qFormat/>
    <w:rsid w:val="00B13E1A"/>
    <w:pPr>
      <w:keepNext/>
      <w:keepLines/>
      <w:spacing w:before="120" w:after="0"/>
      <w:outlineLvl w:val="4"/>
    </w:pPr>
    <w:rPr>
      <w:rFonts w:asciiTheme="majorHAnsi" w:eastAsiaTheme="majorEastAsia" w:hAnsiTheme="majorHAnsi" w:cstheme="majorBidi"/>
      <w:b/>
      <w:bCs/>
    </w:rPr>
  </w:style>
  <w:style w:type="paragraph" w:styleId="Nagwek6">
    <w:name w:val="heading 6"/>
    <w:basedOn w:val="Normalny"/>
    <w:next w:val="Normalny"/>
    <w:link w:val="Nagwek6Znak"/>
    <w:uiPriority w:val="9"/>
    <w:unhideWhenUsed/>
    <w:qFormat/>
    <w:rsid w:val="00B13E1A"/>
    <w:pPr>
      <w:keepNext/>
      <w:keepLines/>
      <w:spacing w:before="120" w:after="0"/>
      <w:outlineLvl w:val="5"/>
    </w:pPr>
    <w:rPr>
      <w:rFonts w:asciiTheme="majorHAnsi" w:eastAsiaTheme="majorEastAsia" w:hAnsiTheme="majorHAnsi" w:cstheme="majorBidi"/>
      <w:b/>
      <w:bCs/>
      <w:i/>
      <w:iCs/>
    </w:rPr>
  </w:style>
  <w:style w:type="paragraph" w:styleId="Nagwek7">
    <w:name w:val="heading 7"/>
    <w:basedOn w:val="Normalny"/>
    <w:next w:val="Normalny"/>
    <w:link w:val="Nagwek7Znak"/>
    <w:uiPriority w:val="9"/>
    <w:unhideWhenUsed/>
    <w:qFormat/>
    <w:rsid w:val="00B13E1A"/>
    <w:pPr>
      <w:keepNext/>
      <w:keepLines/>
      <w:spacing w:before="120" w:after="0"/>
      <w:outlineLvl w:val="6"/>
    </w:pPr>
    <w:rPr>
      <w:i/>
      <w:iCs/>
    </w:rPr>
  </w:style>
  <w:style w:type="paragraph" w:styleId="Nagwek8">
    <w:name w:val="heading 8"/>
    <w:basedOn w:val="Normalny"/>
    <w:next w:val="Normalny"/>
    <w:link w:val="Nagwek8Znak"/>
    <w:uiPriority w:val="9"/>
    <w:unhideWhenUsed/>
    <w:qFormat/>
    <w:rsid w:val="00B13E1A"/>
    <w:pPr>
      <w:keepNext/>
      <w:keepLines/>
      <w:spacing w:before="120" w:after="0"/>
      <w:outlineLvl w:val="7"/>
    </w:pPr>
    <w:rPr>
      <w:b/>
      <w:bCs/>
    </w:rPr>
  </w:style>
  <w:style w:type="paragraph" w:styleId="Nagwek9">
    <w:name w:val="heading 9"/>
    <w:basedOn w:val="Normalny"/>
    <w:next w:val="Normalny"/>
    <w:link w:val="Nagwek9Znak"/>
    <w:uiPriority w:val="9"/>
    <w:unhideWhenUsed/>
    <w:qFormat/>
    <w:rsid w:val="00B13E1A"/>
    <w:pPr>
      <w:keepNext/>
      <w:keepLines/>
      <w:spacing w:before="120" w:after="0"/>
      <w:outlineLvl w:val="8"/>
    </w:pPr>
    <w:rPr>
      <w:i/>
      <w:i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B13E1A"/>
    <w:rPr>
      <w:rFonts w:asciiTheme="majorHAnsi" w:eastAsiaTheme="majorEastAsia" w:hAnsiTheme="majorHAnsi" w:cstheme="majorBidi"/>
      <w:b/>
      <w:bCs/>
      <w:caps/>
      <w:spacing w:val="4"/>
      <w:sz w:val="28"/>
      <w:szCs w:val="28"/>
    </w:rPr>
  </w:style>
  <w:style w:type="character" w:customStyle="1" w:styleId="Nagwek2Znak">
    <w:name w:val="Nagłówek 2 Znak"/>
    <w:basedOn w:val="Domylnaczcionkaakapitu"/>
    <w:link w:val="Nagwek2"/>
    <w:uiPriority w:val="9"/>
    <w:rsid w:val="00B13E1A"/>
    <w:rPr>
      <w:rFonts w:asciiTheme="majorHAnsi" w:eastAsiaTheme="majorEastAsia" w:hAnsiTheme="majorHAnsi" w:cstheme="majorBidi"/>
      <w:b/>
      <w:bCs/>
      <w:sz w:val="28"/>
      <w:szCs w:val="28"/>
    </w:rPr>
  </w:style>
  <w:style w:type="character" w:customStyle="1" w:styleId="Nagwek3Znak">
    <w:name w:val="Nagłówek 3 Znak"/>
    <w:basedOn w:val="Domylnaczcionkaakapitu"/>
    <w:link w:val="Nagwek3"/>
    <w:uiPriority w:val="9"/>
    <w:rsid w:val="00B13E1A"/>
    <w:rPr>
      <w:rFonts w:asciiTheme="majorHAnsi" w:eastAsiaTheme="majorEastAsia" w:hAnsiTheme="majorHAnsi" w:cstheme="majorBidi"/>
      <w:spacing w:val="4"/>
      <w:sz w:val="24"/>
      <w:szCs w:val="24"/>
    </w:rPr>
  </w:style>
  <w:style w:type="character" w:customStyle="1" w:styleId="Nagwek4Znak">
    <w:name w:val="Nagłówek 4 Znak"/>
    <w:basedOn w:val="Domylnaczcionkaakapitu"/>
    <w:link w:val="Nagwek4"/>
    <w:uiPriority w:val="9"/>
    <w:rsid w:val="00B13E1A"/>
    <w:rPr>
      <w:rFonts w:asciiTheme="majorHAnsi" w:eastAsiaTheme="majorEastAsia" w:hAnsiTheme="majorHAnsi" w:cstheme="majorBidi"/>
      <w:i/>
      <w:iCs/>
      <w:sz w:val="24"/>
      <w:szCs w:val="24"/>
    </w:rPr>
  </w:style>
  <w:style w:type="character" w:customStyle="1" w:styleId="Nagwek5Znak">
    <w:name w:val="Nagłówek 5 Znak"/>
    <w:basedOn w:val="Domylnaczcionkaakapitu"/>
    <w:link w:val="Nagwek5"/>
    <w:uiPriority w:val="9"/>
    <w:rsid w:val="00B13E1A"/>
    <w:rPr>
      <w:rFonts w:asciiTheme="majorHAnsi" w:eastAsiaTheme="majorEastAsia" w:hAnsiTheme="majorHAnsi" w:cstheme="majorBidi"/>
      <w:b/>
      <w:bCs/>
    </w:rPr>
  </w:style>
  <w:style w:type="character" w:customStyle="1" w:styleId="Nagwek6Znak">
    <w:name w:val="Nagłówek 6 Znak"/>
    <w:basedOn w:val="Domylnaczcionkaakapitu"/>
    <w:link w:val="Nagwek6"/>
    <w:uiPriority w:val="9"/>
    <w:rsid w:val="00B13E1A"/>
    <w:rPr>
      <w:rFonts w:asciiTheme="majorHAnsi" w:eastAsiaTheme="majorEastAsia" w:hAnsiTheme="majorHAnsi" w:cstheme="majorBidi"/>
      <w:b/>
      <w:bCs/>
      <w:i/>
      <w:iCs/>
    </w:rPr>
  </w:style>
  <w:style w:type="character" w:customStyle="1" w:styleId="Nagwek7Znak">
    <w:name w:val="Nagłówek 7 Znak"/>
    <w:basedOn w:val="Domylnaczcionkaakapitu"/>
    <w:link w:val="Nagwek7"/>
    <w:uiPriority w:val="9"/>
    <w:rsid w:val="00B13E1A"/>
    <w:rPr>
      <w:i/>
      <w:iCs/>
    </w:rPr>
  </w:style>
  <w:style w:type="character" w:customStyle="1" w:styleId="Nagwek8Znak">
    <w:name w:val="Nagłówek 8 Znak"/>
    <w:basedOn w:val="Domylnaczcionkaakapitu"/>
    <w:link w:val="Nagwek8"/>
    <w:uiPriority w:val="9"/>
    <w:rsid w:val="00B13E1A"/>
    <w:rPr>
      <w:b/>
      <w:bCs/>
    </w:rPr>
  </w:style>
  <w:style w:type="character" w:customStyle="1" w:styleId="Nagwek9Znak">
    <w:name w:val="Nagłówek 9 Znak"/>
    <w:basedOn w:val="Domylnaczcionkaakapitu"/>
    <w:link w:val="Nagwek9"/>
    <w:uiPriority w:val="9"/>
    <w:rsid w:val="00B13E1A"/>
    <w:rPr>
      <w:i/>
      <w:iCs/>
    </w:rPr>
  </w:style>
  <w:style w:type="paragraph" w:styleId="Legenda">
    <w:name w:val="caption"/>
    <w:basedOn w:val="Normalny"/>
    <w:next w:val="Normalny"/>
    <w:link w:val="LegendaZnak"/>
    <w:uiPriority w:val="35"/>
    <w:unhideWhenUsed/>
    <w:qFormat/>
    <w:rsid w:val="00B13E1A"/>
    <w:rPr>
      <w:b/>
      <w:bCs/>
      <w:sz w:val="18"/>
      <w:szCs w:val="18"/>
    </w:rPr>
  </w:style>
  <w:style w:type="paragraph" w:styleId="Tytu">
    <w:name w:val="Title"/>
    <w:basedOn w:val="Normalny"/>
    <w:next w:val="Normalny"/>
    <w:link w:val="TytuZnak"/>
    <w:uiPriority w:val="10"/>
    <w:qFormat/>
    <w:rsid w:val="00B13E1A"/>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ytuZnak">
    <w:name w:val="Tytuł Znak"/>
    <w:basedOn w:val="Domylnaczcionkaakapitu"/>
    <w:link w:val="Tytu"/>
    <w:uiPriority w:val="10"/>
    <w:rsid w:val="00B13E1A"/>
    <w:rPr>
      <w:rFonts w:asciiTheme="majorHAnsi" w:eastAsiaTheme="majorEastAsia" w:hAnsiTheme="majorHAnsi" w:cstheme="majorBidi"/>
      <w:b/>
      <w:bCs/>
      <w:spacing w:val="-7"/>
      <w:sz w:val="48"/>
      <w:szCs w:val="48"/>
    </w:rPr>
  </w:style>
  <w:style w:type="paragraph" w:styleId="Podtytu">
    <w:name w:val="Subtitle"/>
    <w:basedOn w:val="Normalny"/>
    <w:next w:val="Normalny"/>
    <w:link w:val="PodtytuZnak"/>
    <w:uiPriority w:val="11"/>
    <w:qFormat/>
    <w:rsid w:val="00B13E1A"/>
    <w:pPr>
      <w:numPr>
        <w:ilvl w:val="1"/>
      </w:numPr>
      <w:spacing w:after="240"/>
      <w:jc w:val="center"/>
    </w:pPr>
    <w:rPr>
      <w:rFonts w:asciiTheme="majorHAnsi" w:eastAsiaTheme="majorEastAsia" w:hAnsiTheme="majorHAnsi" w:cstheme="majorBidi"/>
      <w:sz w:val="24"/>
      <w:szCs w:val="24"/>
    </w:rPr>
  </w:style>
  <w:style w:type="character" w:customStyle="1" w:styleId="PodtytuZnak">
    <w:name w:val="Podtytuł Znak"/>
    <w:basedOn w:val="Domylnaczcionkaakapitu"/>
    <w:link w:val="Podtytu"/>
    <w:uiPriority w:val="11"/>
    <w:rsid w:val="00B13E1A"/>
    <w:rPr>
      <w:rFonts w:asciiTheme="majorHAnsi" w:eastAsiaTheme="majorEastAsia" w:hAnsiTheme="majorHAnsi" w:cstheme="majorBidi"/>
      <w:sz w:val="24"/>
      <w:szCs w:val="24"/>
    </w:rPr>
  </w:style>
  <w:style w:type="character" w:styleId="Pogrubienie">
    <w:name w:val="Strong"/>
    <w:basedOn w:val="Domylnaczcionkaakapitu"/>
    <w:uiPriority w:val="22"/>
    <w:qFormat/>
    <w:rsid w:val="00B13E1A"/>
    <w:rPr>
      <w:b/>
      <w:bCs/>
      <w:color w:val="auto"/>
    </w:rPr>
  </w:style>
  <w:style w:type="character" w:styleId="Uwydatnienie">
    <w:name w:val="Emphasis"/>
    <w:basedOn w:val="Domylnaczcionkaakapitu"/>
    <w:uiPriority w:val="20"/>
    <w:qFormat/>
    <w:rsid w:val="00B13E1A"/>
    <w:rPr>
      <w:i/>
      <w:iCs/>
      <w:color w:val="auto"/>
    </w:rPr>
  </w:style>
  <w:style w:type="paragraph" w:styleId="Bezodstpw">
    <w:name w:val="No Spacing"/>
    <w:link w:val="BezodstpwZnak"/>
    <w:uiPriority w:val="1"/>
    <w:qFormat/>
    <w:rsid w:val="00B13E1A"/>
    <w:pPr>
      <w:spacing w:after="0" w:line="240" w:lineRule="auto"/>
    </w:pPr>
  </w:style>
  <w:style w:type="paragraph" w:styleId="Cytat">
    <w:name w:val="Quote"/>
    <w:basedOn w:val="Normalny"/>
    <w:next w:val="Normalny"/>
    <w:link w:val="CytatZnak"/>
    <w:uiPriority w:val="29"/>
    <w:qFormat/>
    <w:rsid w:val="00B13E1A"/>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ytatZnak">
    <w:name w:val="Cytat Znak"/>
    <w:basedOn w:val="Domylnaczcionkaakapitu"/>
    <w:link w:val="Cytat"/>
    <w:uiPriority w:val="29"/>
    <w:rsid w:val="00B13E1A"/>
    <w:rPr>
      <w:rFonts w:asciiTheme="majorHAnsi" w:eastAsiaTheme="majorEastAsia" w:hAnsiTheme="majorHAnsi" w:cstheme="majorBidi"/>
      <w:i/>
      <w:iCs/>
      <w:sz w:val="24"/>
      <w:szCs w:val="24"/>
    </w:rPr>
  </w:style>
  <w:style w:type="paragraph" w:styleId="Cytatintensywny">
    <w:name w:val="Intense Quote"/>
    <w:basedOn w:val="Normalny"/>
    <w:next w:val="Normalny"/>
    <w:link w:val="CytatintensywnyZnak"/>
    <w:uiPriority w:val="30"/>
    <w:qFormat/>
    <w:rsid w:val="00B13E1A"/>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ytatintensywnyZnak">
    <w:name w:val="Cytat intensywny Znak"/>
    <w:basedOn w:val="Domylnaczcionkaakapitu"/>
    <w:link w:val="Cytatintensywny"/>
    <w:uiPriority w:val="30"/>
    <w:rsid w:val="00B13E1A"/>
    <w:rPr>
      <w:rFonts w:asciiTheme="majorHAnsi" w:eastAsiaTheme="majorEastAsia" w:hAnsiTheme="majorHAnsi" w:cstheme="majorBidi"/>
      <w:sz w:val="26"/>
      <w:szCs w:val="26"/>
    </w:rPr>
  </w:style>
  <w:style w:type="character" w:styleId="Wyrnieniedelikatne">
    <w:name w:val="Subtle Emphasis"/>
    <w:basedOn w:val="Domylnaczcionkaakapitu"/>
    <w:uiPriority w:val="19"/>
    <w:qFormat/>
    <w:rsid w:val="00B13E1A"/>
    <w:rPr>
      <w:i/>
      <w:iCs/>
      <w:color w:val="auto"/>
    </w:rPr>
  </w:style>
  <w:style w:type="character" w:styleId="Wyrnienieintensywne">
    <w:name w:val="Intense Emphasis"/>
    <w:basedOn w:val="Domylnaczcionkaakapitu"/>
    <w:uiPriority w:val="99"/>
    <w:qFormat/>
    <w:rsid w:val="00B13E1A"/>
    <w:rPr>
      <w:b/>
      <w:bCs/>
      <w:i/>
      <w:iCs/>
      <w:color w:val="auto"/>
    </w:rPr>
  </w:style>
  <w:style w:type="character" w:styleId="Odwoaniedelikatne">
    <w:name w:val="Subtle Reference"/>
    <w:basedOn w:val="Domylnaczcionkaakapitu"/>
    <w:uiPriority w:val="31"/>
    <w:qFormat/>
    <w:rsid w:val="00B13E1A"/>
    <w:rPr>
      <w:smallCaps/>
      <w:color w:val="auto"/>
      <w:u w:val="single" w:color="7F7F7F" w:themeColor="text1" w:themeTint="80"/>
    </w:rPr>
  </w:style>
  <w:style w:type="character" w:styleId="Odwoanieintensywne">
    <w:name w:val="Intense Reference"/>
    <w:basedOn w:val="Domylnaczcionkaakapitu"/>
    <w:uiPriority w:val="32"/>
    <w:qFormat/>
    <w:rsid w:val="00B13E1A"/>
    <w:rPr>
      <w:b/>
      <w:bCs/>
      <w:smallCaps/>
      <w:color w:val="auto"/>
      <w:u w:val="single"/>
    </w:rPr>
  </w:style>
  <w:style w:type="character" w:styleId="Tytuksiki">
    <w:name w:val="Book Title"/>
    <w:basedOn w:val="Domylnaczcionkaakapitu"/>
    <w:uiPriority w:val="33"/>
    <w:qFormat/>
    <w:rsid w:val="00B13E1A"/>
    <w:rPr>
      <w:b/>
      <w:bCs/>
      <w:smallCaps/>
      <w:color w:val="auto"/>
    </w:rPr>
  </w:style>
  <w:style w:type="paragraph" w:styleId="Nagwekspisutreci">
    <w:name w:val="TOC Heading"/>
    <w:basedOn w:val="Nagwek1"/>
    <w:next w:val="Normalny"/>
    <w:uiPriority w:val="39"/>
    <w:unhideWhenUsed/>
    <w:qFormat/>
    <w:rsid w:val="00B13E1A"/>
    <w:pPr>
      <w:outlineLvl w:val="9"/>
    </w:pPr>
  </w:style>
  <w:style w:type="character" w:customStyle="1" w:styleId="BezodstpwZnak">
    <w:name w:val="Bez odstępów Znak"/>
    <w:link w:val="Bezodstpw"/>
    <w:uiPriority w:val="1"/>
    <w:rsid w:val="008F204B"/>
  </w:style>
  <w:style w:type="paragraph" w:styleId="Nagwek">
    <w:name w:val="header"/>
    <w:basedOn w:val="Normalny"/>
    <w:link w:val="NagwekZnak"/>
    <w:uiPriority w:val="99"/>
    <w:unhideWhenUsed/>
    <w:rsid w:val="007915D6"/>
    <w:pPr>
      <w:tabs>
        <w:tab w:val="center" w:pos="4536"/>
        <w:tab w:val="right" w:pos="9072"/>
      </w:tabs>
    </w:pPr>
  </w:style>
  <w:style w:type="character" w:customStyle="1" w:styleId="NagwekZnak">
    <w:name w:val="Nagłówek Znak"/>
    <w:link w:val="Nagwek"/>
    <w:uiPriority w:val="99"/>
    <w:rsid w:val="007915D6"/>
    <w:rPr>
      <w:sz w:val="22"/>
      <w:szCs w:val="22"/>
    </w:rPr>
  </w:style>
  <w:style w:type="paragraph" w:styleId="Stopka">
    <w:name w:val="footer"/>
    <w:basedOn w:val="Normalny"/>
    <w:link w:val="StopkaZnak"/>
    <w:uiPriority w:val="99"/>
    <w:unhideWhenUsed/>
    <w:rsid w:val="007915D6"/>
    <w:pPr>
      <w:tabs>
        <w:tab w:val="center" w:pos="4536"/>
        <w:tab w:val="right" w:pos="9072"/>
      </w:tabs>
    </w:pPr>
  </w:style>
  <w:style w:type="character" w:customStyle="1" w:styleId="StopkaZnak">
    <w:name w:val="Stopka Znak"/>
    <w:link w:val="Stopka"/>
    <w:uiPriority w:val="99"/>
    <w:rsid w:val="007915D6"/>
    <w:rPr>
      <w:sz w:val="22"/>
      <w:szCs w:val="22"/>
    </w:rPr>
  </w:style>
  <w:style w:type="paragraph" w:styleId="Spistreci1">
    <w:name w:val="toc 1"/>
    <w:basedOn w:val="Normalny"/>
    <w:next w:val="Normalny"/>
    <w:autoRedefine/>
    <w:uiPriority w:val="39"/>
    <w:unhideWhenUsed/>
    <w:rsid w:val="00B13E1A"/>
    <w:pPr>
      <w:spacing w:after="100"/>
    </w:pPr>
  </w:style>
  <w:style w:type="character" w:styleId="Hipercze">
    <w:name w:val="Hyperlink"/>
    <w:basedOn w:val="Domylnaczcionkaakapitu"/>
    <w:uiPriority w:val="99"/>
    <w:unhideWhenUsed/>
    <w:rsid w:val="00B13E1A"/>
    <w:rPr>
      <w:color w:val="0563C1" w:themeColor="hyperlink"/>
      <w:u w:val="single"/>
    </w:rPr>
  </w:style>
  <w:style w:type="paragraph" w:styleId="Spistreci2">
    <w:name w:val="toc 2"/>
    <w:basedOn w:val="Normalny"/>
    <w:next w:val="Normalny"/>
    <w:autoRedefine/>
    <w:uiPriority w:val="39"/>
    <w:unhideWhenUsed/>
    <w:rsid w:val="00B13E1A"/>
    <w:pPr>
      <w:spacing w:after="100"/>
      <w:ind w:left="220"/>
    </w:pPr>
  </w:style>
  <w:style w:type="paragraph" w:styleId="Tekstdymka">
    <w:name w:val="Balloon Text"/>
    <w:basedOn w:val="Normalny"/>
    <w:link w:val="TekstdymkaZnak"/>
    <w:uiPriority w:val="99"/>
    <w:semiHidden/>
    <w:unhideWhenUsed/>
    <w:rsid w:val="00B13E1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B13E1A"/>
    <w:rPr>
      <w:rFonts w:ascii="Segoe UI" w:hAnsi="Segoe UI" w:cs="Segoe UI"/>
      <w:sz w:val="18"/>
      <w:szCs w:val="18"/>
    </w:rPr>
  </w:style>
  <w:style w:type="character" w:styleId="Odwoaniedokomentarza">
    <w:name w:val="annotation reference"/>
    <w:basedOn w:val="Domylnaczcionkaakapitu"/>
    <w:uiPriority w:val="99"/>
    <w:semiHidden/>
    <w:unhideWhenUsed/>
    <w:rsid w:val="003E6B0B"/>
    <w:rPr>
      <w:sz w:val="16"/>
      <w:szCs w:val="16"/>
    </w:rPr>
  </w:style>
  <w:style w:type="paragraph" w:styleId="Tekstkomentarza">
    <w:name w:val="annotation text"/>
    <w:basedOn w:val="Normalny"/>
    <w:link w:val="TekstkomentarzaZnak"/>
    <w:uiPriority w:val="99"/>
    <w:unhideWhenUsed/>
    <w:rsid w:val="003E6B0B"/>
    <w:pPr>
      <w:spacing w:line="240" w:lineRule="auto"/>
    </w:pPr>
    <w:rPr>
      <w:sz w:val="20"/>
      <w:szCs w:val="20"/>
    </w:rPr>
  </w:style>
  <w:style w:type="character" w:customStyle="1" w:styleId="TekstkomentarzaZnak">
    <w:name w:val="Tekst komentarza Znak"/>
    <w:basedOn w:val="Domylnaczcionkaakapitu"/>
    <w:link w:val="Tekstkomentarza"/>
    <w:uiPriority w:val="99"/>
    <w:rsid w:val="003E6B0B"/>
    <w:rPr>
      <w:sz w:val="20"/>
      <w:szCs w:val="20"/>
    </w:rPr>
  </w:style>
  <w:style w:type="paragraph" w:styleId="Tematkomentarza">
    <w:name w:val="annotation subject"/>
    <w:basedOn w:val="Tekstkomentarza"/>
    <w:next w:val="Tekstkomentarza"/>
    <w:link w:val="TematkomentarzaZnak"/>
    <w:uiPriority w:val="99"/>
    <w:semiHidden/>
    <w:unhideWhenUsed/>
    <w:rsid w:val="003E6B0B"/>
    <w:rPr>
      <w:b/>
      <w:bCs/>
    </w:rPr>
  </w:style>
  <w:style w:type="character" w:customStyle="1" w:styleId="TematkomentarzaZnak">
    <w:name w:val="Temat komentarza Znak"/>
    <w:basedOn w:val="TekstkomentarzaZnak"/>
    <w:link w:val="Tematkomentarza"/>
    <w:uiPriority w:val="99"/>
    <w:semiHidden/>
    <w:rsid w:val="003E6B0B"/>
    <w:rPr>
      <w:b/>
      <w:bCs/>
      <w:sz w:val="20"/>
      <w:szCs w:val="20"/>
    </w:rPr>
  </w:style>
  <w:style w:type="paragraph" w:styleId="Tekstprzypisudolnego">
    <w:name w:val="footnote text"/>
    <w:aliases w:val="Tekst przypisu,tekst przypisu,tekst przypisu1,tekst przypisu2,tekst przypisu3,tekst przypisu4,tekst przypisu5,tekst przypisu11,tekst przypisu21,tekst przypisu31,tekst przypisu41,tekst przypisu6,tekst przypisu12,tekst przypisu22,o"/>
    <w:basedOn w:val="Normalny"/>
    <w:link w:val="TekstprzypisudolnegoZnak"/>
    <w:uiPriority w:val="99"/>
    <w:unhideWhenUsed/>
    <w:qFormat/>
    <w:rsid w:val="003D6EE5"/>
    <w:pPr>
      <w:spacing w:after="0" w:line="240" w:lineRule="auto"/>
    </w:pPr>
    <w:rPr>
      <w:sz w:val="20"/>
      <w:szCs w:val="20"/>
    </w:rPr>
  </w:style>
  <w:style w:type="character" w:customStyle="1" w:styleId="TekstprzypisudolnegoZnak">
    <w:name w:val="Tekst przypisu dolnego Znak"/>
    <w:aliases w:val="Tekst przypisu Znak,tekst przypisu Znak,tekst przypisu1 Znak,tekst przypisu2 Znak,tekst przypisu3 Znak,tekst przypisu4 Znak,tekst przypisu5 Znak,tekst przypisu11 Znak,tekst przypisu21 Znak,tekst przypisu31 Znak,o Znak"/>
    <w:basedOn w:val="Domylnaczcionkaakapitu"/>
    <w:link w:val="Tekstprzypisudolnego"/>
    <w:uiPriority w:val="99"/>
    <w:rsid w:val="003D6EE5"/>
    <w:rPr>
      <w:sz w:val="20"/>
      <w:szCs w:val="20"/>
    </w:rPr>
  </w:style>
  <w:style w:type="character" w:styleId="Odwoanieprzypisudolnego">
    <w:name w:val="footnote reference"/>
    <w:aliases w:val="Appel note de bas de p,Odwołanie przypisu,Footnote Reference Number,Footnote symbol,Footnote,Nota,BVI fnr,SUPERS,Footnote reference number,note TESI,Footnote Reference Superscript,EN Footnote Reference,Footnote number,FZ,Ref"/>
    <w:basedOn w:val="Domylnaczcionkaakapitu"/>
    <w:link w:val="stylishCar"/>
    <w:uiPriority w:val="99"/>
    <w:unhideWhenUsed/>
    <w:rsid w:val="003D6EE5"/>
    <w:rPr>
      <w:vertAlign w:val="superscript"/>
    </w:rPr>
  </w:style>
  <w:style w:type="paragraph" w:styleId="Akapitzlist">
    <w:name w:val="List Paragraph"/>
    <w:basedOn w:val="Normalny"/>
    <w:link w:val="AkapitzlistZnak"/>
    <w:uiPriority w:val="34"/>
    <w:qFormat/>
    <w:rsid w:val="00864196"/>
    <w:pPr>
      <w:numPr>
        <w:numId w:val="14"/>
      </w:numPr>
      <w:spacing w:after="120" w:line="276" w:lineRule="auto"/>
      <w:contextualSpacing/>
      <w:jc w:val="left"/>
    </w:pPr>
    <w:rPr>
      <w:rFonts w:eastAsiaTheme="minorHAnsi"/>
      <w:lang w:eastAsia="en-US"/>
    </w:rPr>
  </w:style>
  <w:style w:type="paragraph" w:customStyle="1" w:styleId="ate">
    <w:name w:val="a te"/>
    <w:basedOn w:val="Normalny"/>
    <w:next w:val="Bezodstpw"/>
    <w:qFormat/>
    <w:rsid w:val="00864196"/>
    <w:pPr>
      <w:spacing w:before="120" w:after="0" w:line="276" w:lineRule="auto"/>
      <w:jc w:val="left"/>
    </w:pPr>
    <w:rPr>
      <w:rFonts w:ascii="Calibri" w:eastAsiaTheme="minorHAnsi" w:hAnsi="Calibri" w:cs="Times New Roman"/>
      <w:lang w:eastAsia="en-US"/>
    </w:rPr>
  </w:style>
  <w:style w:type="character" w:customStyle="1" w:styleId="AkapitzlistZnak">
    <w:name w:val="Akapit z listą Znak"/>
    <w:basedOn w:val="Domylnaczcionkaakapitu"/>
    <w:link w:val="Akapitzlist"/>
    <w:uiPriority w:val="34"/>
    <w:rsid w:val="00864196"/>
    <w:rPr>
      <w:rFonts w:eastAsiaTheme="minorHAnsi"/>
      <w:lang w:eastAsia="en-US"/>
    </w:rPr>
  </w:style>
  <w:style w:type="paragraph" w:customStyle="1" w:styleId="stylishCar">
    <w:name w:val="stylish Car"/>
    <w:aliases w:val="Footnote Refernece Car,BVI fnr Car,Fußnotenzeichen_Raxen Car,callout Car,Footnote Reference Number Car,Footnote Reference Superscript Car,Footnote symbol Car,Footnote reference number Car,Footnotemark Car,FR Car,FR1 C"/>
    <w:basedOn w:val="Normalny"/>
    <w:link w:val="Odwoanieprzypisudolnego"/>
    <w:uiPriority w:val="99"/>
    <w:rsid w:val="00CA4927"/>
    <w:pPr>
      <w:spacing w:line="240" w:lineRule="exact"/>
      <w:jc w:val="left"/>
    </w:pPr>
    <w:rPr>
      <w:vertAlign w:val="superscript"/>
    </w:rPr>
  </w:style>
  <w:style w:type="character" w:customStyle="1" w:styleId="LegendaZnak">
    <w:name w:val="Legenda Znak"/>
    <w:link w:val="Legenda"/>
    <w:uiPriority w:val="35"/>
    <w:locked/>
    <w:rsid w:val="0052031F"/>
    <w:rPr>
      <w:b/>
      <w:bCs/>
      <w:sz w:val="18"/>
      <w:szCs w:val="18"/>
    </w:rPr>
  </w:style>
  <w:style w:type="paragraph" w:customStyle="1" w:styleId="rdo">
    <w:name w:val="Źródło"/>
    <w:basedOn w:val="Normalny"/>
    <w:link w:val="rdoZnak"/>
    <w:qFormat/>
    <w:rsid w:val="0052031F"/>
    <w:pPr>
      <w:spacing w:before="60" w:after="240" w:line="240" w:lineRule="auto"/>
      <w:jc w:val="left"/>
    </w:pPr>
    <w:rPr>
      <w:rFonts w:ascii="Calibri" w:eastAsiaTheme="minorHAnsi" w:hAnsi="Calibri" w:cs="Arial"/>
      <w:i/>
      <w:sz w:val="18"/>
      <w:szCs w:val="20"/>
    </w:rPr>
  </w:style>
  <w:style w:type="character" w:customStyle="1" w:styleId="rdoZnak">
    <w:name w:val="Źródło Znak"/>
    <w:basedOn w:val="Domylnaczcionkaakapitu"/>
    <w:link w:val="rdo"/>
    <w:rsid w:val="0052031F"/>
    <w:rPr>
      <w:rFonts w:ascii="Calibri" w:eastAsiaTheme="minorHAnsi" w:hAnsi="Calibri" w:cs="Arial"/>
      <w:i/>
      <w:sz w:val="18"/>
      <w:szCs w:val="20"/>
    </w:rPr>
  </w:style>
  <w:style w:type="character" w:customStyle="1" w:styleId="st">
    <w:name w:val="st"/>
    <w:basedOn w:val="Domylnaczcionkaakapitu"/>
    <w:rsid w:val="00EA304C"/>
  </w:style>
  <w:style w:type="table" w:styleId="Tabela-Siatka">
    <w:name w:val="Table Grid"/>
    <w:basedOn w:val="Standardowy"/>
    <w:uiPriority w:val="59"/>
    <w:rsid w:val="00EA304C"/>
    <w:pPr>
      <w:spacing w:after="0" w:line="240" w:lineRule="auto"/>
      <w:jc w:val="left"/>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ny"/>
    <w:link w:val="ListParagraph1Znak"/>
    <w:rsid w:val="009C531C"/>
    <w:pPr>
      <w:spacing w:after="200" w:line="240" w:lineRule="auto"/>
      <w:ind w:left="720"/>
      <w:jc w:val="left"/>
    </w:pPr>
    <w:rPr>
      <w:rFonts w:ascii="Calibri" w:eastAsia="Times New Roman" w:hAnsi="Calibri" w:cs="Times New Roman"/>
      <w:sz w:val="20"/>
      <w:szCs w:val="20"/>
    </w:rPr>
  </w:style>
  <w:style w:type="paragraph" w:customStyle="1" w:styleId="CM4">
    <w:name w:val="CM4"/>
    <w:basedOn w:val="Normalny"/>
    <w:next w:val="Normalny"/>
    <w:uiPriority w:val="99"/>
    <w:rsid w:val="000764EB"/>
    <w:pPr>
      <w:autoSpaceDE w:val="0"/>
      <w:autoSpaceDN w:val="0"/>
      <w:adjustRightInd w:val="0"/>
      <w:spacing w:after="0" w:line="240" w:lineRule="auto"/>
      <w:jc w:val="left"/>
    </w:pPr>
    <w:rPr>
      <w:rFonts w:ascii="EUAlbertina" w:eastAsiaTheme="minorHAnsi" w:hAnsi="EUAlbertina"/>
      <w:sz w:val="24"/>
      <w:szCs w:val="24"/>
    </w:rPr>
  </w:style>
  <w:style w:type="table" w:customStyle="1" w:styleId="Tabelasiatki4akcent11">
    <w:name w:val="Tabela siatki 4 — akcent 11"/>
    <w:basedOn w:val="Standardowy"/>
    <w:uiPriority w:val="49"/>
    <w:rsid w:val="005C0646"/>
    <w:pPr>
      <w:spacing w:after="0" w:line="240" w:lineRule="auto"/>
      <w:jc w:val="left"/>
    </w:pPr>
    <w:rPr>
      <w:rFonts w:eastAsiaTheme="minorHAnsi"/>
      <w:lang w:eastAsia="en-US"/>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ekstprzypisukocowego">
    <w:name w:val="endnote text"/>
    <w:basedOn w:val="Normalny"/>
    <w:link w:val="TekstprzypisukocowegoZnak"/>
    <w:uiPriority w:val="99"/>
    <w:semiHidden/>
    <w:unhideWhenUsed/>
    <w:rsid w:val="005C0646"/>
    <w:pPr>
      <w:spacing w:after="0" w:line="240" w:lineRule="auto"/>
      <w:jc w:val="left"/>
    </w:pPr>
    <w:rPr>
      <w:rFonts w:eastAsiaTheme="minorHAnsi" w:cs="Arial"/>
      <w:sz w:val="20"/>
      <w:szCs w:val="20"/>
      <w:lang w:eastAsia="en-US"/>
    </w:rPr>
  </w:style>
  <w:style w:type="character" w:customStyle="1" w:styleId="TekstprzypisukocowegoZnak">
    <w:name w:val="Tekst przypisu końcowego Znak"/>
    <w:basedOn w:val="Domylnaczcionkaakapitu"/>
    <w:link w:val="Tekstprzypisukocowego"/>
    <w:uiPriority w:val="99"/>
    <w:semiHidden/>
    <w:rsid w:val="005C0646"/>
    <w:rPr>
      <w:rFonts w:eastAsiaTheme="minorHAnsi" w:cs="Arial"/>
      <w:sz w:val="20"/>
      <w:szCs w:val="20"/>
      <w:lang w:eastAsia="en-US"/>
    </w:rPr>
  </w:style>
  <w:style w:type="character" w:styleId="Odwoanieprzypisukocowego">
    <w:name w:val="endnote reference"/>
    <w:basedOn w:val="Domylnaczcionkaakapitu"/>
    <w:uiPriority w:val="99"/>
    <w:semiHidden/>
    <w:unhideWhenUsed/>
    <w:rsid w:val="005C0646"/>
    <w:rPr>
      <w:vertAlign w:val="superscript"/>
    </w:rPr>
  </w:style>
  <w:style w:type="paragraph" w:styleId="Tekstpodstawowy">
    <w:name w:val="Body Text"/>
    <w:basedOn w:val="Normalny"/>
    <w:link w:val="TekstpodstawowyZnak"/>
    <w:uiPriority w:val="99"/>
    <w:rsid w:val="005C0646"/>
    <w:pPr>
      <w:spacing w:after="0" w:line="276" w:lineRule="auto"/>
    </w:pPr>
    <w:rPr>
      <w:rFonts w:ascii="Calibri" w:eastAsia="Times New Roman" w:hAnsi="Calibri" w:cs="Times New Roman"/>
      <w:sz w:val="24"/>
      <w:szCs w:val="24"/>
      <w:lang w:eastAsia="en-US"/>
    </w:rPr>
  </w:style>
  <w:style w:type="character" w:customStyle="1" w:styleId="TekstpodstawowyZnak">
    <w:name w:val="Tekst podstawowy Znak"/>
    <w:basedOn w:val="Domylnaczcionkaakapitu"/>
    <w:link w:val="Tekstpodstawowy"/>
    <w:uiPriority w:val="99"/>
    <w:rsid w:val="005C0646"/>
    <w:rPr>
      <w:rFonts w:ascii="Calibri" w:eastAsia="Times New Roman" w:hAnsi="Calibri" w:cs="Times New Roman"/>
      <w:sz w:val="24"/>
      <w:szCs w:val="24"/>
      <w:lang w:eastAsia="en-US"/>
    </w:rPr>
  </w:style>
  <w:style w:type="paragraph" w:customStyle="1" w:styleId="Normalny1">
    <w:name w:val="Normalny1"/>
    <w:uiPriority w:val="99"/>
    <w:rsid w:val="005C0646"/>
    <w:pPr>
      <w:widowControl w:val="0"/>
      <w:suppressAutoHyphens/>
      <w:spacing w:after="200" w:line="276" w:lineRule="auto"/>
      <w:jc w:val="left"/>
    </w:pPr>
    <w:rPr>
      <w:rFonts w:ascii="Arial" w:eastAsia="SimSun" w:hAnsi="Arial" w:cs="Mangal"/>
      <w:kern w:val="1"/>
      <w:sz w:val="24"/>
      <w:szCs w:val="24"/>
      <w:lang w:eastAsia="zh-CN" w:bidi="hi-IN"/>
    </w:rPr>
  </w:style>
  <w:style w:type="paragraph" w:customStyle="1" w:styleId="doc-ti">
    <w:name w:val="doc-ti"/>
    <w:basedOn w:val="Normalny"/>
    <w:rsid w:val="005C0646"/>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Poprawka">
    <w:name w:val="Revision"/>
    <w:hidden/>
    <w:uiPriority w:val="99"/>
    <w:semiHidden/>
    <w:rsid w:val="005C0646"/>
    <w:pPr>
      <w:spacing w:after="0" w:line="240" w:lineRule="auto"/>
      <w:jc w:val="left"/>
    </w:pPr>
    <w:rPr>
      <w:rFonts w:eastAsiaTheme="minorHAnsi" w:cs="Arial"/>
      <w:szCs w:val="20"/>
      <w:lang w:eastAsia="en-US"/>
    </w:rPr>
  </w:style>
  <w:style w:type="paragraph" w:styleId="Spistreci3">
    <w:name w:val="toc 3"/>
    <w:basedOn w:val="Normalny"/>
    <w:next w:val="Normalny"/>
    <w:autoRedefine/>
    <w:uiPriority w:val="39"/>
    <w:unhideWhenUsed/>
    <w:rsid w:val="005C0646"/>
    <w:pPr>
      <w:tabs>
        <w:tab w:val="left" w:pos="1320"/>
        <w:tab w:val="right" w:leader="dot" w:pos="9062"/>
      </w:tabs>
      <w:spacing w:after="100" w:line="276" w:lineRule="auto"/>
      <w:ind w:left="1293" w:hanging="851"/>
      <w:jc w:val="left"/>
    </w:pPr>
    <w:rPr>
      <w:rFonts w:eastAsiaTheme="minorHAnsi" w:cs="Arial"/>
      <w:noProof/>
      <w:szCs w:val="20"/>
      <w:lang w:eastAsia="en-US"/>
    </w:rPr>
  </w:style>
  <w:style w:type="character" w:customStyle="1" w:styleId="tabulatory">
    <w:name w:val="tabulatory"/>
    <w:basedOn w:val="Domylnaczcionkaakapitu"/>
    <w:rsid w:val="005C0646"/>
  </w:style>
  <w:style w:type="paragraph" w:customStyle="1" w:styleId="Default">
    <w:name w:val="Default"/>
    <w:rsid w:val="005C0646"/>
    <w:pPr>
      <w:autoSpaceDE w:val="0"/>
      <w:autoSpaceDN w:val="0"/>
      <w:adjustRightInd w:val="0"/>
      <w:spacing w:after="0" w:line="240" w:lineRule="auto"/>
      <w:jc w:val="left"/>
    </w:pPr>
    <w:rPr>
      <w:rFonts w:ascii="Calibri" w:eastAsiaTheme="minorHAnsi" w:hAnsi="Calibri" w:cs="Calibri"/>
      <w:color w:val="000000"/>
      <w:sz w:val="24"/>
      <w:szCs w:val="24"/>
      <w:lang w:eastAsia="en-US"/>
    </w:rPr>
  </w:style>
  <w:style w:type="paragraph" w:customStyle="1" w:styleId="sectiontitle">
    <w:name w:val="sectiontitle"/>
    <w:basedOn w:val="Normalny"/>
    <w:rsid w:val="005C0646"/>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info-list-value-uzasadnienie">
    <w:name w:val="info-list-value-uzasadnienie"/>
    <w:basedOn w:val="Domylnaczcionkaakapitu"/>
    <w:rsid w:val="005C0646"/>
  </w:style>
  <w:style w:type="character" w:customStyle="1" w:styleId="highlight">
    <w:name w:val="highlight"/>
    <w:basedOn w:val="Domylnaczcionkaakapitu"/>
    <w:rsid w:val="005C0646"/>
  </w:style>
  <w:style w:type="paragraph" w:styleId="NormalnyWeb">
    <w:name w:val="Normal (Web)"/>
    <w:uiPriority w:val="99"/>
    <w:rsid w:val="005C0646"/>
    <w:pPr>
      <w:pBdr>
        <w:top w:val="nil"/>
        <w:left w:val="nil"/>
        <w:bottom w:val="nil"/>
        <w:right w:val="nil"/>
        <w:between w:val="nil"/>
        <w:bar w:val="nil"/>
      </w:pBdr>
      <w:spacing w:before="100" w:after="100" w:line="240" w:lineRule="auto"/>
      <w:jc w:val="left"/>
    </w:pPr>
    <w:rPr>
      <w:rFonts w:ascii="Times New Roman" w:eastAsia="Arial Unicode MS" w:hAnsi="Arial Unicode MS" w:cs="Arial Unicode MS"/>
      <w:color w:val="000000"/>
      <w:sz w:val="24"/>
      <w:szCs w:val="24"/>
      <w:u w:color="000000"/>
      <w:bdr w:val="nil"/>
    </w:rPr>
  </w:style>
  <w:style w:type="numbering" w:customStyle="1" w:styleId="Zaimportowanystyl2">
    <w:name w:val="Zaimportowany styl 2"/>
    <w:rsid w:val="005C0646"/>
    <w:pPr>
      <w:numPr>
        <w:numId w:val="9"/>
      </w:numPr>
    </w:pPr>
  </w:style>
  <w:style w:type="paragraph" w:customStyle="1" w:styleId="atetabela">
    <w:name w:val="a te tabela"/>
    <w:qFormat/>
    <w:rsid w:val="005C0646"/>
    <w:pPr>
      <w:spacing w:before="120" w:after="120" w:line="240" w:lineRule="auto"/>
      <w:jc w:val="left"/>
    </w:pPr>
    <w:rPr>
      <w:rFonts w:ascii="Times New Roman" w:eastAsiaTheme="minorHAnsi" w:hAnsi="Times New Roman" w:cs="Times New Roman"/>
      <w:color w:val="000099"/>
      <w:sz w:val="24"/>
      <w:lang w:eastAsia="en-US"/>
    </w:rPr>
  </w:style>
  <w:style w:type="paragraph" w:customStyle="1" w:styleId="atetabtyt">
    <w:name w:val="a te tab tyt"/>
    <w:basedOn w:val="atetabela"/>
    <w:qFormat/>
    <w:rsid w:val="005C0646"/>
    <w:rPr>
      <w:b/>
    </w:rPr>
  </w:style>
  <w:style w:type="paragraph" w:customStyle="1" w:styleId="Atenumbariery">
    <w:name w:val="A te num bariery"/>
    <w:basedOn w:val="atetabtyt"/>
    <w:qFormat/>
    <w:rsid w:val="005C0646"/>
    <w:pPr>
      <w:numPr>
        <w:numId w:val="10"/>
      </w:numPr>
    </w:pPr>
  </w:style>
  <w:style w:type="paragraph" w:customStyle="1" w:styleId="p">
    <w:name w:val="p"/>
    <w:uiPriority w:val="99"/>
    <w:rsid w:val="005C0646"/>
    <w:pPr>
      <w:widowControl w:val="0"/>
      <w:autoSpaceDE w:val="0"/>
      <w:autoSpaceDN w:val="0"/>
      <w:adjustRightInd w:val="0"/>
      <w:spacing w:after="100" w:line="40" w:lineRule="atLeast"/>
    </w:pPr>
    <w:rPr>
      <w:rFonts w:ascii="Arial" w:hAnsi="Arial" w:cs="Arial"/>
      <w:color w:val="000000"/>
      <w:sz w:val="18"/>
      <w:szCs w:val="18"/>
    </w:rPr>
  </w:style>
  <w:style w:type="paragraph" w:styleId="Tekstpodstawowy3">
    <w:name w:val="Body Text 3"/>
    <w:basedOn w:val="Normalny"/>
    <w:link w:val="Tekstpodstawowy3Znak"/>
    <w:uiPriority w:val="99"/>
    <w:semiHidden/>
    <w:unhideWhenUsed/>
    <w:rsid w:val="005C0646"/>
    <w:pPr>
      <w:spacing w:after="120" w:line="276" w:lineRule="auto"/>
      <w:jc w:val="left"/>
    </w:pPr>
    <w:rPr>
      <w:rFonts w:eastAsiaTheme="minorHAnsi" w:cs="Arial"/>
      <w:sz w:val="16"/>
      <w:szCs w:val="16"/>
      <w:lang w:eastAsia="en-US"/>
    </w:rPr>
  </w:style>
  <w:style w:type="character" w:customStyle="1" w:styleId="Tekstpodstawowy3Znak">
    <w:name w:val="Tekst podstawowy 3 Znak"/>
    <w:basedOn w:val="Domylnaczcionkaakapitu"/>
    <w:link w:val="Tekstpodstawowy3"/>
    <w:uiPriority w:val="99"/>
    <w:semiHidden/>
    <w:rsid w:val="005C0646"/>
    <w:rPr>
      <w:rFonts w:eastAsiaTheme="minorHAnsi" w:cs="Arial"/>
      <w:sz w:val="16"/>
      <w:szCs w:val="16"/>
      <w:lang w:eastAsia="en-US"/>
    </w:rPr>
  </w:style>
  <w:style w:type="character" w:customStyle="1" w:styleId="citation">
    <w:name w:val="citation"/>
    <w:basedOn w:val="Domylnaczcionkaakapitu"/>
    <w:rsid w:val="005C0646"/>
  </w:style>
  <w:style w:type="character" w:customStyle="1" w:styleId="A4">
    <w:name w:val="A4"/>
    <w:uiPriority w:val="99"/>
    <w:rsid w:val="005C0646"/>
    <w:rPr>
      <w:rFonts w:ascii="Open Sans Semibold" w:hAnsi="Open Sans Semibold" w:cs="Open Sans Semibold"/>
      <w:b/>
      <w:bCs/>
      <w:color w:val="000000"/>
      <w:sz w:val="28"/>
      <w:szCs w:val="28"/>
    </w:rPr>
  </w:style>
  <w:style w:type="paragraph" w:styleId="Mapadokumentu">
    <w:name w:val="Document Map"/>
    <w:basedOn w:val="Normalny"/>
    <w:link w:val="MapadokumentuZnak"/>
    <w:uiPriority w:val="99"/>
    <w:semiHidden/>
    <w:unhideWhenUsed/>
    <w:rsid w:val="005C0646"/>
    <w:pPr>
      <w:spacing w:after="0" w:line="240" w:lineRule="auto"/>
      <w:jc w:val="left"/>
    </w:pPr>
    <w:rPr>
      <w:rFonts w:ascii="Tahoma" w:eastAsiaTheme="minorHAnsi" w:hAnsi="Tahoma" w:cs="Tahoma"/>
      <w:sz w:val="16"/>
      <w:szCs w:val="16"/>
      <w:lang w:eastAsia="en-US"/>
    </w:rPr>
  </w:style>
  <w:style w:type="character" w:customStyle="1" w:styleId="MapadokumentuZnak">
    <w:name w:val="Mapa dokumentu Znak"/>
    <w:basedOn w:val="Domylnaczcionkaakapitu"/>
    <w:link w:val="Mapadokumentu"/>
    <w:uiPriority w:val="99"/>
    <w:semiHidden/>
    <w:rsid w:val="005C0646"/>
    <w:rPr>
      <w:rFonts w:ascii="Tahoma" w:eastAsiaTheme="minorHAnsi" w:hAnsi="Tahoma" w:cs="Tahoma"/>
      <w:sz w:val="16"/>
      <w:szCs w:val="16"/>
      <w:lang w:eastAsia="en-US"/>
    </w:rPr>
  </w:style>
  <w:style w:type="character" w:styleId="UyteHipercze">
    <w:name w:val="FollowedHyperlink"/>
    <w:basedOn w:val="Domylnaczcionkaakapitu"/>
    <w:uiPriority w:val="99"/>
    <w:semiHidden/>
    <w:unhideWhenUsed/>
    <w:rsid w:val="005C0646"/>
    <w:rPr>
      <w:color w:val="954F72" w:themeColor="followedHyperlink"/>
      <w:u w:val="single"/>
    </w:rPr>
  </w:style>
  <w:style w:type="paragraph" w:styleId="Spistreci4">
    <w:name w:val="toc 4"/>
    <w:basedOn w:val="Normalny"/>
    <w:next w:val="Normalny"/>
    <w:autoRedefine/>
    <w:uiPriority w:val="39"/>
    <w:unhideWhenUsed/>
    <w:rsid w:val="005C0646"/>
    <w:pPr>
      <w:spacing w:after="100" w:line="259" w:lineRule="auto"/>
      <w:ind w:left="660"/>
      <w:jc w:val="left"/>
    </w:pPr>
  </w:style>
  <w:style w:type="paragraph" w:styleId="Spistreci5">
    <w:name w:val="toc 5"/>
    <w:basedOn w:val="Normalny"/>
    <w:next w:val="Normalny"/>
    <w:autoRedefine/>
    <w:uiPriority w:val="39"/>
    <w:unhideWhenUsed/>
    <w:rsid w:val="005C0646"/>
    <w:pPr>
      <w:spacing w:after="100" w:line="259" w:lineRule="auto"/>
      <w:ind w:left="880"/>
      <w:jc w:val="left"/>
    </w:pPr>
  </w:style>
  <w:style w:type="paragraph" w:styleId="Spistreci6">
    <w:name w:val="toc 6"/>
    <w:basedOn w:val="Normalny"/>
    <w:next w:val="Normalny"/>
    <w:autoRedefine/>
    <w:uiPriority w:val="39"/>
    <w:unhideWhenUsed/>
    <w:rsid w:val="005C0646"/>
    <w:pPr>
      <w:spacing w:after="100" w:line="259" w:lineRule="auto"/>
      <w:ind w:left="1100"/>
      <w:jc w:val="left"/>
    </w:pPr>
  </w:style>
  <w:style w:type="paragraph" w:styleId="Spistreci7">
    <w:name w:val="toc 7"/>
    <w:basedOn w:val="Normalny"/>
    <w:next w:val="Normalny"/>
    <w:autoRedefine/>
    <w:uiPriority w:val="39"/>
    <w:unhideWhenUsed/>
    <w:rsid w:val="005C0646"/>
    <w:pPr>
      <w:spacing w:after="100" w:line="259" w:lineRule="auto"/>
      <w:ind w:left="1320"/>
      <w:jc w:val="left"/>
    </w:pPr>
  </w:style>
  <w:style w:type="paragraph" w:styleId="Spistreci8">
    <w:name w:val="toc 8"/>
    <w:basedOn w:val="Normalny"/>
    <w:next w:val="Normalny"/>
    <w:autoRedefine/>
    <w:uiPriority w:val="39"/>
    <w:unhideWhenUsed/>
    <w:rsid w:val="005C0646"/>
    <w:pPr>
      <w:spacing w:after="100" w:line="259" w:lineRule="auto"/>
      <w:ind w:left="1540"/>
      <w:jc w:val="left"/>
    </w:pPr>
  </w:style>
  <w:style w:type="paragraph" w:styleId="Spistreci9">
    <w:name w:val="toc 9"/>
    <w:basedOn w:val="Normalny"/>
    <w:next w:val="Normalny"/>
    <w:autoRedefine/>
    <w:uiPriority w:val="39"/>
    <w:unhideWhenUsed/>
    <w:rsid w:val="005C0646"/>
    <w:pPr>
      <w:spacing w:after="100" w:line="259" w:lineRule="auto"/>
      <w:ind w:left="1760"/>
      <w:jc w:val="left"/>
    </w:pPr>
  </w:style>
  <w:style w:type="character" w:customStyle="1" w:styleId="Nierozpoznanawzmianka1">
    <w:name w:val="Nierozpoznana wzmianka1"/>
    <w:basedOn w:val="Domylnaczcionkaakapitu"/>
    <w:uiPriority w:val="99"/>
    <w:semiHidden/>
    <w:unhideWhenUsed/>
    <w:rsid w:val="005C0646"/>
    <w:rPr>
      <w:color w:val="808080"/>
      <w:shd w:val="clear" w:color="auto" w:fill="E6E6E6"/>
    </w:rPr>
  </w:style>
  <w:style w:type="character" w:customStyle="1" w:styleId="alb">
    <w:name w:val="a_lb"/>
    <w:basedOn w:val="Domylnaczcionkaakapitu"/>
    <w:rsid w:val="005C0646"/>
  </w:style>
  <w:style w:type="numbering" w:customStyle="1" w:styleId="StylPunktowane">
    <w:name w:val="Styl Punktowane"/>
    <w:rsid w:val="005C0646"/>
    <w:pPr>
      <w:numPr>
        <w:numId w:val="11"/>
      </w:numPr>
    </w:pPr>
  </w:style>
  <w:style w:type="table" w:customStyle="1" w:styleId="Tabelasiatki1jasna1">
    <w:name w:val="Tabela siatki 1 — jasna1"/>
    <w:basedOn w:val="Standardowy"/>
    <w:uiPriority w:val="46"/>
    <w:rsid w:val="005C0646"/>
    <w:pPr>
      <w:spacing w:after="0" w:line="240" w:lineRule="auto"/>
      <w:jc w:val="left"/>
    </w:pPr>
    <w:rPr>
      <w:rFonts w:ascii="Arial" w:eastAsiaTheme="minorHAnsi" w:hAnsi="Arial" w:cs="Arial"/>
      <w:sz w:val="20"/>
      <w:szCs w:val="20"/>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FootnoteTextChar2">
    <w:name w:val="Footnote Text Char2"/>
    <w:aliases w:val="Footnote Text Char Char Char2,Fußnote Char2,single space Char2,FOOTNOTES Char2,fn Char2,Char Char Char Char2,Note de bas de page2 Char2,Footnotes Char Char2,footnote text Char Char2,Footnotes Char11,Footn Cha"/>
    <w:basedOn w:val="Domylnaczcionkaakapitu"/>
    <w:rsid w:val="005C0646"/>
    <w:rPr>
      <w:rFonts w:cs="Times New Roman"/>
      <w:sz w:val="20"/>
      <w:szCs w:val="20"/>
      <w:lang w:val="pl-PL" w:eastAsia="pl-PL"/>
    </w:rPr>
  </w:style>
  <w:style w:type="paragraph" w:styleId="Lista">
    <w:name w:val="List"/>
    <w:basedOn w:val="Normalny"/>
    <w:uiPriority w:val="99"/>
    <w:unhideWhenUsed/>
    <w:rsid w:val="005C0646"/>
    <w:pPr>
      <w:spacing w:after="120" w:line="276" w:lineRule="auto"/>
      <w:ind w:left="283" w:hanging="283"/>
      <w:contextualSpacing/>
      <w:jc w:val="left"/>
    </w:pPr>
    <w:rPr>
      <w:rFonts w:eastAsiaTheme="minorHAnsi" w:cs="Arial"/>
      <w:szCs w:val="20"/>
      <w:lang w:eastAsia="en-US"/>
    </w:rPr>
  </w:style>
  <w:style w:type="paragraph" w:styleId="Lista3">
    <w:name w:val="List 3"/>
    <w:basedOn w:val="Normalny"/>
    <w:uiPriority w:val="99"/>
    <w:unhideWhenUsed/>
    <w:rsid w:val="005C0646"/>
    <w:pPr>
      <w:spacing w:after="120" w:line="276" w:lineRule="auto"/>
      <w:ind w:left="849" w:hanging="283"/>
      <w:contextualSpacing/>
      <w:jc w:val="left"/>
    </w:pPr>
    <w:rPr>
      <w:rFonts w:eastAsiaTheme="minorHAnsi" w:cs="Arial"/>
      <w:szCs w:val="20"/>
      <w:lang w:eastAsia="en-US"/>
    </w:rPr>
  </w:style>
  <w:style w:type="paragraph" w:styleId="Tekstpodstawowywcity">
    <w:name w:val="Body Text Indent"/>
    <w:basedOn w:val="Normalny"/>
    <w:link w:val="TekstpodstawowywcityZnak"/>
    <w:uiPriority w:val="99"/>
    <w:semiHidden/>
    <w:unhideWhenUsed/>
    <w:rsid w:val="005C0646"/>
    <w:pPr>
      <w:spacing w:after="120" w:line="276" w:lineRule="auto"/>
      <w:ind w:left="283"/>
      <w:jc w:val="left"/>
    </w:pPr>
    <w:rPr>
      <w:rFonts w:eastAsiaTheme="minorHAnsi" w:cs="Arial"/>
      <w:szCs w:val="20"/>
      <w:lang w:eastAsia="en-US"/>
    </w:rPr>
  </w:style>
  <w:style w:type="character" w:customStyle="1" w:styleId="TekstpodstawowywcityZnak">
    <w:name w:val="Tekst podstawowy wcięty Znak"/>
    <w:basedOn w:val="Domylnaczcionkaakapitu"/>
    <w:link w:val="Tekstpodstawowywcity"/>
    <w:uiPriority w:val="99"/>
    <w:semiHidden/>
    <w:rsid w:val="005C0646"/>
    <w:rPr>
      <w:rFonts w:eastAsiaTheme="minorHAnsi" w:cs="Arial"/>
      <w:szCs w:val="20"/>
      <w:lang w:eastAsia="en-US"/>
    </w:rPr>
  </w:style>
  <w:style w:type="paragraph" w:styleId="Tekstpodstawowyzwciciem2">
    <w:name w:val="Body Text First Indent 2"/>
    <w:basedOn w:val="Tekstpodstawowywcity"/>
    <w:link w:val="Tekstpodstawowyzwciciem2Znak"/>
    <w:uiPriority w:val="99"/>
    <w:unhideWhenUsed/>
    <w:rsid w:val="005C0646"/>
    <w:pPr>
      <w:ind w:left="360" w:firstLine="360"/>
    </w:pPr>
  </w:style>
  <w:style w:type="character" w:customStyle="1" w:styleId="Tekstpodstawowyzwciciem2Znak">
    <w:name w:val="Tekst podstawowy z wcięciem 2 Znak"/>
    <w:basedOn w:val="TekstpodstawowywcityZnak"/>
    <w:link w:val="Tekstpodstawowyzwciciem2"/>
    <w:uiPriority w:val="99"/>
    <w:rsid w:val="005C0646"/>
    <w:rPr>
      <w:rFonts w:eastAsiaTheme="minorHAnsi" w:cs="Arial"/>
      <w:szCs w:val="20"/>
      <w:lang w:eastAsia="en-US"/>
    </w:rPr>
  </w:style>
  <w:style w:type="character" w:customStyle="1" w:styleId="ListParagraph1Znak">
    <w:name w:val="List Paragraph1 Znak"/>
    <w:link w:val="ListParagraph1"/>
    <w:rsid w:val="005C0646"/>
    <w:rPr>
      <w:rFonts w:ascii="Calibri" w:eastAsia="Times New Roman" w:hAnsi="Calibri" w:cs="Times New Roman"/>
      <w:sz w:val="20"/>
      <w:szCs w:val="20"/>
    </w:rPr>
  </w:style>
  <w:style w:type="character" w:customStyle="1" w:styleId="Nierozpoznanawzmianka2">
    <w:name w:val="Nierozpoznana wzmianka2"/>
    <w:basedOn w:val="Domylnaczcionkaakapitu"/>
    <w:uiPriority w:val="99"/>
    <w:semiHidden/>
    <w:unhideWhenUsed/>
    <w:rsid w:val="005C0646"/>
    <w:rPr>
      <w:color w:val="808080"/>
      <w:shd w:val="clear" w:color="auto" w:fill="E6E6E6"/>
    </w:rPr>
  </w:style>
  <w:style w:type="character" w:customStyle="1" w:styleId="verdena111">
    <w:name w:val="verdena111"/>
    <w:basedOn w:val="Domylnaczcionkaakapitu"/>
    <w:rsid w:val="005C0646"/>
    <w:rPr>
      <w:rFonts w:ascii="Verdana" w:hAnsi="Verdana" w:hint="default"/>
      <w:sz w:val="17"/>
      <w:szCs w:val="17"/>
    </w:rPr>
  </w:style>
  <w:style w:type="paragraph" w:styleId="Spisilustracji">
    <w:name w:val="table of figures"/>
    <w:basedOn w:val="Normalny"/>
    <w:next w:val="Normalny"/>
    <w:uiPriority w:val="99"/>
    <w:unhideWhenUsed/>
    <w:rsid w:val="005C0646"/>
    <w:pPr>
      <w:spacing w:after="0" w:line="276" w:lineRule="auto"/>
      <w:ind w:left="680" w:hanging="680"/>
      <w:jc w:val="left"/>
    </w:pPr>
    <w:rPr>
      <w:rFonts w:eastAsiaTheme="minorHAnsi" w:cs="Arial"/>
      <w:szCs w:val="20"/>
      <w:lang w:eastAsia="en-US"/>
    </w:rPr>
  </w:style>
  <w:style w:type="character" w:customStyle="1" w:styleId="Nierozpoznanawzmianka3">
    <w:name w:val="Nierozpoznana wzmianka3"/>
    <w:basedOn w:val="Domylnaczcionkaakapitu"/>
    <w:uiPriority w:val="99"/>
    <w:semiHidden/>
    <w:unhideWhenUsed/>
    <w:rsid w:val="005C0646"/>
    <w:rPr>
      <w:color w:val="808080"/>
      <w:shd w:val="clear" w:color="auto" w:fill="E6E6E6"/>
    </w:rPr>
  </w:style>
  <w:style w:type="character" w:customStyle="1" w:styleId="tgc">
    <w:name w:val="_tgc"/>
    <w:basedOn w:val="Domylnaczcionkaakapitu"/>
    <w:rsid w:val="005C0646"/>
  </w:style>
  <w:style w:type="paragraph" w:customStyle="1" w:styleId="Zawartotabeli">
    <w:name w:val="Zawartość tabeli"/>
    <w:basedOn w:val="Normalny"/>
    <w:rsid w:val="005C0646"/>
    <w:pPr>
      <w:widowControl w:val="0"/>
      <w:suppressLineNumbers/>
      <w:suppressAutoHyphens/>
      <w:spacing w:after="0" w:line="240" w:lineRule="auto"/>
      <w:jc w:val="left"/>
    </w:pPr>
    <w:rPr>
      <w:rFonts w:ascii="Calibri" w:eastAsia="Droid Sans Fallback" w:hAnsi="Calibri" w:cs="FreeSans"/>
      <w:kern w:val="1"/>
      <w:sz w:val="20"/>
      <w:szCs w:val="24"/>
      <w:lang w:eastAsia="zh-CN" w:bidi="hi-IN"/>
    </w:rPr>
  </w:style>
  <w:style w:type="paragraph" w:customStyle="1" w:styleId="Tabela">
    <w:name w:val="Tabela"/>
    <w:basedOn w:val="Legenda"/>
    <w:rsid w:val="005C0646"/>
    <w:pPr>
      <w:widowControl w:val="0"/>
      <w:suppressLineNumbers/>
      <w:suppressAutoHyphens/>
      <w:spacing w:before="120" w:after="120" w:line="240" w:lineRule="auto"/>
      <w:jc w:val="left"/>
    </w:pPr>
    <w:rPr>
      <w:rFonts w:ascii="Calibri" w:eastAsia="Droid Sans Fallback" w:hAnsi="Calibri" w:cs="FreeSans"/>
      <w:b w:val="0"/>
      <w:bCs w:val="0"/>
      <w:i/>
      <w:iCs/>
      <w:kern w:val="1"/>
      <w:sz w:val="20"/>
      <w:szCs w:val="24"/>
      <w:lang w:eastAsia="zh-CN" w:bidi="hi-IN"/>
    </w:rPr>
  </w:style>
  <w:style w:type="character" w:customStyle="1" w:styleId="Nierozpoznanawzmianka4">
    <w:name w:val="Nierozpoznana wzmianka4"/>
    <w:basedOn w:val="Domylnaczcionkaakapitu"/>
    <w:uiPriority w:val="99"/>
    <w:semiHidden/>
    <w:unhideWhenUsed/>
    <w:rsid w:val="005C0646"/>
    <w:rPr>
      <w:color w:val="808080"/>
      <w:shd w:val="clear" w:color="auto" w:fill="E6E6E6"/>
    </w:rPr>
  </w:style>
  <w:style w:type="character" w:customStyle="1" w:styleId="Nierozpoznanawzmianka5">
    <w:name w:val="Nierozpoznana wzmianka5"/>
    <w:basedOn w:val="Domylnaczcionkaakapitu"/>
    <w:uiPriority w:val="99"/>
    <w:semiHidden/>
    <w:unhideWhenUsed/>
    <w:rsid w:val="005C0646"/>
    <w:rPr>
      <w:color w:val="808080"/>
      <w:shd w:val="clear" w:color="auto" w:fill="E6E6E6"/>
    </w:rPr>
  </w:style>
  <w:style w:type="character" w:customStyle="1" w:styleId="Nierozpoznanawzmianka6">
    <w:name w:val="Nierozpoznana wzmianka6"/>
    <w:basedOn w:val="Domylnaczcionkaakapitu"/>
    <w:uiPriority w:val="99"/>
    <w:semiHidden/>
    <w:unhideWhenUsed/>
    <w:rsid w:val="005C0646"/>
    <w:rPr>
      <w:color w:val="808080"/>
      <w:shd w:val="clear" w:color="auto" w:fill="E6E6E6"/>
    </w:rPr>
  </w:style>
  <w:style w:type="table" w:customStyle="1" w:styleId="Tabela-Siatka1">
    <w:name w:val="Tabela - Siatka1"/>
    <w:basedOn w:val="Standardowy"/>
    <w:next w:val="Tabela-Siatka"/>
    <w:uiPriority w:val="59"/>
    <w:rsid w:val="005C0646"/>
    <w:pPr>
      <w:spacing w:after="0" w:line="240" w:lineRule="auto"/>
      <w:jc w:val="left"/>
    </w:pPr>
    <w:rPr>
      <w:rFonts w:ascii="Arial" w:eastAsiaTheme="minorHAnsi" w:hAnsi="Arial" w:cs="Arial"/>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ierozpoznanawzmianka7">
    <w:name w:val="Nierozpoznana wzmianka7"/>
    <w:basedOn w:val="Domylnaczcionkaakapitu"/>
    <w:uiPriority w:val="99"/>
    <w:semiHidden/>
    <w:unhideWhenUsed/>
    <w:rsid w:val="005C0646"/>
    <w:rPr>
      <w:color w:val="808080"/>
      <w:shd w:val="clear" w:color="auto" w:fill="E6E6E6"/>
    </w:rPr>
  </w:style>
  <w:style w:type="table" w:styleId="Jasnecieniowanieakcent5">
    <w:name w:val="Light Shading Accent 5"/>
    <w:basedOn w:val="Standardowy"/>
    <w:uiPriority w:val="60"/>
    <w:rsid w:val="005C0646"/>
    <w:pPr>
      <w:spacing w:after="0" w:line="240" w:lineRule="auto"/>
      <w:jc w:val="left"/>
    </w:pPr>
    <w:rPr>
      <w:rFonts w:eastAsiaTheme="minorHAnsi"/>
      <w:color w:val="2F5496" w:themeColor="accent5" w:themeShade="BF"/>
      <w:lang w:val="en-US" w:eastAsia="en-US"/>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character" w:customStyle="1" w:styleId="Nierozpoznanawzmianka8">
    <w:name w:val="Nierozpoznana wzmianka8"/>
    <w:basedOn w:val="Domylnaczcionkaakapitu"/>
    <w:uiPriority w:val="99"/>
    <w:semiHidden/>
    <w:unhideWhenUsed/>
    <w:rsid w:val="005C0646"/>
    <w:rPr>
      <w:color w:val="808080"/>
      <w:shd w:val="clear" w:color="auto" w:fill="E6E6E6"/>
    </w:rPr>
  </w:style>
  <w:style w:type="character" w:styleId="Tekstzastpczy">
    <w:name w:val="Placeholder Text"/>
    <w:basedOn w:val="Domylnaczcionkaakapitu"/>
    <w:uiPriority w:val="99"/>
    <w:semiHidden/>
    <w:rsid w:val="005C0646"/>
    <w:rPr>
      <w:color w:val="808080"/>
    </w:rPr>
  </w:style>
  <w:style w:type="character" w:customStyle="1" w:styleId="Nierozpoznanawzmianka9">
    <w:name w:val="Nierozpoznana wzmianka9"/>
    <w:basedOn w:val="Domylnaczcionkaakapitu"/>
    <w:uiPriority w:val="99"/>
    <w:semiHidden/>
    <w:unhideWhenUsed/>
    <w:rsid w:val="005C0646"/>
    <w:rPr>
      <w:color w:val="808080"/>
      <w:shd w:val="clear" w:color="auto" w:fill="E6E6E6"/>
    </w:rPr>
  </w:style>
  <w:style w:type="character" w:customStyle="1" w:styleId="Nierozpoznanawzmianka10">
    <w:name w:val="Nierozpoznana wzmianka10"/>
    <w:basedOn w:val="Domylnaczcionkaakapitu"/>
    <w:uiPriority w:val="99"/>
    <w:semiHidden/>
    <w:unhideWhenUsed/>
    <w:rsid w:val="005C0646"/>
    <w:rPr>
      <w:color w:val="808080"/>
      <w:shd w:val="clear" w:color="auto" w:fill="E6E6E6"/>
    </w:rPr>
  </w:style>
  <w:style w:type="character" w:customStyle="1" w:styleId="Nierozpoznanawzmianka11">
    <w:name w:val="Nierozpoznana wzmianka11"/>
    <w:basedOn w:val="Domylnaczcionkaakapitu"/>
    <w:uiPriority w:val="99"/>
    <w:semiHidden/>
    <w:unhideWhenUsed/>
    <w:rsid w:val="005C0646"/>
    <w:rPr>
      <w:color w:val="808080"/>
      <w:shd w:val="clear" w:color="auto" w:fill="E6E6E6"/>
    </w:rPr>
  </w:style>
  <w:style w:type="character" w:customStyle="1" w:styleId="Nierozpoznanawzmianka12">
    <w:name w:val="Nierozpoznana wzmianka12"/>
    <w:basedOn w:val="Domylnaczcionkaakapitu"/>
    <w:uiPriority w:val="99"/>
    <w:semiHidden/>
    <w:unhideWhenUsed/>
    <w:rsid w:val="005C0646"/>
    <w:rPr>
      <w:color w:val="808080"/>
      <w:shd w:val="clear" w:color="auto" w:fill="E6E6E6"/>
    </w:rPr>
  </w:style>
  <w:style w:type="character" w:customStyle="1" w:styleId="UnresolvedMention">
    <w:name w:val="Unresolved Mention"/>
    <w:basedOn w:val="Domylnaczcionkaakapitu"/>
    <w:uiPriority w:val="99"/>
    <w:semiHidden/>
    <w:unhideWhenUsed/>
    <w:rsid w:val="005C0646"/>
    <w:rPr>
      <w:color w:val="605E5C"/>
      <w:shd w:val="clear" w:color="auto" w:fill="E1DFDD"/>
    </w:rPr>
  </w:style>
  <w:style w:type="paragraph" w:customStyle="1" w:styleId="ATKNumberedList">
    <w:name w:val="ATK Numbered List"/>
    <w:basedOn w:val="Normalny"/>
    <w:link w:val="ATKNumberedListChar"/>
    <w:uiPriority w:val="99"/>
    <w:rsid w:val="00586BB0"/>
    <w:pPr>
      <w:numPr>
        <w:numId w:val="16"/>
      </w:numPr>
      <w:spacing w:before="120" w:after="200" w:line="240" w:lineRule="auto"/>
      <w:jc w:val="left"/>
    </w:pPr>
    <w:rPr>
      <w:rFonts w:ascii="Calibri" w:eastAsia="Calibri" w:hAnsi="Calibri" w:cs="Times New Roman"/>
      <w:sz w:val="20"/>
      <w:szCs w:val="20"/>
    </w:rPr>
  </w:style>
  <w:style w:type="character" w:customStyle="1" w:styleId="ATKNumberedListChar">
    <w:name w:val="ATK Numbered List Char"/>
    <w:basedOn w:val="Domylnaczcionkaakapitu"/>
    <w:link w:val="ATKNumberedList"/>
    <w:uiPriority w:val="99"/>
    <w:locked/>
    <w:rsid w:val="00586BB0"/>
    <w:rPr>
      <w:rFonts w:ascii="Calibri" w:eastAsia="Calibri" w:hAnsi="Calibri" w:cs="Times New Roman"/>
      <w:sz w:val="20"/>
      <w:szCs w:val="20"/>
    </w:rPr>
  </w:style>
  <w:style w:type="table" w:styleId="Tabelasiatki5ciemnaakcent3">
    <w:name w:val="Grid Table 5 Dark Accent 3"/>
    <w:basedOn w:val="Standardowy"/>
    <w:uiPriority w:val="50"/>
    <w:rsid w:val="00BD1877"/>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Bezlisty1">
    <w:name w:val="Bez listy1"/>
    <w:next w:val="Bezlisty"/>
    <w:uiPriority w:val="99"/>
    <w:semiHidden/>
    <w:unhideWhenUsed/>
    <w:rsid w:val="001E5E18"/>
  </w:style>
  <w:style w:type="table" w:customStyle="1" w:styleId="Tabela-Siatka2">
    <w:name w:val="Tabela - Siatka2"/>
    <w:basedOn w:val="Standardowy"/>
    <w:next w:val="Tabela-Siatka"/>
    <w:uiPriority w:val="59"/>
    <w:rsid w:val="001E5E18"/>
    <w:pPr>
      <w:spacing w:after="0" w:line="240" w:lineRule="auto"/>
      <w:jc w:val="left"/>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atki4akcent111">
    <w:name w:val="Tabela siatki 4 — akcent 111"/>
    <w:basedOn w:val="Standardowy"/>
    <w:uiPriority w:val="49"/>
    <w:rsid w:val="001E5E18"/>
    <w:pPr>
      <w:spacing w:after="0" w:line="240" w:lineRule="auto"/>
      <w:jc w:val="left"/>
    </w:pPr>
    <w:rPr>
      <w:rFonts w:eastAsiaTheme="minorHAnsi"/>
      <w:lang w:eastAsia="en-US"/>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asiatki1jasna11">
    <w:name w:val="Tabela siatki 1 — jasna11"/>
    <w:basedOn w:val="Standardowy"/>
    <w:uiPriority w:val="46"/>
    <w:rsid w:val="001E5E18"/>
    <w:pPr>
      <w:spacing w:after="0" w:line="240" w:lineRule="auto"/>
      <w:jc w:val="left"/>
    </w:pPr>
    <w:rPr>
      <w:rFonts w:ascii="Arial" w:eastAsiaTheme="minorHAnsi" w:hAnsi="Arial" w:cs="Arial"/>
      <w:sz w:val="20"/>
      <w:szCs w:val="20"/>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Siatka11">
    <w:name w:val="Tabela - Siatka11"/>
    <w:basedOn w:val="Standardowy"/>
    <w:next w:val="Tabela-Siatka"/>
    <w:uiPriority w:val="59"/>
    <w:rsid w:val="001E5E18"/>
    <w:pPr>
      <w:spacing w:after="0" w:line="240" w:lineRule="auto"/>
      <w:jc w:val="left"/>
    </w:pPr>
    <w:rPr>
      <w:rFonts w:ascii="Arial" w:eastAsiaTheme="minorHAnsi" w:hAnsi="Arial" w:cs="Arial"/>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Jasnecieniowanieakcent51">
    <w:name w:val="Jasne cieniowanie — akcent 51"/>
    <w:basedOn w:val="Standardowy"/>
    <w:next w:val="Jasnecieniowanieakcent5"/>
    <w:uiPriority w:val="60"/>
    <w:rsid w:val="001E5E18"/>
    <w:pPr>
      <w:spacing w:after="0" w:line="240" w:lineRule="auto"/>
      <w:jc w:val="left"/>
    </w:pPr>
    <w:rPr>
      <w:rFonts w:eastAsiaTheme="minorHAnsi"/>
      <w:color w:val="2F5496" w:themeColor="accent5" w:themeShade="BF"/>
      <w:lang w:val="en-US" w:eastAsia="en-US"/>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Tabelasiatki5ciemnaakcent31">
    <w:name w:val="Tabela siatki 5 — ciemna — akcent 31"/>
    <w:basedOn w:val="Standardowy"/>
    <w:next w:val="Tabelasiatki5ciemnaakcent3"/>
    <w:uiPriority w:val="50"/>
    <w:rsid w:val="001E5E18"/>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Siatka3">
    <w:name w:val="Tabela - Siatka3"/>
    <w:basedOn w:val="Standardowy"/>
    <w:next w:val="Tabela-Siatka"/>
    <w:uiPriority w:val="59"/>
    <w:rsid w:val="001E5E18"/>
    <w:pPr>
      <w:spacing w:after="0" w:line="240" w:lineRule="auto"/>
      <w:jc w:val="left"/>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atki1jasna12">
    <w:name w:val="Tabela siatki 1 — jasna12"/>
    <w:basedOn w:val="Standardowy"/>
    <w:uiPriority w:val="46"/>
    <w:rsid w:val="00577092"/>
    <w:pPr>
      <w:spacing w:after="0" w:line="240" w:lineRule="auto"/>
      <w:jc w:val="left"/>
    </w:pPr>
    <w:rPr>
      <w:rFonts w:ascii="Arial" w:eastAsiaTheme="minorHAnsi" w:hAnsi="Arial" w:cs="Arial"/>
      <w:sz w:val="20"/>
      <w:szCs w:val="20"/>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Siatka31">
    <w:name w:val="Tabela - Siatka31"/>
    <w:basedOn w:val="Standardowy"/>
    <w:next w:val="Tabela-Siatka"/>
    <w:uiPriority w:val="59"/>
    <w:rsid w:val="00DB7726"/>
    <w:pPr>
      <w:spacing w:after="0" w:line="240" w:lineRule="auto"/>
      <w:jc w:val="left"/>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siatki4akcent3">
    <w:name w:val="Grid Table 4 Accent 3"/>
    <w:basedOn w:val="Standardowy"/>
    <w:uiPriority w:val="49"/>
    <w:rsid w:val="00943B08"/>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9792727">
      <w:bodyDiv w:val="1"/>
      <w:marLeft w:val="0"/>
      <w:marRight w:val="0"/>
      <w:marTop w:val="0"/>
      <w:marBottom w:val="0"/>
      <w:divBdr>
        <w:top w:val="none" w:sz="0" w:space="0" w:color="auto"/>
        <w:left w:val="none" w:sz="0" w:space="0" w:color="auto"/>
        <w:bottom w:val="none" w:sz="0" w:space="0" w:color="auto"/>
        <w:right w:val="none" w:sz="0" w:space="0" w:color="auto"/>
      </w:divBdr>
    </w:div>
    <w:div w:id="1085491259">
      <w:bodyDiv w:val="1"/>
      <w:marLeft w:val="0"/>
      <w:marRight w:val="0"/>
      <w:marTop w:val="0"/>
      <w:marBottom w:val="0"/>
      <w:divBdr>
        <w:top w:val="none" w:sz="0" w:space="0" w:color="auto"/>
        <w:left w:val="none" w:sz="0" w:space="0" w:color="auto"/>
        <w:bottom w:val="none" w:sz="0" w:space="0" w:color="auto"/>
        <w:right w:val="none" w:sz="0" w:space="0" w:color="auto"/>
      </w:divBdr>
      <w:divsChild>
        <w:div w:id="1244074384">
          <w:marLeft w:val="0"/>
          <w:marRight w:val="0"/>
          <w:marTop w:val="0"/>
          <w:marBottom w:val="0"/>
          <w:divBdr>
            <w:top w:val="none" w:sz="0" w:space="0" w:color="auto"/>
            <w:left w:val="none" w:sz="0" w:space="0" w:color="auto"/>
            <w:bottom w:val="none" w:sz="0" w:space="0" w:color="auto"/>
            <w:right w:val="none" w:sz="0" w:space="0" w:color="auto"/>
          </w:divBdr>
          <w:divsChild>
            <w:div w:id="515583718">
              <w:marLeft w:val="0"/>
              <w:marRight w:val="0"/>
              <w:marTop w:val="0"/>
              <w:marBottom w:val="0"/>
              <w:divBdr>
                <w:top w:val="none" w:sz="0" w:space="0" w:color="auto"/>
                <w:left w:val="none" w:sz="0" w:space="0" w:color="auto"/>
                <w:bottom w:val="none" w:sz="0" w:space="0" w:color="auto"/>
                <w:right w:val="none" w:sz="0" w:space="0" w:color="auto"/>
              </w:divBdr>
              <w:divsChild>
                <w:div w:id="1649281416">
                  <w:marLeft w:val="0"/>
                  <w:marRight w:val="0"/>
                  <w:marTop w:val="0"/>
                  <w:marBottom w:val="0"/>
                  <w:divBdr>
                    <w:top w:val="none" w:sz="0" w:space="0" w:color="auto"/>
                    <w:left w:val="none" w:sz="0" w:space="0" w:color="auto"/>
                    <w:bottom w:val="none" w:sz="0" w:space="0" w:color="auto"/>
                    <w:right w:val="none" w:sz="0" w:space="0" w:color="auto"/>
                  </w:divBdr>
                  <w:divsChild>
                    <w:div w:id="646282665">
                      <w:marLeft w:val="0"/>
                      <w:marRight w:val="0"/>
                      <w:marTop w:val="0"/>
                      <w:marBottom w:val="0"/>
                      <w:divBdr>
                        <w:top w:val="none" w:sz="0" w:space="0" w:color="auto"/>
                        <w:left w:val="none" w:sz="0" w:space="0" w:color="auto"/>
                        <w:bottom w:val="none" w:sz="0" w:space="0" w:color="auto"/>
                        <w:right w:val="none" w:sz="0" w:space="0" w:color="auto"/>
                      </w:divBdr>
                      <w:divsChild>
                        <w:div w:id="1381323576">
                          <w:marLeft w:val="0"/>
                          <w:marRight w:val="0"/>
                          <w:marTop w:val="15"/>
                          <w:marBottom w:val="0"/>
                          <w:divBdr>
                            <w:top w:val="none" w:sz="0" w:space="0" w:color="auto"/>
                            <w:left w:val="none" w:sz="0" w:space="0" w:color="auto"/>
                            <w:bottom w:val="none" w:sz="0" w:space="0" w:color="auto"/>
                            <w:right w:val="none" w:sz="0" w:space="0" w:color="auto"/>
                          </w:divBdr>
                          <w:divsChild>
                            <w:div w:id="950016104">
                              <w:marLeft w:val="0"/>
                              <w:marRight w:val="0"/>
                              <w:marTop w:val="0"/>
                              <w:marBottom w:val="0"/>
                              <w:divBdr>
                                <w:top w:val="none" w:sz="0" w:space="0" w:color="auto"/>
                                <w:left w:val="none" w:sz="0" w:space="0" w:color="auto"/>
                                <w:bottom w:val="none" w:sz="0" w:space="0" w:color="auto"/>
                                <w:right w:val="none" w:sz="0" w:space="0" w:color="auto"/>
                              </w:divBdr>
                              <w:divsChild>
                                <w:div w:id="433136409">
                                  <w:marLeft w:val="0"/>
                                  <w:marRight w:val="0"/>
                                  <w:marTop w:val="0"/>
                                  <w:marBottom w:val="0"/>
                                  <w:divBdr>
                                    <w:top w:val="none" w:sz="0" w:space="0" w:color="auto"/>
                                    <w:left w:val="none" w:sz="0" w:space="0" w:color="auto"/>
                                    <w:bottom w:val="none" w:sz="0" w:space="0" w:color="auto"/>
                                    <w:right w:val="none" w:sz="0" w:space="0" w:color="auto"/>
                                  </w:divBdr>
                                </w:div>
                                <w:div w:id="2092777312">
                                  <w:marLeft w:val="0"/>
                                  <w:marRight w:val="0"/>
                                  <w:marTop w:val="0"/>
                                  <w:marBottom w:val="0"/>
                                  <w:divBdr>
                                    <w:top w:val="none" w:sz="0" w:space="0" w:color="auto"/>
                                    <w:left w:val="none" w:sz="0" w:space="0" w:color="auto"/>
                                    <w:bottom w:val="none" w:sz="0" w:space="0" w:color="auto"/>
                                    <w:right w:val="none" w:sz="0" w:space="0" w:color="auto"/>
                                  </w:divBdr>
                                </w:div>
                                <w:div w:id="1320572204">
                                  <w:marLeft w:val="0"/>
                                  <w:marRight w:val="0"/>
                                  <w:marTop w:val="0"/>
                                  <w:marBottom w:val="0"/>
                                  <w:divBdr>
                                    <w:top w:val="none" w:sz="0" w:space="0" w:color="auto"/>
                                    <w:left w:val="none" w:sz="0" w:space="0" w:color="auto"/>
                                    <w:bottom w:val="none" w:sz="0" w:space="0" w:color="auto"/>
                                    <w:right w:val="none" w:sz="0" w:space="0" w:color="auto"/>
                                  </w:divBdr>
                                </w:div>
                                <w:div w:id="226185873">
                                  <w:marLeft w:val="0"/>
                                  <w:marRight w:val="0"/>
                                  <w:marTop w:val="0"/>
                                  <w:marBottom w:val="0"/>
                                  <w:divBdr>
                                    <w:top w:val="none" w:sz="0" w:space="0" w:color="auto"/>
                                    <w:left w:val="none" w:sz="0" w:space="0" w:color="auto"/>
                                    <w:bottom w:val="none" w:sz="0" w:space="0" w:color="auto"/>
                                    <w:right w:val="none" w:sz="0" w:space="0" w:color="auto"/>
                                  </w:divBdr>
                                </w:div>
                                <w:div w:id="609970175">
                                  <w:marLeft w:val="0"/>
                                  <w:marRight w:val="0"/>
                                  <w:marTop w:val="0"/>
                                  <w:marBottom w:val="0"/>
                                  <w:divBdr>
                                    <w:top w:val="none" w:sz="0" w:space="0" w:color="auto"/>
                                    <w:left w:val="none" w:sz="0" w:space="0" w:color="auto"/>
                                    <w:bottom w:val="none" w:sz="0" w:space="0" w:color="auto"/>
                                    <w:right w:val="none" w:sz="0" w:space="0" w:color="auto"/>
                                  </w:divBdr>
                                </w:div>
                                <w:div w:id="1065568814">
                                  <w:marLeft w:val="0"/>
                                  <w:marRight w:val="0"/>
                                  <w:marTop w:val="0"/>
                                  <w:marBottom w:val="0"/>
                                  <w:divBdr>
                                    <w:top w:val="none" w:sz="0" w:space="0" w:color="auto"/>
                                    <w:left w:val="none" w:sz="0" w:space="0" w:color="auto"/>
                                    <w:bottom w:val="none" w:sz="0" w:space="0" w:color="auto"/>
                                    <w:right w:val="none" w:sz="0" w:space="0" w:color="auto"/>
                                  </w:divBdr>
                                </w:div>
                                <w:div w:id="1835991419">
                                  <w:marLeft w:val="0"/>
                                  <w:marRight w:val="0"/>
                                  <w:marTop w:val="0"/>
                                  <w:marBottom w:val="0"/>
                                  <w:divBdr>
                                    <w:top w:val="none" w:sz="0" w:space="0" w:color="auto"/>
                                    <w:left w:val="none" w:sz="0" w:space="0" w:color="auto"/>
                                    <w:bottom w:val="none" w:sz="0" w:space="0" w:color="auto"/>
                                    <w:right w:val="none" w:sz="0" w:space="0" w:color="auto"/>
                                  </w:divBdr>
                                </w:div>
                                <w:div w:id="1498030875">
                                  <w:marLeft w:val="0"/>
                                  <w:marRight w:val="0"/>
                                  <w:marTop w:val="0"/>
                                  <w:marBottom w:val="0"/>
                                  <w:divBdr>
                                    <w:top w:val="none" w:sz="0" w:space="0" w:color="auto"/>
                                    <w:left w:val="none" w:sz="0" w:space="0" w:color="auto"/>
                                    <w:bottom w:val="none" w:sz="0" w:space="0" w:color="auto"/>
                                    <w:right w:val="none" w:sz="0" w:space="0" w:color="auto"/>
                                  </w:divBdr>
                                </w:div>
                                <w:div w:id="1717043264">
                                  <w:marLeft w:val="0"/>
                                  <w:marRight w:val="0"/>
                                  <w:marTop w:val="0"/>
                                  <w:marBottom w:val="0"/>
                                  <w:divBdr>
                                    <w:top w:val="none" w:sz="0" w:space="0" w:color="auto"/>
                                    <w:left w:val="none" w:sz="0" w:space="0" w:color="auto"/>
                                    <w:bottom w:val="none" w:sz="0" w:space="0" w:color="auto"/>
                                    <w:right w:val="none" w:sz="0" w:space="0" w:color="auto"/>
                                  </w:divBdr>
                                </w:div>
                                <w:div w:id="593591398">
                                  <w:marLeft w:val="0"/>
                                  <w:marRight w:val="0"/>
                                  <w:marTop w:val="0"/>
                                  <w:marBottom w:val="0"/>
                                  <w:divBdr>
                                    <w:top w:val="none" w:sz="0" w:space="0" w:color="auto"/>
                                    <w:left w:val="none" w:sz="0" w:space="0" w:color="auto"/>
                                    <w:bottom w:val="none" w:sz="0" w:space="0" w:color="auto"/>
                                    <w:right w:val="none" w:sz="0" w:space="0" w:color="auto"/>
                                  </w:divBdr>
                                </w:div>
                                <w:div w:id="248387978">
                                  <w:marLeft w:val="0"/>
                                  <w:marRight w:val="0"/>
                                  <w:marTop w:val="0"/>
                                  <w:marBottom w:val="0"/>
                                  <w:divBdr>
                                    <w:top w:val="none" w:sz="0" w:space="0" w:color="auto"/>
                                    <w:left w:val="none" w:sz="0" w:space="0" w:color="auto"/>
                                    <w:bottom w:val="none" w:sz="0" w:space="0" w:color="auto"/>
                                    <w:right w:val="none" w:sz="0" w:space="0" w:color="auto"/>
                                  </w:divBdr>
                                </w:div>
                                <w:div w:id="1391538183">
                                  <w:marLeft w:val="0"/>
                                  <w:marRight w:val="0"/>
                                  <w:marTop w:val="0"/>
                                  <w:marBottom w:val="0"/>
                                  <w:divBdr>
                                    <w:top w:val="none" w:sz="0" w:space="0" w:color="auto"/>
                                    <w:left w:val="none" w:sz="0" w:space="0" w:color="auto"/>
                                    <w:bottom w:val="none" w:sz="0" w:space="0" w:color="auto"/>
                                    <w:right w:val="none" w:sz="0" w:space="0" w:color="auto"/>
                                  </w:divBdr>
                                </w:div>
                                <w:div w:id="14400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9346050">
      <w:bodyDiv w:val="1"/>
      <w:marLeft w:val="0"/>
      <w:marRight w:val="0"/>
      <w:marTop w:val="0"/>
      <w:marBottom w:val="0"/>
      <w:divBdr>
        <w:top w:val="none" w:sz="0" w:space="0" w:color="auto"/>
        <w:left w:val="none" w:sz="0" w:space="0" w:color="auto"/>
        <w:bottom w:val="none" w:sz="0" w:space="0" w:color="auto"/>
        <w:right w:val="none" w:sz="0" w:space="0" w:color="auto"/>
      </w:divBdr>
    </w:div>
    <w:div w:id="2035155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4.xml"/><Relationship Id="rId26" Type="http://schemas.openxmlformats.org/officeDocument/2006/relationships/chart" Target="charts/chart10.xml"/><Relationship Id="rId39" Type="http://schemas.openxmlformats.org/officeDocument/2006/relationships/diagramColors" Target="diagrams/colors2.xml"/><Relationship Id="rId21" Type="http://schemas.openxmlformats.org/officeDocument/2006/relationships/image" Target="media/image7.jpeg"/><Relationship Id="rId34" Type="http://schemas.openxmlformats.org/officeDocument/2006/relationships/diagramColors" Target="diagrams/colors1.xml"/><Relationship Id="rId42" Type="http://schemas.openxmlformats.org/officeDocument/2006/relationships/hyperlink" Target="https://wyszukiwarka.uke.gov.pl/" TargetMode="External"/><Relationship Id="rId47" Type="http://schemas.openxmlformats.org/officeDocument/2006/relationships/image" Target="media/image14.png"/><Relationship Id="rId50" Type="http://schemas.openxmlformats.org/officeDocument/2006/relationships/image" Target="media/image17.png"/><Relationship Id="rId55" Type="http://schemas.openxmlformats.org/officeDocument/2006/relationships/hyperlink" Target="https://en.wikipedia.org/wiki/IEEE_802.11g-2003" TargetMode="External"/><Relationship Id="rId63" Type="http://schemas.openxmlformats.org/officeDocument/2006/relationships/hyperlink" Target="https://en.wikipedia.org/wiki/Template:802.11_network_standards" TargetMode="External"/><Relationship Id="rId68" Type="http://schemas.openxmlformats.org/officeDocument/2006/relationships/hyperlink" Target="https://en.wikipedia.org/wiki/IEEE_802.11ax" TargetMode="External"/><Relationship Id="rId76" Type="http://schemas.openxmlformats.org/officeDocument/2006/relationships/chart" Target="charts/chart15.xml"/><Relationship Id="rId84" Type="http://schemas.openxmlformats.org/officeDocument/2006/relationships/diagramData" Target="diagrams/data5.xml"/><Relationship Id="rId89" Type="http://schemas.openxmlformats.org/officeDocument/2006/relationships/image" Target="media/image18.emf"/><Relationship Id="rId7" Type="http://schemas.openxmlformats.org/officeDocument/2006/relationships/endnotes" Target="endnotes.xml"/><Relationship Id="rId71" Type="http://schemas.openxmlformats.org/officeDocument/2006/relationships/diagramData" Target="diagrams/data3.xml"/><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chart" Target="charts/chart13.xml"/><Relationship Id="rId11" Type="http://schemas.openxmlformats.org/officeDocument/2006/relationships/chart" Target="charts/chart2.xml"/><Relationship Id="rId24" Type="http://schemas.openxmlformats.org/officeDocument/2006/relationships/chart" Target="charts/chart8.xml"/><Relationship Id="rId32" Type="http://schemas.openxmlformats.org/officeDocument/2006/relationships/diagramLayout" Target="diagrams/layout1.xml"/><Relationship Id="rId37" Type="http://schemas.openxmlformats.org/officeDocument/2006/relationships/diagramLayout" Target="diagrams/layout2.xml"/><Relationship Id="rId40" Type="http://schemas.microsoft.com/office/2007/relationships/diagramDrawing" Target="diagrams/drawing2.xml"/><Relationship Id="rId45" Type="http://schemas.openxmlformats.org/officeDocument/2006/relationships/image" Target="media/image12.jpeg"/><Relationship Id="rId53" Type="http://schemas.openxmlformats.org/officeDocument/2006/relationships/hyperlink" Target="https://en.wikipedia.org/wiki/Orthogonal_frequency-division_multiplexing" TargetMode="External"/><Relationship Id="rId58" Type="http://schemas.openxmlformats.org/officeDocument/2006/relationships/hyperlink" Target="https://en.wikipedia.org/wiki/Template:802.11_network_standards" TargetMode="External"/><Relationship Id="rId66" Type="http://schemas.openxmlformats.org/officeDocument/2006/relationships/hyperlink" Target="https://en.wikipedia.org/wiki/IEEE_802.11ah" TargetMode="External"/><Relationship Id="rId74" Type="http://schemas.openxmlformats.org/officeDocument/2006/relationships/diagramColors" Target="diagrams/colors3.xml"/><Relationship Id="rId79" Type="http://schemas.openxmlformats.org/officeDocument/2006/relationships/diagramData" Target="diagrams/data4.xml"/><Relationship Id="rId87" Type="http://schemas.openxmlformats.org/officeDocument/2006/relationships/diagramColors" Target="diagrams/colors5.xml"/><Relationship Id="rId5" Type="http://schemas.openxmlformats.org/officeDocument/2006/relationships/webSettings" Target="webSettings.xml"/><Relationship Id="rId61" Type="http://schemas.openxmlformats.org/officeDocument/2006/relationships/hyperlink" Target="https://en.wikipedia.org/wiki/Template:802.11_network_standards" TargetMode="External"/><Relationship Id="rId82" Type="http://schemas.openxmlformats.org/officeDocument/2006/relationships/diagramColors" Target="diagrams/colors4.xml"/><Relationship Id="rId90" Type="http://schemas.openxmlformats.org/officeDocument/2006/relationships/hyperlink" Target="https://sip.lex.pl/" TargetMode="External"/><Relationship Id="rId19" Type="http://schemas.openxmlformats.org/officeDocument/2006/relationships/chart" Target="charts/chart5.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chart" Target="charts/chart11.xml"/><Relationship Id="rId30" Type="http://schemas.openxmlformats.org/officeDocument/2006/relationships/chart" Target="charts/chart14.xml"/><Relationship Id="rId35" Type="http://schemas.microsoft.com/office/2007/relationships/diagramDrawing" Target="diagrams/drawing1.xml"/><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hyperlink" Target="https://en.wikipedia.org/wiki/IEEE_802.11n-2009" TargetMode="External"/><Relationship Id="rId64" Type="http://schemas.openxmlformats.org/officeDocument/2006/relationships/hyperlink" Target="https://en.wikipedia.org/wiki/Template:802.11_network_standards" TargetMode="External"/><Relationship Id="rId69" Type="http://schemas.openxmlformats.org/officeDocument/2006/relationships/hyperlink" Target="https://en.wikipedia.org/wiki/IEEE_802.11ay" TargetMode="External"/><Relationship Id="rId77" Type="http://schemas.openxmlformats.org/officeDocument/2006/relationships/chart" Target="charts/chart16.xml"/><Relationship Id="rId8" Type="http://schemas.openxmlformats.org/officeDocument/2006/relationships/image" Target="media/image1.png"/><Relationship Id="rId51" Type="http://schemas.openxmlformats.org/officeDocument/2006/relationships/hyperlink" Target="https://en.wikipedia.org/wiki/IEEE_802.11_%28legacy_mode%29" TargetMode="External"/><Relationship Id="rId72" Type="http://schemas.openxmlformats.org/officeDocument/2006/relationships/diagramLayout" Target="diagrams/layout3.xml"/><Relationship Id="rId80" Type="http://schemas.openxmlformats.org/officeDocument/2006/relationships/diagramLayout" Target="diagrams/layout4.xml"/><Relationship Id="rId85" Type="http://schemas.openxmlformats.org/officeDocument/2006/relationships/diagramLayout" Target="diagrams/layout5.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chart" Target="charts/chart9.xml"/><Relationship Id="rId33" Type="http://schemas.openxmlformats.org/officeDocument/2006/relationships/diagramQuickStyle" Target="diagrams/quickStyle1.xml"/><Relationship Id="rId38" Type="http://schemas.openxmlformats.org/officeDocument/2006/relationships/diagramQuickStyle" Target="diagrams/quickStyle2.xml"/><Relationship Id="rId46" Type="http://schemas.openxmlformats.org/officeDocument/2006/relationships/image" Target="media/image13.jpeg"/><Relationship Id="rId59" Type="http://schemas.openxmlformats.org/officeDocument/2006/relationships/hyperlink" Target="https://en.wikipedia.org/wiki/Template:802.11_network_standards" TargetMode="External"/><Relationship Id="rId67" Type="http://schemas.openxmlformats.org/officeDocument/2006/relationships/hyperlink" Target="https://en.wikipedia.org/wiki/IEEE_802.11aj" TargetMode="External"/><Relationship Id="rId20" Type="http://schemas.openxmlformats.org/officeDocument/2006/relationships/chart" Target="charts/chart6.xml"/><Relationship Id="rId41" Type="http://schemas.openxmlformats.org/officeDocument/2006/relationships/image" Target="media/image9.png"/><Relationship Id="rId54" Type="http://schemas.openxmlformats.org/officeDocument/2006/relationships/hyperlink" Target="https://en.wikipedia.org/wiki/IEEE_802.11b-1999" TargetMode="External"/><Relationship Id="rId62" Type="http://schemas.openxmlformats.org/officeDocument/2006/relationships/hyperlink" Target="https://en.wikipedia.org/wiki/Template:802.11_network_standards" TargetMode="External"/><Relationship Id="rId70" Type="http://schemas.openxmlformats.org/officeDocument/2006/relationships/hyperlink" Target="https://en.wikipedia.org/w/index.php?title=IEEE_802.11az&amp;action=edit&amp;redlink=1" TargetMode="External"/><Relationship Id="rId75" Type="http://schemas.microsoft.com/office/2007/relationships/diagramDrawing" Target="diagrams/drawing3.xml"/><Relationship Id="rId83" Type="http://schemas.microsoft.com/office/2007/relationships/diagramDrawing" Target="diagrams/drawing4.xml"/><Relationship Id="rId88" Type="http://schemas.microsoft.com/office/2007/relationships/diagramDrawing" Target="diagrams/drawing5.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chart" Target="charts/chart7.xml"/><Relationship Id="rId28" Type="http://schemas.openxmlformats.org/officeDocument/2006/relationships/chart" Target="charts/chart12.xml"/><Relationship Id="rId36" Type="http://schemas.openxmlformats.org/officeDocument/2006/relationships/diagramData" Target="diagrams/data2.xml"/><Relationship Id="rId49" Type="http://schemas.openxmlformats.org/officeDocument/2006/relationships/image" Target="media/image16.png"/><Relationship Id="rId57" Type="http://schemas.openxmlformats.org/officeDocument/2006/relationships/hyperlink" Target="https://en.wikipedia.org/wiki/Template:802.11_network_standards" TargetMode="External"/><Relationship Id="rId10" Type="http://schemas.openxmlformats.org/officeDocument/2006/relationships/chart" Target="charts/chart1.xml"/><Relationship Id="rId31" Type="http://schemas.openxmlformats.org/officeDocument/2006/relationships/diagramData" Target="diagrams/data1.xml"/><Relationship Id="rId44" Type="http://schemas.openxmlformats.org/officeDocument/2006/relationships/image" Target="media/image11.png"/><Relationship Id="rId52" Type="http://schemas.openxmlformats.org/officeDocument/2006/relationships/hyperlink" Target="https://en.wikipedia.org/wiki/IEEE_802.11a-1999" TargetMode="External"/><Relationship Id="rId60" Type="http://schemas.openxmlformats.org/officeDocument/2006/relationships/hyperlink" Target="https://en.wikipedia.org/wiki/IEEE_802.11ac" TargetMode="External"/><Relationship Id="rId65" Type="http://schemas.openxmlformats.org/officeDocument/2006/relationships/hyperlink" Target="https://en.wikipedia.org/wiki/IEEE_802.11ad" TargetMode="External"/><Relationship Id="rId73" Type="http://schemas.openxmlformats.org/officeDocument/2006/relationships/diagramQuickStyle" Target="diagrams/quickStyle3.xml"/><Relationship Id="rId78" Type="http://schemas.openxmlformats.org/officeDocument/2006/relationships/chart" Target="charts/chart17.xml"/><Relationship Id="rId81" Type="http://schemas.openxmlformats.org/officeDocument/2006/relationships/diagramQuickStyle" Target="diagrams/quickStyle4.xml"/><Relationship Id="rId86" Type="http://schemas.openxmlformats.org/officeDocument/2006/relationships/diagramQuickStyle" Target="diagrams/quickStyle5.xml"/><Relationship Id="rId4" Type="http://schemas.openxmlformats.org/officeDocument/2006/relationships/settings" Target="settings.xml"/><Relationship Id="rId9"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cyfryzacja/oplaty-za-zajecie-pasa-drogowego-w-inwestycjach-telekomunikacyjnych" TargetMode="External"/><Relationship Id="rId13" Type="http://schemas.openxmlformats.org/officeDocument/2006/relationships/hyperlink" Target="https://pem.itl.waw.pl/raporty/raport-pomiary-p%C3%B3l-elektromagnetycznych-pem-wytwarzanych-przez-stacje-bazowe-telefonii-kom%C3%B3rkowej/" TargetMode="External"/><Relationship Id="rId3" Type="http://schemas.openxmlformats.org/officeDocument/2006/relationships/hyperlink" Target="http://image-src.bcg.com/Images/Effects-Polish-Power-Density-Limits_tcm78-196349.pdf" TargetMode="External"/><Relationship Id="rId7" Type="http://schemas.openxmlformats.org/officeDocument/2006/relationships/hyperlink" Target="http://www.dm.pkobp.pl/media_files/d6cd8f06-9478-4ba1-b732-30f92a61feb9.pdf" TargetMode="External"/><Relationship Id="rId12" Type="http://schemas.openxmlformats.org/officeDocument/2006/relationships/hyperlink" Target="https://www.itu.int/en/ITU-T/Workshops-and-Seminars/20171205/Documents/S3_Jack_Rowley.pdf" TargetMode="External"/><Relationship Id="rId2" Type="http://schemas.openxmlformats.org/officeDocument/2006/relationships/hyperlink" Target="https://www.ofcom.org.uk/research-and-data/multi-sector-research/cmr/cmr-2017/international" TargetMode="External"/><Relationship Id="rId1" Type="http://schemas.openxmlformats.org/officeDocument/2006/relationships/hyperlink" Target="http://www.etno.eu" TargetMode="External"/><Relationship Id="rId6" Type="http://schemas.openxmlformats.org/officeDocument/2006/relationships/hyperlink" Target="http://stat.gov.pl/obszary-tematyczne/nauka-i-technika-spoleczenstwo-informacyjne/spoleczenstwo-informacyjne/" TargetMode="External"/><Relationship Id="rId11" Type="http://schemas.openxmlformats.org/officeDocument/2006/relationships/hyperlink" Target="https://pem.itl.waw.pl/raporty/raport-pomiary-p%C3%B3l-elektromagnetycznych-pem-wytwarzanych-przez-stacje-bazowe-telefonii-kom%C3%B3rkowej/" TargetMode="External"/><Relationship Id="rId5" Type="http://schemas.openxmlformats.org/officeDocument/2006/relationships/hyperlink" Target="http://doi.org/10.1007/978-3-319-07197-8" TargetMode="External"/><Relationship Id="rId15" Type="http://schemas.openxmlformats.org/officeDocument/2006/relationships/hyperlink" Target="http://www.who.int/peh-emf/research/en/" TargetMode="External"/><Relationship Id="rId10" Type="http://schemas.openxmlformats.org/officeDocument/2006/relationships/hyperlink" Target="http://www.gios.gov.pl/images/dokumenty/pms/monitoring_pol_elektormagnetycznych/Ocena_poziomu_pol_elektromagnetycznych_za_lata_2014-2016.pdf" TargetMode="External"/><Relationship Id="rId4" Type="http://schemas.openxmlformats.org/officeDocument/2006/relationships/hyperlink" Target="http://doi.org/10.2202/1446-9022.1234" TargetMode="External"/><Relationship Id="rId9" Type="http://schemas.openxmlformats.org/officeDocument/2006/relationships/hyperlink" Target="http://serwisy.gazetaprawna.pl/telekomunikacja/artykuly/827306,maszty-telekomow-beda-silniej-promieniowac-oznacza-to-lepszy-zasieg-i-fale-protestow.html" TargetMode="External"/><Relationship Id="rId14" Type="http://schemas.openxmlformats.org/officeDocument/2006/relationships/hyperlink" Target="https://www.gsma.com/gsmaeurope/wp-content/uploads/2014/02/Arbitrary-Radio-Frequency-exposure-limits_Impact-on-4G-networks-deployment3.pdf"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Zeszyt1"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m.lukasiewicz\Desktop\Excel%20do%20robienia%20wykres&#243;w%20do%20NPS.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m.lukasiewicz\Desktop\Excel%20do%20robienia%20wykres&#243;w%20do%20NPS.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NULL"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NULL" TargetMode="External"/></Relationships>
</file>

<file path=word/charts/_rels/chart17.xml.rels><?xml version="1.0" encoding="UTF-8" standalone="yes"?>
<Relationships xmlns="http://schemas.openxmlformats.org/package/2006/relationships"><Relationship Id="rId2" Type="http://schemas.openxmlformats.org/officeDocument/2006/relationships/oleObject" Target="file:///D:\Dropbox\NPS%20aktualizacja\Model%20prognostyczny%20po%202017%2009.2018%20v2.xlsx" TargetMode="External"/><Relationship Id="rId1" Type="http://schemas.openxmlformats.org/officeDocument/2006/relationships/themeOverride" Target="../theme/themeOverride4.xml"/></Relationships>
</file>

<file path=word/charts/_rels/chart2.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Arkusz_programu_Microsoft_Excel1.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Zeszyt1"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Arkusz4!$C$22:$C$26</c:f>
              <c:numCache>
                <c:formatCode>General</c:formatCode>
                <c:ptCount val="5"/>
                <c:pt idx="0">
                  <c:v>2013</c:v>
                </c:pt>
                <c:pt idx="1">
                  <c:v>2014</c:v>
                </c:pt>
                <c:pt idx="2">
                  <c:v>2015</c:v>
                </c:pt>
                <c:pt idx="3">
                  <c:v>2016</c:v>
                </c:pt>
                <c:pt idx="4">
                  <c:v>2017</c:v>
                </c:pt>
              </c:numCache>
            </c:numRef>
          </c:cat>
          <c:val>
            <c:numRef>
              <c:f>Arkusz4!$D$22:$D$26</c:f>
              <c:numCache>
                <c:formatCode>General</c:formatCode>
                <c:ptCount val="5"/>
                <c:pt idx="0">
                  <c:v>40.15</c:v>
                </c:pt>
                <c:pt idx="1">
                  <c:v>39.21</c:v>
                </c:pt>
                <c:pt idx="2">
                  <c:v>39.5</c:v>
                </c:pt>
                <c:pt idx="3">
                  <c:v>39.47</c:v>
                </c:pt>
                <c:pt idx="4">
                  <c:v>39.5</c:v>
                </c:pt>
              </c:numCache>
            </c:numRef>
          </c:val>
        </c:ser>
        <c:dLbls>
          <c:showLegendKey val="0"/>
          <c:showVal val="0"/>
          <c:showCatName val="0"/>
          <c:showSerName val="0"/>
          <c:showPercent val="0"/>
          <c:showBubbleSize val="0"/>
        </c:dLbls>
        <c:gapWidth val="219"/>
        <c:overlap val="-27"/>
        <c:axId val="189938872"/>
        <c:axId val="189939264"/>
      </c:barChart>
      <c:catAx>
        <c:axId val="189938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9939264"/>
        <c:crosses val="autoZero"/>
        <c:auto val="1"/>
        <c:lblAlgn val="ctr"/>
        <c:lblOffset val="100"/>
        <c:noMultiLvlLbl val="0"/>
      </c:catAx>
      <c:valAx>
        <c:axId val="189939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99388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Arkusz6!$D$3</c:f>
              <c:strCache>
                <c:ptCount val="1"/>
                <c:pt idx="0">
                  <c:v>Wkład prywatny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Arkusz6!$C$4:$C$6</c:f>
              <c:strCache>
                <c:ptCount val="3"/>
                <c:pt idx="0">
                  <c:v>Scenariusz bazowy</c:v>
                </c:pt>
                <c:pt idx="1">
                  <c:v>Scenariusz pozytywny</c:v>
                </c:pt>
                <c:pt idx="2">
                  <c:v>Scenariusz negatywny</c:v>
                </c:pt>
              </c:strCache>
            </c:strRef>
          </c:cat>
          <c:val>
            <c:numRef>
              <c:f>Arkusz6!$D$4:$D$6</c:f>
              <c:numCache>
                <c:formatCode>General</c:formatCode>
                <c:ptCount val="3"/>
                <c:pt idx="0">
                  <c:v>5.3949999999999996</c:v>
                </c:pt>
                <c:pt idx="1">
                  <c:v>5.8890000000000002</c:v>
                </c:pt>
                <c:pt idx="2">
                  <c:v>4.7939999999999996</c:v>
                </c:pt>
              </c:numCache>
            </c:numRef>
          </c:val>
        </c:ser>
        <c:ser>
          <c:idx val="1"/>
          <c:order val="1"/>
          <c:tx>
            <c:strRef>
              <c:f>Arkusz6!$E$3</c:f>
              <c:strCache>
                <c:ptCount val="1"/>
                <c:pt idx="0">
                  <c:v>Wkład publiczny</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Arkusz6!$C$4:$C$6</c:f>
              <c:strCache>
                <c:ptCount val="3"/>
                <c:pt idx="0">
                  <c:v>Scenariusz bazowy</c:v>
                </c:pt>
                <c:pt idx="1">
                  <c:v>Scenariusz pozytywny</c:v>
                </c:pt>
                <c:pt idx="2">
                  <c:v>Scenariusz negatywny</c:v>
                </c:pt>
              </c:strCache>
            </c:strRef>
          </c:cat>
          <c:val>
            <c:numRef>
              <c:f>Arkusz6!$E$4:$E$6</c:f>
              <c:numCache>
                <c:formatCode>General</c:formatCode>
                <c:ptCount val="3"/>
                <c:pt idx="0">
                  <c:v>3.3439999999999999</c:v>
                </c:pt>
                <c:pt idx="1">
                  <c:v>3.3439999999999999</c:v>
                </c:pt>
                <c:pt idx="2">
                  <c:v>3.3439999999999999</c:v>
                </c:pt>
              </c:numCache>
            </c:numRef>
          </c:val>
        </c:ser>
        <c:ser>
          <c:idx val="2"/>
          <c:order val="2"/>
          <c:tx>
            <c:strRef>
              <c:f>Arkusz6!$F$3</c:f>
              <c:strCache>
                <c:ptCount val="1"/>
                <c:pt idx="0">
                  <c:v>Luka finansowa</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Arkusz6!$C$4:$C$6</c:f>
              <c:strCache>
                <c:ptCount val="3"/>
                <c:pt idx="0">
                  <c:v>Scenariusz bazowy</c:v>
                </c:pt>
                <c:pt idx="1">
                  <c:v>Scenariusz pozytywny</c:v>
                </c:pt>
                <c:pt idx="2">
                  <c:v>Scenariusz negatywny</c:v>
                </c:pt>
              </c:strCache>
            </c:strRef>
          </c:cat>
          <c:val>
            <c:numRef>
              <c:f>Arkusz6!$F$4:$F$6</c:f>
              <c:numCache>
                <c:formatCode>General</c:formatCode>
                <c:ptCount val="3"/>
                <c:pt idx="0">
                  <c:v>3.11</c:v>
                </c:pt>
                <c:pt idx="1">
                  <c:v>2.0419999999999998</c:v>
                </c:pt>
                <c:pt idx="2">
                  <c:v>4.2469999999999999</c:v>
                </c:pt>
              </c:numCache>
            </c:numRef>
          </c:val>
        </c:ser>
        <c:dLbls>
          <c:dLblPos val="outEnd"/>
          <c:showLegendKey val="0"/>
          <c:showVal val="1"/>
          <c:showCatName val="0"/>
          <c:showSerName val="0"/>
          <c:showPercent val="0"/>
          <c:showBubbleSize val="0"/>
        </c:dLbls>
        <c:gapWidth val="219"/>
        <c:overlap val="-27"/>
        <c:axId val="406499392"/>
        <c:axId val="406500960"/>
      </c:barChart>
      <c:catAx>
        <c:axId val="406499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500960"/>
        <c:crosses val="autoZero"/>
        <c:auto val="1"/>
        <c:lblAlgn val="ctr"/>
        <c:lblOffset val="100"/>
        <c:noMultiLvlLbl val="0"/>
      </c:catAx>
      <c:valAx>
        <c:axId val="4065009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499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Arkusz7!$D$4</c:f>
              <c:strCache>
                <c:ptCount val="1"/>
                <c:pt idx="0">
                  <c:v>Wkład prywatny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Arkusz7!$C$5:$C$7</c:f>
              <c:strCache>
                <c:ptCount val="3"/>
                <c:pt idx="0">
                  <c:v>Scenariusz bazowy</c:v>
                </c:pt>
                <c:pt idx="1">
                  <c:v>Scenariusz pozytywny</c:v>
                </c:pt>
                <c:pt idx="2">
                  <c:v>Scenariusz negatywny</c:v>
                </c:pt>
              </c:strCache>
            </c:strRef>
          </c:cat>
          <c:val>
            <c:numRef>
              <c:f>Arkusz7!$D$5:$D$7</c:f>
              <c:numCache>
                <c:formatCode>General</c:formatCode>
                <c:ptCount val="3"/>
                <c:pt idx="0">
                  <c:v>4.3899999999999997</c:v>
                </c:pt>
                <c:pt idx="1">
                  <c:v>8.9700000000000006</c:v>
                </c:pt>
                <c:pt idx="2">
                  <c:v>2.97</c:v>
                </c:pt>
              </c:numCache>
            </c:numRef>
          </c:val>
        </c:ser>
        <c:ser>
          <c:idx val="1"/>
          <c:order val="1"/>
          <c:tx>
            <c:strRef>
              <c:f>Arkusz7!$E$4</c:f>
              <c:strCache>
                <c:ptCount val="1"/>
                <c:pt idx="0">
                  <c:v>Luka finansowa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Arkusz7!$C$5:$C$7</c:f>
              <c:strCache>
                <c:ptCount val="3"/>
                <c:pt idx="0">
                  <c:v>Scenariusz bazowy</c:v>
                </c:pt>
                <c:pt idx="1">
                  <c:v>Scenariusz pozytywny</c:v>
                </c:pt>
                <c:pt idx="2">
                  <c:v>Scenariusz negatywny</c:v>
                </c:pt>
              </c:strCache>
            </c:strRef>
          </c:cat>
          <c:val>
            <c:numRef>
              <c:f>Arkusz7!$E$5:$E$7</c:f>
              <c:numCache>
                <c:formatCode>General</c:formatCode>
                <c:ptCount val="3"/>
                <c:pt idx="0">
                  <c:v>5.13</c:v>
                </c:pt>
                <c:pt idx="1">
                  <c:v>3.89</c:v>
                </c:pt>
                <c:pt idx="2">
                  <c:v>6.23</c:v>
                </c:pt>
              </c:numCache>
            </c:numRef>
          </c:val>
        </c:ser>
        <c:dLbls>
          <c:dLblPos val="outEnd"/>
          <c:showLegendKey val="0"/>
          <c:showVal val="1"/>
          <c:showCatName val="0"/>
          <c:showSerName val="0"/>
          <c:showPercent val="0"/>
          <c:showBubbleSize val="0"/>
        </c:dLbls>
        <c:gapWidth val="219"/>
        <c:overlap val="-27"/>
        <c:axId val="406499784"/>
        <c:axId val="406500176"/>
      </c:barChart>
      <c:catAx>
        <c:axId val="406499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500176"/>
        <c:crosses val="autoZero"/>
        <c:auto val="1"/>
        <c:lblAlgn val="ctr"/>
        <c:lblOffset val="100"/>
        <c:noMultiLvlLbl val="0"/>
      </c:catAx>
      <c:valAx>
        <c:axId val="406500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499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Arkusz8!$E$32</c:f>
              <c:strCache>
                <c:ptCount val="1"/>
                <c:pt idx="0">
                  <c:v>Scenariusz bazowy</c:v>
                </c:pt>
              </c:strCache>
            </c:strRef>
          </c:tx>
          <c:spPr>
            <a:solidFill>
              <a:schemeClr val="accent1"/>
            </a:solidFill>
            <a:ln>
              <a:noFill/>
            </a:ln>
            <a:effectLst/>
          </c:spPr>
          <c:invertIfNegative val="0"/>
          <c:cat>
            <c:numRef>
              <c:f>Arkusz8!$F$31:$K$31</c:f>
              <c:numCache>
                <c:formatCode>General</c:formatCode>
                <c:ptCount val="6"/>
                <c:pt idx="0">
                  <c:v>2020</c:v>
                </c:pt>
                <c:pt idx="1">
                  <c:v>2021</c:v>
                </c:pt>
                <c:pt idx="2">
                  <c:v>2022</c:v>
                </c:pt>
                <c:pt idx="3">
                  <c:v>2023</c:v>
                </c:pt>
                <c:pt idx="4">
                  <c:v>2024</c:v>
                </c:pt>
                <c:pt idx="5">
                  <c:v>2025</c:v>
                </c:pt>
              </c:numCache>
            </c:numRef>
          </c:cat>
          <c:val>
            <c:numRef>
              <c:f>Arkusz8!$F$32:$K$32</c:f>
              <c:numCache>
                <c:formatCode>General</c:formatCode>
                <c:ptCount val="6"/>
                <c:pt idx="0">
                  <c:v>0.49199999999999999</c:v>
                </c:pt>
                <c:pt idx="1">
                  <c:v>1.196</c:v>
                </c:pt>
                <c:pt idx="2">
                  <c:v>1.2470000000000001</c:v>
                </c:pt>
                <c:pt idx="3">
                  <c:v>1.9410000000000001</c:v>
                </c:pt>
                <c:pt idx="4">
                  <c:v>1.7989999999999999</c:v>
                </c:pt>
                <c:pt idx="5">
                  <c:v>1.8049999999999999</c:v>
                </c:pt>
              </c:numCache>
            </c:numRef>
          </c:val>
        </c:ser>
        <c:ser>
          <c:idx val="1"/>
          <c:order val="1"/>
          <c:tx>
            <c:strRef>
              <c:f>Arkusz8!$E$33</c:f>
              <c:strCache>
                <c:ptCount val="1"/>
                <c:pt idx="0">
                  <c:v>Scenariusz pozytywny</c:v>
                </c:pt>
              </c:strCache>
            </c:strRef>
          </c:tx>
          <c:spPr>
            <a:solidFill>
              <a:schemeClr val="accent3"/>
            </a:solidFill>
            <a:ln>
              <a:noFill/>
            </a:ln>
            <a:effectLst/>
          </c:spPr>
          <c:invertIfNegative val="0"/>
          <c:cat>
            <c:numRef>
              <c:f>Arkusz8!$F$31:$K$31</c:f>
              <c:numCache>
                <c:formatCode>General</c:formatCode>
                <c:ptCount val="6"/>
                <c:pt idx="0">
                  <c:v>2020</c:v>
                </c:pt>
                <c:pt idx="1">
                  <c:v>2021</c:v>
                </c:pt>
                <c:pt idx="2">
                  <c:v>2022</c:v>
                </c:pt>
                <c:pt idx="3">
                  <c:v>2023</c:v>
                </c:pt>
                <c:pt idx="4">
                  <c:v>2024</c:v>
                </c:pt>
                <c:pt idx="5">
                  <c:v>2025</c:v>
                </c:pt>
              </c:numCache>
            </c:numRef>
          </c:cat>
          <c:val>
            <c:numRef>
              <c:f>Arkusz8!$F$33:$K$33</c:f>
              <c:numCache>
                <c:formatCode>General</c:formatCode>
                <c:ptCount val="6"/>
                <c:pt idx="0">
                  <c:v>0.63400000000000001</c:v>
                </c:pt>
                <c:pt idx="1">
                  <c:v>1.196</c:v>
                </c:pt>
                <c:pt idx="2">
                  <c:v>1.4750000000000001</c:v>
                </c:pt>
                <c:pt idx="3">
                  <c:v>2.4950000000000001</c:v>
                </c:pt>
                <c:pt idx="4">
                  <c:v>2.1789999999999998</c:v>
                </c:pt>
                <c:pt idx="5">
                  <c:v>2.1829999999999998</c:v>
                </c:pt>
              </c:numCache>
            </c:numRef>
          </c:val>
        </c:ser>
        <c:ser>
          <c:idx val="2"/>
          <c:order val="2"/>
          <c:tx>
            <c:strRef>
              <c:f>Arkusz8!$E$34</c:f>
              <c:strCache>
                <c:ptCount val="1"/>
                <c:pt idx="0">
                  <c:v>Scenariusz negatywny</c:v>
                </c:pt>
              </c:strCache>
            </c:strRef>
          </c:tx>
          <c:spPr>
            <a:solidFill>
              <a:schemeClr val="accent5"/>
            </a:solidFill>
            <a:ln>
              <a:noFill/>
            </a:ln>
            <a:effectLst/>
          </c:spPr>
          <c:invertIfNegative val="0"/>
          <c:cat>
            <c:numRef>
              <c:f>Arkusz8!$F$31:$K$31</c:f>
              <c:numCache>
                <c:formatCode>General</c:formatCode>
                <c:ptCount val="6"/>
                <c:pt idx="0">
                  <c:v>2020</c:v>
                </c:pt>
                <c:pt idx="1">
                  <c:v>2021</c:v>
                </c:pt>
                <c:pt idx="2">
                  <c:v>2022</c:v>
                </c:pt>
                <c:pt idx="3">
                  <c:v>2023</c:v>
                </c:pt>
                <c:pt idx="4">
                  <c:v>2024</c:v>
                </c:pt>
                <c:pt idx="5">
                  <c:v>2025</c:v>
                </c:pt>
              </c:numCache>
            </c:numRef>
          </c:cat>
          <c:val>
            <c:numRef>
              <c:f>Arkusz8!$F$34:$K$34</c:f>
              <c:numCache>
                <c:formatCode>General</c:formatCode>
                <c:ptCount val="6"/>
                <c:pt idx="0">
                  <c:v>0.49199999999999999</c:v>
                </c:pt>
                <c:pt idx="1">
                  <c:v>1.196</c:v>
                </c:pt>
                <c:pt idx="2">
                  <c:v>1.0129999999999999</c:v>
                </c:pt>
                <c:pt idx="3">
                  <c:v>1.2310000000000001</c:v>
                </c:pt>
                <c:pt idx="4">
                  <c:v>1.2350000000000001</c:v>
                </c:pt>
                <c:pt idx="5">
                  <c:v>1.2250000000000001</c:v>
                </c:pt>
              </c:numCache>
            </c:numRef>
          </c:val>
        </c:ser>
        <c:dLbls>
          <c:showLegendKey val="0"/>
          <c:showVal val="0"/>
          <c:showCatName val="0"/>
          <c:showSerName val="0"/>
          <c:showPercent val="0"/>
          <c:showBubbleSize val="0"/>
        </c:dLbls>
        <c:gapWidth val="219"/>
        <c:overlap val="-27"/>
        <c:axId val="406515808"/>
        <c:axId val="406517768"/>
      </c:barChart>
      <c:catAx>
        <c:axId val="406515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517768"/>
        <c:crosses val="autoZero"/>
        <c:auto val="1"/>
        <c:lblAlgn val="ctr"/>
        <c:lblOffset val="100"/>
        <c:noMultiLvlLbl val="0"/>
      </c:catAx>
      <c:valAx>
        <c:axId val="406517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515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Arkusz10!$C$7</c:f>
              <c:strCache>
                <c:ptCount val="1"/>
                <c:pt idx="0">
                  <c:v>Nakłady - scenariusz bazowy</c:v>
                </c:pt>
              </c:strCache>
            </c:strRef>
          </c:tx>
          <c:spPr>
            <a:solidFill>
              <a:schemeClr val="accent1"/>
            </a:solidFill>
            <a:ln>
              <a:noFill/>
            </a:ln>
            <a:effectLst/>
          </c:spPr>
          <c:invertIfNegative val="0"/>
          <c:cat>
            <c:numRef>
              <c:f>Arkusz10!$D$6:$I$6</c:f>
              <c:numCache>
                <c:formatCode>General</c:formatCode>
                <c:ptCount val="6"/>
                <c:pt idx="0">
                  <c:v>2020</c:v>
                </c:pt>
                <c:pt idx="1">
                  <c:v>2021</c:v>
                </c:pt>
                <c:pt idx="2">
                  <c:v>2022</c:v>
                </c:pt>
                <c:pt idx="3">
                  <c:v>2023</c:v>
                </c:pt>
                <c:pt idx="4">
                  <c:v>2024</c:v>
                </c:pt>
                <c:pt idx="5">
                  <c:v>2025</c:v>
                </c:pt>
              </c:numCache>
            </c:numRef>
          </c:cat>
          <c:val>
            <c:numRef>
              <c:f>Arkusz10!$D$7:$I$7</c:f>
              <c:numCache>
                <c:formatCode>General</c:formatCode>
                <c:ptCount val="6"/>
                <c:pt idx="0">
                  <c:v>0.49199999999999999</c:v>
                </c:pt>
                <c:pt idx="1">
                  <c:v>1.196</c:v>
                </c:pt>
                <c:pt idx="2">
                  <c:v>1.2470000000000001</c:v>
                </c:pt>
                <c:pt idx="3">
                  <c:v>1.9410000000000001</c:v>
                </c:pt>
                <c:pt idx="4">
                  <c:v>1.7989999999999999</c:v>
                </c:pt>
                <c:pt idx="5">
                  <c:v>1.8049999999999999</c:v>
                </c:pt>
              </c:numCache>
            </c:numRef>
          </c:val>
        </c:ser>
        <c:ser>
          <c:idx val="1"/>
          <c:order val="1"/>
          <c:tx>
            <c:strRef>
              <c:f>Arkusz10!$C$8</c:f>
              <c:strCache>
                <c:ptCount val="1"/>
                <c:pt idx="0">
                  <c:v>Nakłady - scenariusz pozytywny</c:v>
                </c:pt>
              </c:strCache>
            </c:strRef>
          </c:tx>
          <c:spPr>
            <a:solidFill>
              <a:schemeClr val="accent3"/>
            </a:solidFill>
            <a:ln>
              <a:noFill/>
            </a:ln>
            <a:effectLst/>
          </c:spPr>
          <c:invertIfNegative val="0"/>
          <c:cat>
            <c:numRef>
              <c:f>Arkusz10!$D$6:$I$6</c:f>
              <c:numCache>
                <c:formatCode>General</c:formatCode>
                <c:ptCount val="6"/>
                <c:pt idx="0">
                  <c:v>2020</c:v>
                </c:pt>
                <c:pt idx="1">
                  <c:v>2021</c:v>
                </c:pt>
                <c:pt idx="2">
                  <c:v>2022</c:v>
                </c:pt>
                <c:pt idx="3">
                  <c:v>2023</c:v>
                </c:pt>
                <c:pt idx="4">
                  <c:v>2024</c:v>
                </c:pt>
                <c:pt idx="5">
                  <c:v>2025</c:v>
                </c:pt>
              </c:numCache>
            </c:numRef>
          </c:cat>
          <c:val>
            <c:numRef>
              <c:f>Arkusz10!$D$8:$I$8</c:f>
              <c:numCache>
                <c:formatCode>General</c:formatCode>
                <c:ptCount val="6"/>
                <c:pt idx="0">
                  <c:v>0.63400000000000001</c:v>
                </c:pt>
                <c:pt idx="1">
                  <c:v>1.196</c:v>
                </c:pt>
                <c:pt idx="2">
                  <c:v>1.4750000000000001</c:v>
                </c:pt>
                <c:pt idx="3">
                  <c:v>2.4950000000000001</c:v>
                </c:pt>
                <c:pt idx="4">
                  <c:v>2.1789999999999998</c:v>
                </c:pt>
                <c:pt idx="5">
                  <c:v>2.1829999999999998</c:v>
                </c:pt>
              </c:numCache>
            </c:numRef>
          </c:val>
        </c:ser>
        <c:ser>
          <c:idx val="2"/>
          <c:order val="2"/>
          <c:tx>
            <c:strRef>
              <c:f>Arkusz10!$C$9</c:f>
              <c:strCache>
                <c:ptCount val="1"/>
                <c:pt idx="0">
                  <c:v>Nakłady - scenariusz negatywny</c:v>
                </c:pt>
              </c:strCache>
            </c:strRef>
          </c:tx>
          <c:spPr>
            <a:solidFill>
              <a:schemeClr val="accent5"/>
            </a:solidFill>
            <a:ln>
              <a:noFill/>
            </a:ln>
            <a:effectLst/>
          </c:spPr>
          <c:invertIfNegative val="0"/>
          <c:cat>
            <c:numRef>
              <c:f>Arkusz10!$D$6:$I$6</c:f>
              <c:numCache>
                <c:formatCode>General</c:formatCode>
                <c:ptCount val="6"/>
                <c:pt idx="0">
                  <c:v>2020</c:v>
                </c:pt>
                <c:pt idx="1">
                  <c:v>2021</c:v>
                </c:pt>
                <c:pt idx="2">
                  <c:v>2022</c:v>
                </c:pt>
                <c:pt idx="3">
                  <c:v>2023</c:v>
                </c:pt>
                <c:pt idx="4">
                  <c:v>2024</c:v>
                </c:pt>
                <c:pt idx="5">
                  <c:v>2025</c:v>
                </c:pt>
              </c:numCache>
            </c:numRef>
          </c:cat>
          <c:val>
            <c:numRef>
              <c:f>Arkusz10!$D$9:$I$9</c:f>
              <c:numCache>
                <c:formatCode>General</c:formatCode>
                <c:ptCount val="6"/>
                <c:pt idx="0">
                  <c:v>0.49199999999999999</c:v>
                </c:pt>
                <c:pt idx="1">
                  <c:v>1.196</c:v>
                </c:pt>
                <c:pt idx="2">
                  <c:v>1.0129999999999999</c:v>
                </c:pt>
                <c:pt idx="3">
                  <c:v>1.2310000000000001</c:v>
                </c:pt>
                <c:pt idx="4">
                  <c:v>1.2350000000000001</c:v>
                </c:pt>
                <c:pt idx="5">
                  <c:v>1.2250000000000001</c:v>
                </c:pt>
              </c:numCache>
            </c:numRef>
          </c:val>
        </c:ser>
        <c:dLbls>
          <c:showLegendKey val="0"/>
          <c:showVal val="0"/>
          <c:showCatName val="0"/>
          <c:showSerName val="0"/>
          <c:showPercent val="0"/>
          <c:showBubbleSize val="0"/>
        </c:dLbls>
        <c:gapWidth val="219"/>
        <c:axId val="406516592"/>
        <c:axId val="406518160"/>
      </c:barChart>
      <c:lineChart>
        <c:grouping val="standard"/>
        <c:varyColors val="0"/>
        <c:ser>
          <c:idx val="3"/>
          <c:order val="3"/>
          <c:tx>
            <c:strRef>
              <c:f>Arkusz10!$C$10</c:f>
              <c:strCache>
                <c:ptCount val="1"/>
                <c:pt idx="0">
                  <c:v>Potrzeby finansowe w modelu organicznym</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Arkusz10!$D$6:$I$6</c:f>
              <c:numCache>
                <c:formatCode>General</c:formatCode>
                <c:ptCount val="6"/>
                <c:pt idx="0">
                  <c:v>2020</c:v>
                </c:pt>
                <c:pt idx="1">
                  <c:v>2021</c:v>
                </c:pt>
                <c:pt idx="2">
                  <c:v>2022</c:v>
                </c:pt>
                <c:pt idx="3">
                  <c:v>2023</c:v>
                </c:pt>
                <c:pt idx="4">
                  <c:v>2024</c:v>
                </c:pt>
                <c:pt idx="5">
                  <c:v>2025</c:v>
                </c:pt>
              </c:numCache>
            </c:numRef>
          </c:cat>
          <c:val>
            <c:numRef>
              <c:f>Arkusz10!$D$10:$I$10</c:f>
              <c:numCache>
                <c:formatCode>General</c:formatCode>
                <c:ptCount val="6"/>
                <c:pt idx="0">
                  <c:v>0.46600000000000003</c:v>
                </c:pt>
                <c:pt idx="1">
                  <c:v>1.9159999999999999</c:v>
                </c:pt>
                <c:pt idx="2">
                  <c:v>2.5840000000000001</c:v>
                </c:pt>
                <c:pt idx="3">
                  <c:v>5.5049999999999999</c:v>
                </c:pt>
                <c:pt idx="4">
                  <c:v>4.7919999999999998</c:v>
                </c:pt>
                <c:pt idx="5">
                  <c:v>5.0529999999999999</c:v>
                </c:pt>
              </c:numCache>
            </c:numRef>
          </c:val>
          <c:smooth val="0"/>
        </c:ser>
        <c:ser>
          <c:idx val="4"/>
          <c:order val="4"/>
          <c:tx>
            <c:strRef>
              <c:f>Arkusz10!$C$11</c:f>
              <c:strCache>
                <c:ptCount val="1"/>
                <c:pt idx="0">
                  <c:v>Potrzeby finansowe w modelu współdzielenia</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Arkusz10!$D$6:$I$6</c:f>
              <c:numCache>
                <c:formatCode>General</c:formatCode>
                <c:ptCount val="6"/>
                <c:pt idx="0">
                  <c:v>2020</c:v>
                </c:pt>
                <c:pt idx="1">
                  <c:v>2021</c:v>
                </c:pt>
                <c:pt idx="2">
                  <c:v>2022</c:v>
                </c:pt>
                <c:pt idx="3">
                  <c:v>2023</c:v>
                </c:pt>
                <c:pt idx="4">
                  <c:v>2024</c:v>
                </c:pt>
                <c:pt idx="5">
                  <c:v>2025</c:v>
                </c:pt>
              </c:numCache>
            </c:numRef>
          </c:cat>
          <c:val>
            <c:numRef>
              <c:f>Arkusz10!$D$11:$I$11</c:f>
              <c:numCache>
                <c:formatCode>General</c:formatCode>
                <c:ptCount val="6"/>
                <c:pt idx="0">
                  <c:v>0.23599999999999999</c:v>
                </c:pt>
                <c:pt idx="1">
                  <c:v>1.083</c:v>
                </c:pt>
                <c:pt idx="2">
                  <c:v>1.4350000000000001</c:v>
                </c:pt>
                <c:pt idx="3">
                  <c:v>2.9889999999999999</c:v>
                </c:pt>
                <c:pt idx="4">
                  <c:v>2.702</c:v>
                </c:pt>
                <c:pt idx="5">
                  <c:v>2.9089999999999998</c:v>
                </c:pt>
              </c:numCache>
            </c:numRef>
          </c:val>
          <c:smooth val="0"/>
        </c:ser>
        <c:ser>
          <c:idx val="5"/>
          <c:order val="5"/>
          <c:tx>
            <c:strRef>
              <c:f>Arkusz10!$C$12</c:f>
              <c:strCache>
                <c:ptCount val="1"/>
                <c:pt idx="0">
                  <c:v>Potrzeby finansowe w modelu publicznym</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f>Arkusz10!$D$6:$I$6</c:f>
              <c:numCache>
                <c:formatCode>General</c:formatCode>
                <c:ptCount val="6"/>
                <c:pt idx="0">
                  <c:v>2020</c:v>
                </c:pt>
                <c:pt idx="1">
                  <c:v>2021</c:v>
                </c:pt>
                <c:pt idx="2">
                  <c:v>2022</c:v>
                </c:pt>
                <c:pt idx="3">
                  <c:v>2023</c:v>
                </c:pt>
                <c:pt idx="4">
                  <c:v>2024</c:v>
                </c:pt>
                <c:pt idx="5">
                  <c:v>2025</c:v>
                </c:pt>
              </c:numCache>
            </c:numRef>
          </c:cat>
          <c:val>
            <c:numRef>
              <c:f>Arkusz10!$D$12:$I$12</c:f>
              <c:numCache>
                <c:formatCode>General</c:formatCode>
                <c:ptCount val="6"/>
                <c:pt idx="0">
                  <c:v>0.3</c:v>
                </c:pt>
                <c:pt idx="1">
                  <c:v>1.4359999999999999</c:v>
                </c:pt>
                <c:pt idx="2">
                  <c:v>1.7529999999999999</c:v>
                </c:pt>
                <c:pt idx="3">
                  <c:v>3.67</c:v>
                </c:pt>
                <c:pt idx="4">
                  <c:v>3.25</c:v>
                </c:pt>
                <c:pt idx="5">
                  <c:v>3.4569999999999999</c:v>
                </c:pt>
              </c:numCache>
            </c:numRef>
          </c:val>
          <c:smooth val="0"/>
        </c:ser>
        <c:dLbls>
          <c:showLegendKey val="0"/>
          <c:showVal val="0"/>
          <c:showCatName val="0"/>
          <c:showSerName val="0"/>
          <c:showPercent val="0"/>
          <c:showBubbleSize val="0"/>
        </c:dLbls>
        <c:marker val="1"/>
        <c:smooth val="0"/>
        <c:axId val="406516592"/>
        <c:axId val="406518160"/>
      </c:lineChart>
      <c:catAx>
        <c:axId val="406516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518160"/>
        <c:crosses val="autoZero"/>
        <c:auto val="1"/>
        <c:lblAlgn val="ctr"/>
        <c:lblOffset val="100"/>
        <c:noMultiLvlLbl val="0"/>
      </c:catAx>
      <c:valAx>
        <c:axId val="406518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516592"/>
        <c:crosses val="autoZero"/>
        <c:crossBetween val="between"/>
      </c:valAx>
      <c:spPr>
        <a:noFill/>
        <a:ln>
          <a:noFill/>
        </a:ln>
        <a:effectLst/>
      </c:spPr>
    </c:plotArea>
    <c:legend>
      <c:legendPos val="b"/>
      <c:layout>
        <c:manualLayout>
          <c:xMode val="edge"/>
          <c:yMode val="edge"/>
          <c:x val="8.2938083559227244E-2"/>
          <c:y val="0.76959342892055838"/>
          <c:w val="0.61117301320941453"/>
          <c:h val="0.2282758672259984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Arkusz11!$F$15</c:f>
              <c:strCache>
                <c:ptCount val="1"/>
                <c:pt idx="0">
                  <c:v>Scenariusz bazowy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Arkusz11!$G$13:$L$14</c:f>
              <c:multiLvlStrCache>
                <c:ptCount val="6"/>
                <c:lvl>
                  <c:pt idx="0">
                    <c:v>Luka przy założeniu budowy sieci przewodowej</c:v>
                  </c:pt>
                  <c:pt idx="1">
                    <c:v>Luka przy założeniu budowy sieci bezprzewodowych</c:v>
                  </c:pt>
                  <c:pt idx="2">
                    <c:v>Luka przy założeniu budowy sieci przewodowej</c:v>
                  </c:pt>
                  <c:pt idx="3">
                    <c:v>Luka przy założeniu budowy sieci bezprzewodowych</c:v>
                  </c:pt>
                  <c:pt idx="4">
                    <c:v>Łączna luka przewodowa</c:v>
                  </c:pt>
                  <c:pt idx="5">
                    <c:v>Łączna luka bezprzewodowa</c:v>
                  </c:pt>
                </c:lvl>
                <c:lvl>
                  <c:pt idx="0">
                    <c:v>Cel - 30 Mb/s</c:v>
                  </c:pt>
                  <c:pt idx="2">
                    <c:v>Cel - 100 Mb/s (1 Gb/s)</c:v>
                  </c:pt>
                  <c:pt idx="4">
                    <c:v>Luka finansowa dla celów podażowych</c:v>
                  </c:pt>
                </c:lvl>
              </c:multiLvlStrCache>
            </c:multiLvlStrRef>
          </c:cat>
          <c:val>
            <c:numRef>
              <c:f>Arkusz11!$G$15:$L$15</c:f>
              <c:numCache>
                <c:formatCode>General</c:formatCode>
                <c:ptCount val="6"/>
                <c:pt idx="0">
                  <c:v>8.17</c:v>
                </c:pt>
                <c:pt idx="1">
                  <c:v>3.11</c:v>
                </c:pt>
                <c:pt idx="2">
                  <c:v>13.43</c:v>
                </c:pt>
                <c:pt idx="3">
                  <c:v>5.13</c:v>
                </c:pt>
                <c:pt idx="4">
                  <c:v>21.6</c:v>
                </c:pt>
                <c:pt idx="5">
                  <c:v>8.24</c:v>
                </c:pt>
              </c:numCache>
            </c:numRef>
          </c:val>
        </c:ser>
        <c:ser>
          <c:idx val="1"/>
          <c:order val="1"/>
          <c:tx>
            <c:strRef>
              <c:f>Arkusz11!$F$16</c:f>
              <c:strCache>
                <c:ptCount val="1"/>
                <c:pt idx="0">
                  <c:v>Scenariusz pozytywny</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Arkusz11!$G$13:$L$14</c:f>
              <c:multiLvlStrCache>
                <c:ptCount val="6"/>
                <c:lvl>
                  <c:pt idx="0">
                    <c:v>Luka przy założeniu budowy sieci przewodowej</c:v>
                  </c:pt>
                  <c:pt idx="1">
                    <c:v>Luka przy założeniu budowy sieci bezprzewodowych</c:v>
                  </c:pt>
                  <c:pt idx="2">
                    <c:v>Luka przy założeniu budowy sieci przewodowej</c:v>
                  </c:pt>
                  <c:pt idx="3">
                    <c:v>Luka przy założeniu budowy sieci bezprzewodowych</c:v>
                  </c:pt>
                  <c:pt idx="4">
                    <c:v>Łączna luka przewodowa</c:v>
                  </c:pt>
                  <c:pt idx="5">
                    <c:v>Łączna luka bezprzewodowa</c:v>
                  </c:pt>
                </c:lvl>
                <c:lvl>
                  <c:pt idx="0">
                    <c:v>Cel - 30 Mb/s</c:v>
                  </c:pt>
                  <c:pt idx="2">
                    <c:v>Cel - 100 Mb/s (1 Gb/s)</c:v>
                  </c:pt>
                  <c:pt idx="4">
                    <c:v>Luka finansowa dla celów podażowych</c:v>
                  </c:pt>
                </c:lvl>
              </c:multiLvlStrCache>
            </c:multiLvlStrRef>
          </c:cat>
          <c:val>
            <c:numRef>
              <c:f>Arkusz11!$G$16:$L$16</c:f>
              <c:numCache>
                <c:formatCode>General</c:formatCode>
                <c:ptCount val="6"/>
                <c:pt idx="0">
                  <c:v>6.84</c:v>
                </c:pt>
                <c:pt idx="1">
                  <c:v>2.04</c:v>
                </c:pt>
                <c:pt idx="2">
                  <c:v>10.63</c:v>
                </c:pt>
                <c:pt idx="3">
                  <c:v>3.89</c:v>
                </c:pt>
                <c:pt idx="4">
                  <c:v>17.47</c:v>
                </c:pt>
                <c:pt idx="5">
                  <c:v>5.93</c:v>
                </c:pt>
              </c:numCache>
            </c:numRef>
          </c:val>
        </c:ser>
        <c:ser>
          <c:idx val="2"/>
          <c:order val="2"/>
          <c:tx>
            <c:strRef>
              <c:f>Arkusz11!$F$17</c:f>
              <c:strCache>
                <c:ptCount val="1"/>
                <c:pt idx="0">
                  <c:v>Scenariusz negatywny</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Arkusz11!$G$13:$L$14</c:f>
              <c:multiLvlStrCache>
                <c:ptCount val="6"/>
                <c:lvl>
                  <c:pt idx="0">
                    <c:v>Luka przy założeniu budowy sieci przewodowej</c:v>
                  </c:pt>
                  <c:pt idx="1">
                    <c:v>Luka przy założeniu budowy sieci bezprzewodowych</c:v>
                  </c:pt>
                  <c:pt idx="2">
                    <c:v>Luka przy założeniu budowy sieci przewodowej</c:v>
                  </c:pt>
                  <c:pt idx="3">
                    <c:v>Luka przy założeniu budowy sieci bezprzewodowych</c:v>
                  </c:pt>
                  <c:pt idx="4">
                    <c:v>Łączna luka przewodowa</c:v>
                  </c:pt>
                  <c:pt idx="5">
                    <c:v>Łączna luka bezprzewodowa</c:v>
                  </c:pt>
                </c:lvl>
                <c:lvl>
                  <c:pt idx="0">
                    <c:v>Cel - 30 Mb/s</c:v>
                  </c:pt>
                  <c:pt idx="2">
                    <c:v>Cel - 100 Mb/s (1 Gb/s)</c:v>
                  </c:pt>
                  <c:pt idx="4">
                    <c:v>Luka finansowa dla celów podażowych</c:v>
                  </c:pt>
                </c:lvl>
              </c:multiLvlStrCache>
            </c:multiLvlStrRef>
          </c:cat>
          <c:val>
            <c:numRef>
              <c:f>Arkusz11!$G$17:$L$17</c:f>
              <c:numCache>
                <c:formatCode>General</c:formatCode>
                <c:ptCount val="6"/>
                <c:pt idx="0">
                  <c:v>9.75</c:v>
                </c:pt>
                <c:pt idx="1">
                  <c:v>4.24</c:v>
                </c:pt>
                <c:pt idx="2">
                  <c:v>15.02</c:v>
                </c:pt>
                <c:pt idx="3">
                  <c:v>6.23</c:v>
                </c:pt>
                <c:pt idx="4">
                  <c:v>24.77</c:v>
                </c:pt>
                <c:pt idx="5">
                  <c:v>10.47</c:v>
                </c:pt>
              </c:numCache>
            </c:numRef>
          </c:val>
        </c:ser>
        <c:dLbls>
          <c:dLblPos val="outEnd"/>
          <c:showLegendKey val="0"/>
          <c:showVal val="1"/>
          <c:showCatName val="0"/>
          <c:showSerName val="0"/>
          <c:showPercent val="0"/>
          <c:showBubbleSize val="0"/>
        </c:dLbls>
        <c:gapWidth val="219"/>
        <c:overlap val="-27"/>
        <c:axId val="406514632"/>
        <c:axId val="406517376"/>
      </c:barChart>
      <c:catAx>
        <c:axId val="406514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517376"/>
        <c:crosses val="autoZero"/>
        <c:auto val="1"/>
        <c:lblAlgn val="ctr"/>
        <c:lblOffset val="100"/>
        <c:noMultiLvlLbl val="0"/>
      </c:catAx>
      <c:valAx>
        <c:axId val="4065173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514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Operatorzy!$A$34</c:f>
              <c:strCache>
                <c:ptCount val="1"/>
                <c:pt idx="0">
                  <c:v>Wartość inwestycji w sektorze (M zł)</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Operatorzy!$C$27:$G$27</c:f>
              <c:numCache>
                <c:formatCode>General</c:formatCode>
                <c:ptCount val="5"/>
                <c:pt idx="0">
                  <c:v>2012</c:v>
                </c:pt>
                <c:pt idx="1">
                  <c:v>2013</c:v>
                </c:pt>
                <c:pt idx="2">
                  <c:v>2014</c:v>
                </c:pt>
                <c:pt idx="3">
                  <c:v>2015</c:v>
                </c:pt>
                <c:pt idx="4">
                  <c:v>2016</c:v>
                </c:pt>
              </c:numCache>
            </c:numRef>
          </c:cat>
          <c:val>
            <c:numRef>
              <c:f>Operatorzy!$C$34:$G$34</c:f>
              <c:numCache>
                <c:formatCode>#,##0</c:formatCode>
                <c:ptCount val="5"/>
                <c:pt idx="0">
                  <c:v>4567.3</c:v>
                </c:pt>
                <c:pt idx="1">
                  <c:v>4109.7</c:v>
                </c:pt>
                <c:pt idx="2">
                  <c:v>3913.7</c:v>
                </c:pt>
                <c:pt idx="3">
                  <c:v>4489.3</c:v>
                </c:pt>
                <c:pt idx="4">
                  <c:v>4330</c:v>
                </c:pt>
              </c:numCache>
            </c:numRef>
          </c:val>
          <c:extLst xmlns:c16r2="http://schemas.microsoft.com/office/drawing/2015/06/chart">
            <c:ext xmlns:c16="http://schemas.microsoft.com/office/drawing/2014/chart" uri="{C3380CC4-5D6E-409C-BE32-E72D297353CC}">
              <c16:uniqueId val="{00000000-D340-4DAB-AEBC-6557B645D09C}"/>
            </c:ext>
          </c:extLst>
        </c:ser>
        <c:dLbls>
          <c:showLegendKey val="0"/>
          <c:showVal val="1"/>
          <c:showCatName val="0"/>
          <c:showSerName val="0"/>
          <c:showPercent val="0"/>
          <c:showBubbleSize val="0"/>
        </c:dLbls>
        <c:gapWidth val="219"/>
        <c:overlap val="-27"/>
        <c:axId val="407648488"/>
        <c:axId val="407648880"/>
      </c:barChart>
      <c:lineChart>
        <c:grouping val="standard"/>
        <c:varyColors val="0"/>
        <c:ser>
          <c:idx val="1"/>
          <c:order val="1"/>
          <c:tx>
            <c:strRef>
              <c:f>Operatorzy!$A$35</c:f>
              <c:strCache>
                <c:ptCount val="1"/>
                <c:pt idx="0">
                  <c:v>Udział inwestycji w przychodach operatorów</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Operatorzy!$C$35:$G$35</c:f>
              <c:numCache>
                <c:formatCode>0.0%</c:formatCode>
                <c:ptCount val="5"/>
                <c:pt idx="0">
                  <c:v>0.10952757793764989</c:v>
                </c:pt>
                <c:pt idx="1">
                  <c:v>0.10235865504358654</c:v>
                </c:pt>
                <c:pt idx="2">
                  <c:v>9.9813823004335625E-2</c:v>
                </c:pt>
                <c:pt idx="3">
                  <c:v>0.11365316455696203</c:v>
                </c:pt>
                <c:pt idx="4">
                  <c:v>0.10970357233341779</c:v>
                </c:pt>
              </c:numCache>
            </c:numRef>
          </c:val>
          <c:smooth val="0"/>
          <c:extLst xmlns:c16r2="http://schemas.microsoft.com/office/drawing/2015/06/chart">
            <c:ext xmlns:c16="http://schemas.microsoft.com/office/drawing/2014/chart" uri="{C3380CC4-5D6E-409C-BE32-E72D297353CC}">
              <c16:uniqueId val="{00000001-D340-4DAB-AEBC-6557B645D09C}"/>
            </c:ext>
          </c:extLst>
        </c:ser>
        <c:dLbls>
          <c:showLegendKey val="0"/>
          <c:showVal val="1"/>
          <c:showCatName val="0"/>
          <c:showSerName val="0"/>
          <c:showPercent val="0"/>
          <c:showBubbleSize val="0"/>
        </c:dLbls>
        <c:marker val="1"/>
        <c:smooth val="0"/>
        <c:axId val="407649664"/>
        <c:axId val="407645744"/>
      </c:lineChart>
      <c:catAx>
        <c:axId val="407648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7648880"/>
        <c:crosses val="autoZero"/>
        <c:auto val="1"/>
        <c:lblAlgn val="ctr"/>
        <c:lblOffset val="100"/>
        <c:noMultiLvlLbl val="0"/>
      </c:catAx>
      <c:valAx>
        <c:axId val="4076488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7648488"/>
        <c:crosses val="autoZero"/>
        <c:crossBetween val="between"/>
      </c:valAx>
      <c:valAx>
        <c:axId val="407645744"/>
        <c:scaling>
          <c:orientation val="minMax"/>
        </c:scaling>
        <c:delete val="0"/>
        <c:axPos val="r"/>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7649664"/>
        <c:crosses val="max"/>
        <c:crossBetween val="between"/>
      </c:valAx>
      <c:catAx>
        <c:axId val="407649664"/>
        <c:scaling>
          <c:orientation val="minMax"/>
        </c:scaling>
        <c:delete val="1"/>
        <c:axPos val="b"/>
        <c:majorTickMark val="none"/>
        <c:minorTickMark val="none"/>
        <c:tickLblPos val="nextTo"/>
        <c:crossAx val="40764574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'Estymacja inwestycji prwatnych'!$D$1:$G$1</c:f>
              <c:numCache>
                <c:formatCode>General</c:formatCode>
                <c:ptCount val="4"/>
                <c:pt idx="0">
                  <c:v>2012</c:v>
                </c:pt>
                <c:pt idx="1">
                  <c:v>2013</c:v>
                </c:pt>
                <c:pt idx="2">
                  <c:v>2014</c:v>
                </c:pt>
                <c:pt idx="3">
                  <c:v>2015</c:v>
                </c:pt>
              </c:numCache>
            </c:numRef>
          </c:cat>
          <c:val>
            <c:numRef>
              <c:f>'Estymacja inwestycji prwatnych'!$D$8:$G$8</c:f>
              <c:numCache>
                <c:formatCode>#,##0</c:formatCode>
                <c:ptCount val="4"/>
                <c:pt idx="0">
                  <c:v>770</c:v>
                </c:pt>
                <c:pt idx="1">
                  <c:v>1300</c:v>
                </c:pt>
                <c:pt idx="2">
                  <c:v>1420</c:v>
                </c:pt>
                <c:pt idx="3">
                  <c:v>1070</c:v>
                </c:pt>
              </c:numCache>
            </c:numRef>
          </c:val>
          <c:extLst xmlns:c16r2="http://schemas.microsoft.com/office/drawing/2015/06/chart">
            <c:ext xmlns:c16="http://schemas.microsoft.com/office/drawing/2014/chart" uri="{C3380CC4-5D6E-409C-BE32-E72D297353CC}">
              <c16:uniqueId val="{00000000-D17E-4320-82AA-35A47CD7FE8F}"/>
            </c:ext>
          </c:extLst>
        </c:ser>
        <c:dLbls>
          <c:dLblPos val="outEnd"/>
          <c:showLegendKey val="0"/>
          <c:showVal val="1"/>
          <c:showCatName val="0"/>
          <c:showSerName val="0"/>
          <c:showPercent val="0"/>
          <c:showBubbleSize val="0"/>
        </c:dLbls>
        <c:gapWidth val="219"/>
        <c:overlap val="-27"/>
        <c:axId val="405615752"/>
        <c:axId val="405613008"/>
      </c:barChart>
      <c:catAx>
        <c:axId val="405615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5613008"/>
        <c:crosses val="autoZero"/>
        <c:auto val="1"/>
        <c:lblAlgn val="ctr"/>
        <c:lblOffset val="100"/>
        <c:noMultiLvlLbl val="0"/>
      </c:catAx>
      <c:valAx>
        <c:axId val="4056130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561575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'Estymacja inwestycji prwatnych'!$A$94</c:f>
              <c:strCache>
                <c:ptCount val="1"/>
                <c:pt idx="0">
                  <c:v>Scenariusz negatywny</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dLbl>
              <c:idx val="8"/>
              <c:dLblPos val="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B89E-49FF-8EC3-693871035853}"/>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'Estymacja inwestycji prwatnych'!$I$1:$Q$1</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'Estymacja inwestycji prwatnych'!$B$94:$J$94</c:f>
              <c:numCache>
                <c:formatCode>#,##0</c:formatCode>
                <c:ptCount val="9"/>
                <c:pt idx="0">
                  <c:v>998.52272266260161</c:v>
                </c:pt>
                <c:pt idx="1">
                  <c:v>2368.5997083384145</c:v>
                </c:pt>
                <c:pt idx="2">
                  <c:v>3710.3390807921023</c:v>
                </c:pt>
                <c:pt idx="3">
                  <c:v>4793.8207066558271</c:v>
                </c:pt>
                <c:pt idx="4">
                  <c:v>5701.3802226474381</c:v>
                </c:pt>
                <c:pt idx="5">
                  <c:v>6445.893093043027</c:v>
                </c:pt>
                <c:pt idx="6">
                  <c:v>7173.344210158717</c:v>
                </c:pt>
                <c:pt idx="7">
                  <c:v>7841.7678651998767</c:v>
                </c:pt>
                <c:pt idx="8">
                  <c:v>8460.9992235827121</c:v>
                </c:pt>
              </c:numCache>
            </c:numRef>
          </c:val>
          <c:smooth val="0"/>
          <c:extLst xmlns:c16r2="http://schemas.microsoft.com/office/drawing/2015/06/chart">
            <c:ext xmlns:c16="http://schemas.microsoft.com/office/drawing/2014/chart" uri="{C3380CC4-5D6E-409C-BE32-E72D297353CC}">
              <c16:uniqueId val="{00000001-B89E-49FF-8EC3-693871035853}"/>
            </c:ext>
          </c:extLst>
        </c:ser>
        <c:ser>
          <c:idx val="1"/>
          <c:order val="1"/>
          <c:tx>
            <c:strRef>
              <c:f>'Estymacja inwestycji prwatnych'!$A$95</c:f>
              <c:strCache>
                <c:ptCount val="1"/>
                <c:pt idx="0">
                  <c:v>Scenariusz pozytywny</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dLbls>
            <c:dLbl>
              <c:idx val="8"/>
              <c:dLblPos val="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B89E-49FF-8EC3-693871035853}"/>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'Estymacja inwestycji prwatnych'!$I$1:$Q$1</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'Estymacja inwestycji prwatnych'!$B$95:$J$95</c:f>
              <c:numCache>
                <c:formatCode>#,##0</c:formatCode>
                <c:ptCount val="9"/>
                <c:pt idx="0">
                  <c:v>1030.3963526626017</c:v>
                </c:pt>
                <c:pt idx="1">
                  <c:v>2579.6941323534147</c:v>
                </c:pt>
                <c:pt idx="2">
                  <c:v>4286.3200564123772</c:v>
                </c:pt>
                <c:pt idx="3">
                  <c:v>5888.7304384770741</c:v>
                </c:pt>
                <c:pt idx="4">
                  <c:v>7393.6928484679847</c:v>
                </c:pt>
                <c:pt idx="5">
                  <c:v>8908.2064194825307</c:v>
                </c:pt>
                <c:pt idx="6">
                  <c:v>10441.73681503538</c:v>
                </c:pt>
                <c:pt idx="7">
                  <c:v>11994.436340532638</c:v>
                </c:pt>
                <c:pt idx="8">
                  <c:v>13554.899363657385</c:v>
                </c:pt>
              </c:numCache>
            </c:numRef>
          </c:val>
          <c:smooth val="0"/>
          <c:extLst xmlns:c16r2="http://schemas.microsoft.com/office/drawing/2015/06/chart">
            <c:ext xmlns:c16="http://schemas.microsoft.com/office/drawing/2014/chart" uri="{C3380CC4-5D6E-409C-BE32-E72D297353CC}">
              <c16:uniqueId val="{00000003-B89E-49FF-8EC3-693871035853}"/>
            </c:ext>
          </c:extLst>
        </c:ser>
        <c:ser>
          <c:idx val="2"/>
          <c:order val="2"/>
          <c:tx>
            <c:strRef>
              <c:f>'Estymacja inwestycji prwatnych'!$A$96</c:f>
              <c:strCache>
                <c:ptCount val="1"/>
                <c:pt idx="0">
                  <c:v>Scenariusz obecnego tempa inwestycji</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dLbls>
            <c:dLbl>
              <c:idx val="8"/>
              <c:dLblPos val="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B89E-49FF-8EC3-693871035853}"/>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'Estymacja inwestycji prwatnych'!$I$1:$Q$1</c:f>
              <c:numCache>
                <c:formatCode>General</c:formatCode>
                <c:ptCount val="9"/>
                <c:pt idx="0">
                  <c:v>2017</c:v>
                </c:pt>
                <c:pt idx="1">
                  <c:v>2018</c:v>
                </c:pt>
                <c:pt idx="2">
                  <c:v>2019</c:v>
                </c:pt>
                <c:pt idx="3">
                  <c:v>2020</c:v>
                </c:pt>
                <c:pt idx="4">
                  <c:v>2021</c:v>
                </c:pt>
                <c:pt idx="5">
                  <c:v>2022</c:v>
                </c:pt>
                <c:pt idx="6">
                  <c:v>2023</c:v>
                </c:pt>
                <c:pt idx="7">
                  <c:v>2024</c:v>
                </c:pt>
                <c:pt idx="8">
                  <c:v>2025</c:v>
                </c:pt>
              </c:numCache>
            </c:numRef>
          </c:cat>
          <c:val>
            <c:numRef>
              <c:f>'Estymacja inwestycji prwatnych'!$B$96:$J$96</c:f>
              <c:numCache>
                <c:formatCode>#,##0</c:formatCode>
                <c:ptCount val="9"/>
                <c:pt idx="0">
                  <c:v>1028.6448704756422</c:v>
                </c:pt>
                <c:pt idx="1">
                  <c:v>2510.2520030248038</c:v>
                </c:pt>
                <c:pt idx="2">
                  <c:v>4049.4875890507064</c:v>
                </c:pt>
                <c:pt idx="3">
                  <c:v>5394.7648100988299</c:v>
                </c:pt>
                <c:pt idx="4">
                  <c:v>6578.5479105175764</c:v>
                </c:pt>
                <c:pt idx="5">
                  <c:v>7640.974589589513</c:v>
                </c:pt>
                <c:pt idx="6">
                  <c:v>8680.3663539382087</c:v>
                </c:pt>
                <c:pt idx="7">
                  <c:v>9696.4662937494541</c:v>
                </c:pt>
                <c:pt idx="8">
                  <c:v>10717.646733259755</c:v>
                </c:pt>
              </c:numCache>
            </c:numRef>
          </c:val>
          <c:smooth val="0"/>
          <c:extLst xmlns:c16r2="http://schemas.microsoft.com/office/drawing/2015/06/chart">
            <c:ext xmlns:c16="http://schemas.microsoft.com/office/drawing/2014/chart" uri="{C3380CC4-5D6E-409C-BE32-E72D297353CC}">
              <c16:uniqueId val="{00000005-B89E-49FF-8EC3-693871035853}"/>
            </c:ext>
          </c:extLst>
        </c:ser>
        <c:dLbls>
          <c:showLegendKey val="0"/>
          <c:showVal val="0"/>
          <c:showCatName val="0"/>
          <c:showSerName val="0"/>
          <c:showPercent val="0"/>
          <c:showBubbleSize val="0"/>
        </c:dLbls>
        <c:smooth val="0"/>
        <c:axId val="409213096"/>
        <c:axId val="409212312"/>
      </c:lineChart>
      <c:catAx>
        <c:axId val="4092130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9212312"/>
        <c:crosses val="autoZero"/>
        <c:auto val="1"/>
        <c:lblAlgn val="ctr"/>
        <c:lblOffset val="100"/>
        <c:noMultiLvlLbl val="0"/>
      </c:catAx>
      <c:valAx>
        <c:axId val="409212312"/>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9213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pl-PL"/>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Arkusz1!$B$2:$B$6</c:f>
              <c:numCache>
                <c:formatCode>General</c:formatCode>
                <c:ptCount val="5"/>
                <c:pt idx="0">
                  <c:v>2013</c:v>
                </c:pt>
                <c:pt idx="1">
                  <c:v>2014</c:v>
                </c:pt>
                <c:pt idx="2">
                  <c:v>2015</c:v>
                </c:pt>
                <c:pt idx="3">
                  <c:v>2016</c:v>
                </c:pt>
                <c:pt idx="4">
                  <c:v>2017</c:v>
                </c:pt>
              </c:numCache>
            </c:numRef>
          </c:cat>
          <c:val>
            <c:numRef>
              <c:f>Arkusz1!$C$2:$C$6</c:f>
              <c:numCache>
                <c:formatCode>0.00%</c:formatCode>
                <c:ptCount val="5"/>
                <c:pt idx="0">
                  <c:v>0.52100000000000002</c:v>
                </c:pt>
                <c:pt idx="1">
                  <c:v>0.53400000000000003</c:v>
                </c:pt>
                <c:pt idx="2">
                  <c:v>0.60699999999999998</c:v>
                </c:pt>
                <c:pt idx="3">
                  <c:v>0.64100000000000001</c:v>
                </c:pt>
                <c:pt idx="4">
                  <c:v>0.66700000000000004</c:v>
                </c:pt>
              </c:numCache>
            </c:numRef>
          </c:val>
        </c:ser>
        <c:dLbls>
          <c:dLblPos val="outEnd"/>
          <c:showLegendKey val="0"/>
          <c:showVal val="1"/>
          <c:showCatName val="0"/>
          <c:showSerName val="0"/>
          <c:showPercent val="0"/>
          <c:showBubbleSize val="0"/>
        </c:dLbls>
        <c:gapWidth val="219"/>
        <c:overlap val="-27"/>
        <c:axId val="189940440"/>
        <c:axId val="189936912"/>
      </c:barChart>
      <c:catAx>
        <c:axId val="189940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9936912"/>
        <c:crosses val="autoZero"/>
        <c:auto val="1"/>
        <c:lblAlgn val="ctr"/>
        <c:lblOffset val="100"/>
        <c:noMultiLvlLbl val="0"/>
      </c:catAx>
      <c:valAx>
        <c:axId val="189936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r>
                  <a:rPr lang="pl-PL" baseline="0"/>
                  <a:t> gospodarstw domowych</a:t>
                </a:r>
                <a:endParaRPr lang="pl-PL"/>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9940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Arkusz1!$A$51</c:f>
              <c:strCache>
                <c:ptCount val="1"/>
                <c:pt idx="0">
                  <c:v>Brak zasięgu</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Arkusz1!$B$50:$G$50</c:f>
              <c:strCache>
                <c:ptCount val="6"/>
                <c:pt idx="0">
                  <c:v>wieś</c:v>
                </c:pt>
                <c:pt idx="1">
                  <c:v>poniżej 20 tys.</c:v>
                </c:pt>
                <c:pt idx="2">
                  <c:v>20-100 tys.</c:v>
                </c:pt>
                <c:pt idx="3">
                  <c:v>100-200 tyś.</c:v>
                </c:pt>
                <c:pt idx="4">
                  <c:v>200-500 tys. </c:v>
                </c:pt>
                <c:pt idx="5">
                  <c:v>miasta powyżej 500 tys.</c:v>
                </c:pt>
              </c:strCache>
            </c:strRef>
          </c:cat>
          <c:val>
            <c:numRef>
              <c:f>Arkusz1!$B$51:$G$51</c:f>
              <c:numCache>
                <c:formatCode>0.00%</c:formatCode>
                <c:ptCount val="6"/>
                <c:pt idx="0">
                  <c:v>0.20100000000000001</c:v>
                </c:pt>
                <c:pt idx="1">
                  <c:v>1.2E-2</c:v>
                </c:pt>
                <c:pt idx="2">
                  <c:v>5.0000000000000001E-3</c:v>
                </c:pt>
                <c:pt idx="3">
                  <c:v>4.0000000000000001E-3</c:v>
                </c:pt>
                <c:pt idx="4">
                  <c:v>3.0000000000000001E-3</c:v>
                </c:pt>
                <c:pt idx="5">
                  <c:v>2E-3</c:v>
                </c:pt>
              </c:numCache>
            </c:numRef>
          </c:val>
        </c:ser>
        <c:ser>
          <c:idx val="1"/>
          <c:order val="1"/>
          <c:tx>
            <c:strRef>
              <c:f>Arkusz1!$A$52</c:f>
              <c:strCache>
                <c:ptCount val="1"/>
                <c:pt idx="0">
                  <c:v>&lt;30 Mb/s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Arkusz1!$B$50:$G$50</c:f>
              <c:strCache>
                <c:ptCount val="6"/>
                <c:pt idx="0">
                  <c:v>wieś</c:v>
                </c:pt>
                <c:pt idx="1">
                  <c:v>poniżej 20 tys.</c:v>
                </c:pt>
                <c:pt idx="2">
                  <c:v>20-100 tys.</c:v>
                </c:pt>
                <c:pt idx="3">
                  <c:v>100-200 tyś.</c:v>
                </c:pt>
                <c:pt idx="4">
                  <c:v>200-500 tys. </c:v>
                </c:pt>
                <c:pt idx="5">
                  <c:v>miasta powyżej 500 tys.</c:v>
                </c:pt>
              </c:strCache>
            </c:strRef>
          </c:cat>
          <c:val>
            <c:numRef>
              <c:f>Arkusz1!$B$52:$G$52</c:f>
              <c:numCache>
                <c:formatCode>0.00%</c:formatCode>
                <c:ptCount val="6"/>
                <c:pt idx="0">
                  <c:v>0.46400000000000002</c:v>
                </c:pt>
                <c:pt idx="1">
                  <c:v>0.34599999999999997</c:v>
                </c:pt>
                <c:pt idx="2">
                  <c:v>0.29299999999999998</c:v>
                </c:pt>
                <c:pt idx="3">
                  <c:v>0.19900000000000001</c:v>
                </c:pt>
                <c:pt idx="4">
                  <c:v>0.22800000000000001</c:v>
                </c:pt>
                <c:pt idx="5">
                  <c:v>0.24399999999999999</c:v>
                </c:pt>
              </c:numCache>
            </c:numRef>
          </c:val>
        </c:ser>
        <c:ser>
          <c:idx val="2"/>
          <c:order val="2"/>
          <c:tx>
            <c:strRef>
              <c:f>Arkusz1!$A$53</c:f>
              <c:strCache>
                <c:ptCount val="1"/>
                <c:pt idx="0">
                  <c:v>30-100 Mb/s</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Arkusz1!$B$50:$G$50</c:f>
              <c:strCache>
                <c:ptCount val="6"/>
                <c:pt idx="0">
                  <c:v>wieś</c:v>
                </c:pt>
                <c:pt idx="1">
                  <c:v>poniżej 20 tys.</c:v>
                </c:pt>
                <c:pt idx="2">
                  <c:v>20-100 tys.</c:v>
                </c:pt>
                <c:pt idx="3">
                  <c:v>100-200 tyś.</c:v>
                </c:pt>
                <c:pt idx="4">
                  <c:v>200-500 tys. </c:v>
                </c:pt>
                <c:pt idx="5">
                  <c:v>miasta powyżej 500 tys.</c:v>
                </c:pt>
              </c:strCache>
            </c:strRef>
          </c:cat>
          <c:val>
            <c:numRef>
              <c:f>Arkusz1!$B$53:$G$53</c:f>
              <c:numCache>
                <c:formatCode>0.00%</c:formatCode>
                <c:ptCount val="6"/>
                <c:pt idx="0">
                  <c:v>0.19500000000000001</c:v>
                </c:pt>
                <c:pt idx="1">
                  <c:v>0.34899999999999998</c:v>
                </c:pt>
                <c:pt idx="2">
                  <c:v>0.249</c:v>
                </c:pt>
                <c:pt idx="3">
                  <c:v>0.21299999999999999</c:v>
                </c:pt>
                <c:pt idx="4">
                  <c:v>0.182</c:v>
                </c:pt>
                <c:pt idx="5">
                  <c:v>0.26800000000000002</c:v>
                </c:pt>
              </c:numCache>
            </c:numRef>
          </c:val>
        </c:ser>
        <c:ser>
          <c:idx val="3"/>
          <c:order val="3"/>
          <c:tx>
            <c:strRef>
              <c:f>Arkusz1!$A$54</c:f>
              <c:strCache>
                <c:ptCount val="1"/>
                <c:pt idx="0">
                  <c:v>&gt;=100 Mb/s</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Arkusz1!$B$50:$G$50</c:f>
              <c:strCache>
                <c:ptCount val="6"/>
                <c:pt idx="0">
                  <c:v>wieś</c:v>
                </c:pt>
                <c:pt idx="1">
                  <c:v>poniżej 20 tys.</c:v>
                </c:pt>
                <c:pt idx="2">
                  <c:v>20-100 tys.</c:v>
                </c:pt>
                <c:pt idx="3">
                  <c:v>100-200 tyś.</c:v>
                </c:pt>
                <c:pt idx="4">
                  <c:v>200-500 tys. </c:v>
                </c:pt>
                <c:pt idx="5">
                  <c:v>miasta powyżej 500 tys.</c:v>
                </c:pt>
              </c:strCache>
            </c:strRef>
          </c:cat>
          <c:val>
            <c:numRef>
              <c:f>Arkusz1!$B$54:$G$54</c:f>
              <c:numCache>
                <c:formatCode>0.00%</c:formatCode>
                <c:ptCount val="6"/>
                <c:pt idx="0">
                  <c:v>0.14000000000000001</c:v>
                </c:pt>
                <c:pt idx="1">
                  <c:v>0.29299999999999998</c:v>
                </c:pt>
                <c:pt idx="2">
                  <c:v>0.45300000000000001</c:v>
                </c:pt>
                <c:pt idx="3">
                  <c:v>0.58299999999999996</c:v>
                </c:pt>
                <c:pt idx="4">
                  <c:v>0.58699999999999997</c:v>
                </c:pt>
                <c:pt idx="5">
                  <c:v>0.48599999999999999</c:v>
                </c:pt>
              </c:numCache>
            </c:numRef>
          </c:val>
        </c:ser>
        <c:dLbls>
          <c:showLegendKey val="0"/>
          <c:showVal val="0"/>
          <c:showCatName val="0"/>
          <c:showSerName val="0"/>
          <c:showPercent val="0"/>
          <c:showBubbleSize val="0"/>
        </c:dLbls>
        <c:gapWidth val="150"/>
        <c:overlap val="100"/>
        <c:axId val="189937696"/>
        <c:axId val="193667144"/>
      </c:barChart>
      <c:catAx>
        <c:axId val="189937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93667144"/>
        <c:crosses val="autoZero"/>
        <c:auto val="1"/>
        <c:lblAlgn val="ctr"/>
        <c:lblOffset val="100"/>
        <c:noMultiLvlLbl val="0"/>
      </c:catAx>
      <c:valAx>
        <c:axId val="193667144"/>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899376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Pt>
            <c:idx val="4"/>
            <c:invertIfNegative val="0"/>
            <c:bubble3D val="0"/>
            <c:extLst xmlns:c16r2="http://schemas.microsoft.com/office/drawing/2015/06/chart">
              <c:ext xmlns:c16="http://schemas.microsoft.com/office/drawing/2014/chart" uri="{C3380CC4-5D6E-409C-BE32-E72D297353CC}">
                <c16:uniqueId val="{00000001-842E-4CE9-8F64-00BA2AE79805}"/>
              </c:ext>
            </c:extLst>
          </c:dPt>
          <c:cat>
            <c:numRef>
              <c:f>Arkusz1!$C$1:$M$1</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Arkusz1!$C$26:$M$26</c:f>
              <c:numCache>
                <c:formatCode>General</c:formatCode>
                <c:ptCount val="11"/>
                <c:pt idx="0">
                  <c:v>10.6</c:v>
                </c:pt>
                <c:pt idx="1">
                  <c:v>11.66</c:v>
                </c:pt>
                <c:pt idx="2">
                  <c:v>12.639999999999999</c:v>
                </c:pt>
                <c:pt idx="3">
                  <c:v>13.560000000000002</c:v>
                </c:pt>
                <c:pt idx="4">
                  <c:v>15.080000000000002</c:v>
                </c:pt>
                <c:pt idx="5">
                  <c:v>15.44</c:v>
                </c:pt>
                <c:pt idx="6">
                  <c:v>16.739999999999988</c:v>
                </c:pt>
                <c:pt idx="7">
                  <c:v>17.670000000000005</c:v>
                </c:pt>
                <c:pt idx="8">
                  <c:v>18.45</c:v>
                </c:pt>
                <c:pt idx="9">
                  <c:v>19.099999999999987</c:v>
                </c:pt>
                <c:pt idx="10">
                  <c:v>19.579999999999988</c:v>
                </c:pt>
              </c:numCache>
            </c:numRef>
          </c:val>
          <c:extLst xmlns:c16r2="http://schemas.microsoft.com/office/drawing/2015/06/chart">
            <c:ext xmlns:c16="http://schemas.microsoft.com/office/drawing/2014/chart" uri="{C3380CC4-5D6E-409C-BE32-E72D297353CC}">
              <c16:uniqueId val="{00000003-842E-4CE9-8F64-00BA2AE79805}"/>
            </c:ext>
          </c:extLst>
        </c:ser>
        <c:dLbls>
          <c:showLegendKey val="0"/>
          <c:showVal val="0"/>
          <c:showCatName val="0"/>
          <c:showSerName val="0"/>
          <c:showPercent val="0"/>
          <c:showBubbleSize val="0"/>
        </c:dLbls>
        <c:gapWidth val="219"/>
        <c:overlap val="-27"/>
        <c:axId val="193669888"/>
        <c:axId val="193669104"/>
      </c:barChart>
      <c:catAx>
        <c:axId val="193669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93669104"/>
        <c:crosses val="autoZero"/>
        <c:auto val="1"/>
        <c:lblAlgn val="ctr"/>
        <c:lblOffset val="100"/>
        <c:noMultiLvlLbl val="0"/>
      </c:catAx>
      <c:valAx>
        <c:axId val="193669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Liczba aktywnych usług (w mln)</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9366988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Arkusz2!$D$2</c:f>
              <c:strCache>
                <c:ptCount val="1"/>
                <c:pt idx="0">
                  <c:v>do 2 Mb/s</c:v>
                </c:pt>
              </c:strCache>
            </c:strRef>
          </c:tx>
          <c:spPr>
            <a:solidFill>
              <a:schemeClr val="accent1"/>
            </a:solidFill>
            <a:ln>
              <a:noFill/>
            </a:ln>
            <a:effectLst/>
          </c:spPr>
          <c:invertIfNegative val="0"/>
          <c:cat>
            <c:numRef>
              <c:f>Arkusz2!$C$3:$C$7</c:f>
              <c:numCache>
                <c:formatCode>General</c:formatCode>
                <c:ptCount val="5"/>
                <c:pt idx="0">
                  <c:v>2013</c:v>
                </c:pt>
                <c:pt idx="1">
                  <c:v>2014</c:v>
                </c:pt>
                <c:pt idx="2">
                  <c:v>2015</c:v>
                </c:pt>
                <c:pt idx="3">
                  <c:v>2016</c:v>
                </c:pt>
                <c:pt idx="4">
                  <c:v>2017</c:v>
                </c:pt>
              </c:numCache>
            </c:numRef>
          </c:cat>
          <c:val>
            <c:numRef>
              <c:f>Arkusz2!$D$3:$D$7</c:f>
              <c:numCache>
                <c:formatCode>0.00%</c:formatCode>
                <c:ptCount val="5"/>
                <c:pt idx="0">
                  <c:v>6.0999999999999999E-2</c:v>
                </c:pt>
                <c:pt idx="1">
                  <c:v>4.4999999999999998E-2</c:v>
                </c:pt>
                <c:pt idx="2">
                  <c:v>0.03</c:v>
                </c:pt>
                <c:pt idx="3">
                  <c:v>1.7000000000000001E-2</c:v>
                </c:pt>
                <c:pt idx="4">
                  <c:v>1.0999999999999999E-2</c:v>
                </c:pt>
              </c:numCache>
            </c:numRef>
          </c:val>
        </c:ser>
        <c:ser>
          <c:idx val="1"/>
          <c:order val="1"/>
          <c:tx>
            <c:strRef>
              <c:f>Arkusz2!$E$2</c:f>
              <c:strCache>
                <c:ptCount val="1"/>
                <c:pt idx="0">
                  <c:v>2-10 Mb/s</c:v>
                </c:pt>
              </c:strCache>
            </c:strRef>
          </c:tx>
          <c:spPr>
            <a:solidFill>
              <a:schemeClr val="accent3"/>
            </a:solidFill>
            <a:ln>
              <a:noFill/>
            </a:ln>
            <a:effectLst/>
          </c:spPr>
          <c:invertIfNegative val="0"/>
          <c:cat>
            <c:numRef>
              <c:f>Arkusz2!$C$3:$C$7</c:f>
              <c:numCache>
                <c:formatCode>General</c:formatCode>
                <c:ptCount val="5"/>
                <c:pt idx="0">
                  <c:v>2013</c:v>
                </c:pt>
                <c:pt idx="1">
                  <c:v>2014</c:v>
                </c:pt>
                <c:pt idx="2">
                  <c:v>2015</c:v>
                </c:pt>
                <c:pt idx="3">
                  <c:v>2016</c:v>
                </c:pt>
                <c:pt idx="4">
                  <c:v>2017</c:v>
                </c:pt>
              </c:numCache>
            </c:numRef>
          </c:cat>
          <c:val>
            <c:numRef>
              <c:f>Arkusz2!$E$3:$E$7</c:f>
              <c:numCache>
                <c:formatCode>0.00%</c:formatCode>
                <c:ptCount val="5"/>
                <c:pt idx="0">
                  <c:v>0.38100000000000001</c:v>
                </c:pt>
                <c:pt idx="1">
                  <c:v>0.45100000000000001</c:v>
                </c:pt>
                <c:pt idx="2">
                  <c:v>0.36299999999999999</c:v>
                </c:pt>
                <c:pt idx="3">
                  <c:v>0.30299999999999999</c:v>
                </c:pt>
                <c:pt idx="4">
                  <c:v>0.24099999999999999</c:v>
                </c:pt>
              </c:numCache>
            </c:numRef>
          </c:val>
        </c:ser>
        <c:ser>
          <c:idx val="2"/>
          <c:order val="2"/>
          <c:tx>
            <c:strRef>
              <c:f>Arkusz2!$F$2</c:f>
              <c:strCache>
                <c:ptCount val="1"/>
                <c:pt idx="0">
                  <c:v>10-30 Mb/s</c:v>
                </c:pt>
              </c:strCache>
            </c:strRef>
          </c:tx>
          <c:spPr>
            <a:solidFill>
              <a:schemeClr val="accent5"/>
            </a:solidFill>
            <a:ln>
              <a:noFill/>
            </a:ln>
            <a:effectLst/>
          </c:spPr>
          <c:invertIfNegative val="0"/>
          <c:cat>
            <c:numRef>
              <c:f>Arkusz2!$C$3:$C$7</c:f>
              <c:numCache>
                <c:formatCode>General</c:formatCode>
                <c:ptCount val="5"/>
                <c:pt idx="0">
                  <c:v>2013</c:v>
                </c:pt>
                <c:pt idx="1">
                  <c:v>2014</c:v>
                </c:pt>
                <c:pt idx="2">
                  <c:v>2015</c:v>
                </c:pt>
                <c:pt idx="3">
                  <c:v>2016</c:v>
                </c:pt>
                <c:pt idx="4">
                  <c:v>2017</c:v>
                </c:pt>
              </c:numCache>
            </c:numRef>
          </c:cat>
          <c:val>
            <c:numRef>
              <c:f>Arkusz2!$F$3:$F$7</c:f>
              <c:numCache>
                <c:formatCode>0.00%</c:formatCode>
                <c:ptCount val="5"/>
                <c:pt idx="0">
                  <c:v>0.189</c:v>
                </c:pt>
                <c:pt idx="1">
                  <c:v>0.23699999999999999</c:v>
                </c:pt>
                <c:pt idx="2">
                  <c:v>0.23899999999999999</c:v>
                </c:pt>
                <c:pt idx="3">
                  <c:v>0.216</c:v>
                </c:pt>
                <c:pt idx="4">
                  <c:v>0.187</c:v>
                </c:pt>
              </c:numCache>
            </c:numRef>
          </c:val>
        </c:ser>
        <c:ser>
          <c:idx val="3"/>
          <c:order val="3"/>
          <c:tx>
            <c:strRef>
              <c:f>Arkusz2!$G$2</c:f>
              <c:strCache>
                <c:ptCount val="1"/>
                <c:pt idx="0">
                  <c:v>30-100 Mb/s</c:v>
                </c:pt>
              </c:strCache>
            </c:strRef>
          </c:tx>
          <c:spPr>
            <a:solidFill>
              <a:schemeClr val="accent1">
                <a:lumMod val="60000"/>
              </a:schemeClr>
            </a:solidFill>
            <a:ln>
              <a:noFill/>
            </a:ln>
            <a:effectLst/>
          </c:spPr>
          <c:invertIfNegative val="0"/>
          <c:cat>
            <c:numRef>
              <c:f>Arkusz2!$C$3:$C$7</c:f>
              <c:numCache>
                <c:formatCode>General</c:formatCode>
                <c:ptCount val="5"/>
                <c:pt idx="0">
                  <c:v>2013</c:v>
                </c:pt>
                <c:pt idx="1">
                  <c:v>2014</c:v>
                </c:pt>
                <c:pt idx="2">
                  <c:v>2015</c:v>
                </c:pt>
                <c:pt idx="3">
                  <c:v>2016</c:v>
                </c:pt>
                <c:pt idx="4">
                  <c:v>2017</c:v>
                </c:pt>
              </c:numCache>
            </c:numRef>
          </c:cat>
          <c:val>
            <c:numRef>
              <c:f>Arkusz2!$G$3:$G$7</c:f>
              <c:numCache>
                <c:formatCode>0.00%</c:formatCode>
                <c:ptCount val="5"/>
                <c:pt idx="0">
                  <c:v>0.35099999999999998</c:v>
                </c:pt>
                <c:pt idx="1">
                  <c:v>0.215</c:v>
                </c:pt>
                <c:pt idx="2">
                  <c:v>0.26100000000000001</c:v>
                </c:pt>
                <c:pt idx="3">
                  <c:v>0.29199999999999998</c:v>
                </c:pt>
                <c:pt idx="4">
                  <c:v>0.29099999999999998</c:v>
                </c:pt>
              </c:numCache>
            </c:numRef>
          </c:val>
        </c:ser>
        <c:ser>
          <c:idx val="4"/>
          <c:order val="4"/>
          <c:tx>
            <c:strRef>
              <c:f>Arkusz2!$H$2</c:f>
              <c:strCache>
                <c:ptCount val="1"/>
                <c:pt idx="0">
                  <c:v>&gt;= 100 Mb/s</c:v>
                </c:pt>
              </c:strCache>
            </c:strRef>
          </c:tx>
          <c:spPr>
            <a:solidFill>
              <a:schemeClr val="accent3">
                <a:lumMod val="60000"/>
              </a:schemeClr>
            </a:solidFill>
            <a:ln>
              <a:noFill/>
            </a:ln>
            <a:effectLst/>
          </c:spPr>
          <c:invertIfNegative val="0"/>
          <c:cat>
            <c:numRef>
              <c:f>Arkusz2!$C$3:$C$7</c:f>
              <c:numCache>
                <c:formatCode>General</c:formatCode>
                <c:ptCount val="5"/>
                <c:pt idx="0">
                  <c:v>2013</c:v>
                </c:pt>
                <c:pt idx="1">
                  <c:v>2014</c:v>
                </c:pt>
                <c:pt idx="2">
                  <c:v>2015</c:v>
                </c:pt>
                <c:pt idx="3">
                  <c:v>2016</c:v>
                </c:pt>
                <c:pt idx="4">
                  <c:v>2017</c:v>
                </c:pt>
              </c:numCache>
            </c:numRef>
          </c:cat>
          <c:val>
            <c:numRef>
              <c:f>Arkusz2!$H$3:$H$7</c:f>
              <c:numCache>
                <c:formatCode>0.00%</c:formatCode>
                <c:ptCount val="5"/>
                <c:pt idx="0">
                  <c:v>1.7999999999999999E-2</c:v>
                </c:pt>
                <c:pt idx="1">
                  <c:v>5.1999999999999998E-2</c:v>
                </c:pt>
                <c:pt idx="2">
                  <c:v>0.107</c:v>
                </c:pt>
                <c:pt idx="3">
                  <c:v>0.17199999999999999</c:v>
                </c:pt>
                <c:pt idx="4">
                  <c:v>0.27100000000000002</c:v>
                </c:pt>
              </c:numCache>
            </c:numRef>
          </c:val>
        </c:ser>
        <c:dLbls>
          <c:showLegendKey val="0"/>
          <c:showVal val="0"/>
          <c:showCatName val="0"/>
          <c:showSerName val="0"/>
          <c:showPercent val="0"/>
          <c:showBubbleSize val="0"/>
        </c:dLbls>
        <c:gapWidth val="219"/>
        <c:overlap val="-27"/>
        <c:axId val="193669496"/>
        <c:axId val="193670280"/>
      </c:barChart>
      <c:catAx>
        <c:axId val="193669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93670280"/>
        <c:crosses val="autoZero"/>
        <c:auto val="1"/>
        <c:lblAlgn val="ctr"/>
        <c:lblOffset val="100"/>
        <c:noMultiLvlLbl val="0"/>
      </c:catAx>
      <c:valAx>
        <c:axId val="1936702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Udział usług</a:t>
                </a:r>
                <a:r>
                  <a:rPr lang="pl-PL" baseline="0"/>
                  <a:t> o danej przepustowości (%)</a:t>
                </a:r>
                <a:endParaRPr lang="pl-PL"/>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1936694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Arkusz1!$C$4:$C$8</c:f>
              <c:numCache>
                <c:formatCode>General</c:formatCode>
                <c:ptCount val="5"/>
                <c:pt idx="0">
                  <c:v>2013</c:v>
                </c:pt>
                <c:pt idx="1">
                  <c:v>2014</c:v>
                </c:pt>
                <c:pt idx="2">
                  <c:v>2015</c:v>
                </c:pt>
                <c:pt idx="3">
                  <c:v>2016</c:v>
                </c:pt>
                <c:pt idx="4">
                  <c:v>2017</c:v>
                </c:pt>
              </c:numCache>
            </c:numRef>
          </c:cat>
          <c:val>
            <c:numRef>
              <c:f>Arkusz1!$D$4:$D$8</c:f>
              <c:numCache>
                <c:formatCode>General</c:formatCode>
                <c:ptCount val="5"/>
                <c:pt idx="0">
                  <c:v>4.58</c:v>
                </c:pt>
                <c:pt idx="1">
                  <c:v>5.0999999999999996</c:v>
                </c:pt>
                <c:pt idx="2">
                  <c:v>5.08</c:v>
                </c:pt>
                <c:pt idx="3">
                  <c:v>4.9000000000000004</c:v>
                </c:pt>
                <c:pt idx="4">
                  <c:v>4.7</c:v>
                </c:pt>
              </c:numCache>
            </c:numRef>
          </c:val>
        </c:ser>
        <c:dLbls>
          <c:showLegendKey val="0"/>
          <c:showVal val="0"/>
          <c:showCatName val="0"/>
          <c:showSerName val="0"/>
          <c:showPercent val="0"/>
          <c:showBubbleSize val="0"/>
        </c:dLbls>
        <c:gapWidth val="219"/>
        <c:overlap val="-27"/>
        <c:axId val="406296776"/>
        <c:axId val="406299912"/>
      </c:barChart>
      <c:catAx>
        <c:axId val="406296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299912"/>
        <c:crosses val="autoZero"/>
        <c:auto val="1"/>
        <c:lblAlgn val="ctr"/>
        <c:lblOffset val="100"/>
        <c:noMultiLvlLbl val="0"/>
      </c:catAx>
      <c:valAx>
        <c:axId val="4062999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296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Europa!$C$24:$H$24</c:f>
              <c:numCache>
                <c:formatCode>General</c:formatCode>
                <c:ptCount val="6"/>
                <c:pt idx="0">
                  <c:v>2020</c:v>
                </c:pt>
                <c:pt idx="1">
                  <c:v>2021</c:v>
                </c:pt>
                <c:pt idx="2">
                  <c:v>2022</c:v>
                </c:pt>
                <c:pt idx="3">
                  <c:v>2023</c:v>
                </c:pt>
                <c:pt idx="4">
                  <c:v>2024</c:v>
                </c:pt>
                <c:pt idx="5">
                  <c:v>2025</c:v>
                </c:pt>
              </c:numCache>
            </c:numRef>
          </c:cat>
          <c:val>
            <c:numRef>
              <c:f>Europa!$C$25:$H$25</c:f>
              <c:numCache>
                <c:formatCode>General</c:formatCode>
                <c:ptCount val="6"/>
                <c:pt idx="0">
                  <c:v>0</c:v>
                </c:pt>
                <c:pt idx="1">
                  <c:v>6</c:v>
                </c:pt>
                <c:pt idx="2">
                  <c:v>31</c:v>
                </c:pt>
                <c:pt idx="3">
                  <c:v>56</c:v>
                </c:pt>
                <c:pt idx="4">
                  <c:v>106</c:v>
                </c:pt>
                <c:pt idx="5">
                  <c:v>178</c:v>
                </c:pt>
              </c:numCache>
            </c:numRef>
          </c:val>
          <c:smooth val="0"/>
          <c:extLst xmlns:c16r2="http://schemas.microsoft.com/office/drawing/2015/06/chart">
            <c:ext xmlns:c16="http://schemas.microsoft.com/office/drawing/2014/chart" uri="{C3380CC4-5D6E-409C-BE32-E72D297353CC}">
              <c16:uniqueId val="{00000000-7A44-4C93-B7A0-8DF43A5C28D3}"/>
            </c:ext>
          </c:extLst>
        </c:ser>
        <c:dLbls>
          <c:showLegendKey val="0"/>
          <c:showVal val="1"/>
          <c:showCatName val="0"/>
          <c:showSerName val="0"/>
          <c:showPercent val="0"/>
          <c:showBubbleSize val="0"/>
        </c:dLbls>
        <c:smooth val="0"/>
        <c:axId val="406297168"/>
        <c:axId val="406298344"/>
      </c:lineChart>
      <c:catAx>
        <c:axId val="40629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298344"/>
        <c:crosses val="autoZero"/>
        <c:auto val="1"/>
        <c:lblAlgn val="ctr"/>
        <c:lblOffset val="100"/>
        <c:noMultiLvlLbl val="0"/>
      </c:catAx>
      <c:valAx>
        <c:axId val="406298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29716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Europa!$C$30:$E$30</c:f>
              <c:numCache>
                <c:formatCode>General</c:formatCode>
                <c:ptCount val="3"/>
                <c:pt idx="0">
                  <c:v>2017</c:v>
                </c:pt>
                <c:pt idx="1">
                  <c:v>2020</c:v>
                </c:pt>
                <c:pt idx="2">
                  <c:v>2025</c:v>
                </c:pt>
              </c:numCache>
            </c:numRef>
          </c:cat>
          <c:val>
            <c:numRef>
              <c:f>Europa!$C$31:$E$31</c:f>
              <c:numCache>
                <c:formatCode>#,##0.0</c:formatCode>
                <c:ptCount val="3"/>
                <c:pt idx="0">
                  <c:v>753.1</c:v>
                </c:pt>
                <c:pt idx="1">
                  <c:v>1200.8</c:v>
                </c:pt>
                <c:pt idx="2">
                  <c:v>1776</c:v>
                </c:pt>
              </c:numCache>
            </c:numRef>
          </c:val>
          <c:extLst xmlns:c16r2="http://schemas.microsoft.com/office/drawing/2015/06/chart">
            <c:ext xmlns:c16="http://schemas.microsoft.com/office/drawing/2014/chart" uri="{C3380CC4-5D6E-409C-BE32-E72D297353CC}">
              <c16:uniqueId val="{00000000-76EC-4E7C-B5B1-42295A5F21E7}"/>
            </c:ext>
          </c:extLst>
        </c:ser>
        <c:dLbls>
          <c:showLegendKey val="0"/>
          <c:showVal val="1"/>
          <c:showCatName val="0"/>
          <c:showSerName val="0"/>
          <c:showPercent val="0"/>
          <c:showBubbleSize val="0"/>
        </c:dLbls>
        <c:gapWidth val="219"/>
        <c:overlap val="-27"/>
        <c:axId val="406296384"/>
        <c:axId val="406299520"/>
      </c:barChart>
      <c:catAx>
        <c:axId val="406296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299520"/>
        <c:crosses val="autoZero"/>
        <c:auto val="1"/>
        <c:lblAlgn val="ctr"/>
        <c:lblOffset val="100"/>
        <c:noMultiLvlLbl val="0"/>
      </c:catAx>
      <c:valAx>
        <c:axId val="4062995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40629638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'Prognoza zasiegi &gt;30MBps'!$A$97</c:f>
              <c:strCache>
                <c:ptCount val="1"/>
                <c:pt idx="0">
                  <c:v>Scenariusz kontynuacji</c:v>
                </c:pt>
              </c:strCache>
            </c:strRef>
          </c:tx>
          <c:spPr>
            <a:ln w="19050" cap="rnd" cmpd="sng" algn="ctr">
              <a:solidFill>
                <a:schemeClr val="accent1"/>
              </a:solidFill>
              <a:prstDash val="solid"/>
              <a:round/>
            </a:ln>
            <a:effectLst/>
          </c:spPr>
          <c:marker>
            <c:symbol val="circle"/>
            <c:size val="17"/>
            <c:spPr>
              <a:solidFill>
                <a:schemeClr val="accent1"/>
              </a:solidFill>
              <a:ln w="6350" cap="flat" cmpd="sng" algn="ctr">
                <a:solidFill>
                  <a:schemeClr val="accent1"/>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50000"/>
                          <a:lumOff val="50000"/>
                        </a:schemeClr>
                      </a:solidFill>
                      <a:prstDash val="solid"/>
                      <a:round/>
                    </a:ln>
                    <a:effectLst/>
                  </c:spPr>
                </c15:leaderLines>
              </c:ext>
            </c:extLst>
          </c:dLbls>
          <c:cat>
            <c:numRef>
              <c:f>'Prognoza zasiegi &gt;30MBps'!$B$96:$O$96</c:f>
              <c:numCache>
                <c:formatCode>General</c:formatCode>
                <c:ptCount val="14"/>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numCache>
            </c:numRef>
          </c:cat>
          <c:val>
            <c:numRef>
              <c:f>'Prognoza zasiegi &gt;30MBps'!$B$97:$O$97</c:f>
              <c:numCache>
                <c:formatCode>#,##0</c:formatCode>
                <c:ptCount val="14"/>
                <c:pt idx="0">
                  <c:v>685.75</c:v>
                </c:pt>
                <c:pt idx="1">
                  <c:v>848.3</c:v>
                </c:pt>
                <c:pt idx="2">
                  <c:v>629.5</c:v>
                </c:pt>
                <c:pt idx="3">
                  <c:v>523.70000000000005</c:v>
                </c:pt>
                <c:pt idx="4">
                  <c:v>815.40499999999997</c:v>
                </c:pt>
                <c:pt idx="5">
                  <c:v>1028.6448704756422</c:v>
                </c:pt>
                <c:pt idx="6">
                  <c:v>1505.9987234582527</c:v>
                </c:pt>
                <c:pt idx="7">
                  <c:v>1931.1170937864354</c:v>
                </c:pt>
                <c:pt idx="8">
                  <c:v>1548.0359405603178</c:v>
                </c:pt>
                <c:pt idx="9">
                  <c:v>1052.583100418746</c:v>
                </c:pt>
                <c:pt idx="10">
                  <c:v>1062.4266790719364</c:v>
                </c:pt>
                <c:pt idx="11">
                  <c:v>1039.3917643486952</c:v>
                </c:pt>
                <c:pt idx="12">
                  <c:v>1016.0999398112447</c:v>
                </c:pt>
                <c:pt idx="13">
                  <c:v>1021.180439510301</c:v>
                </c:pt>
              </c:numCache>
            </c:numRef>
          </c:val>
          <c:smooth val="1"/>
          <c:extLst xmlns:c16r2="http://schemas.microsoft.com/office/drawing/2015/06/chart">
            <c:ext xmlns:c16="http://schemas.microsoft.com/office/drawing/2014/chart" uri="{C3380CC4-5D6E-409C-BE32-E72D297353CC}">
              <c16:uniqueId val="{00000000-32AF-45C3-A59C-AD9715716716}"/>
            </c:ext>
          </c:extLst>
        </c:ser>
        <c:ser>
          <c:idx val="1"/>
          <c:order val="1"/>
          <c:tx>
            <c:strRef>
              <c:f>'Prognoza zasiegi &gt;30MBps'!$A$98</c:f>
              <c:strCache>
                <c:ptCount val="1"/>
                <c:pt idx="0">
                  <c:v>Scenariusz pozytywny</c:v>
                </c:pt>
              </c:strCache>
            </c:strRef>
          </c:tx>
          <c:spPr>
            <a:ln w="19050" cap="rnd" cmpd="sng" algn="ctr">
              <a:solidFill>
                <a:schemeClr val="accent3"/>
              </a:solidFill>
              <a:prstDash val="solid"/>
              <a:round/>
            </a:ln>
            <a:effectLst/>
          </c:spPr>
          <c:marker>
            <c:symbol val="circle"/>
            <c:size val="17"/>
            <c:spPr>
              <a:solidFill>
                <a:schemeClr val="accent3"/>
              </a:solidFill>
              <a:ln w="6350" cap="flat" cmpd="sng" algn="ctr">
                <a:solidFill>
                  <a:schemeClr val="accent3"/>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50000"/>
                          <a:lumOff val="50000"/>
                        </a:schemeClr>
                      </a:solidFill>
                      <a:prstDash val="solid"/>
                      <a:round/>
                    </a:ln>
                    <a:effectLst/>
                  </c:spPr>
                </c15:leaderLines>
              </c:ext>
            </c:extLst>
          </c:dLbls>
          <c:cat>
            <c:numRef>
              <c:f>'Prognoza zasiegi &gt;30MBps'!$B$96:$O$96</c:f>
              <c:numCache>
                <c:formatCode>General</c:formatCode>
                <c:ptCount val="14"/>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numCache>
            </c:numRef>
          </c:cat>
          <c:val>
            <c:numRef>
              <c:f>'Prognoza zasiegi &gt;30MBps'!$B$98:$O$98</c:f>
              <c:numCache>
                <c:formatCode>#,##0</c:formatCode>
                <c:ptCount val="14"/>
                <c:pt idx="0">
                  <c:v>685.75</c:v>
                </c:pt>
                <c:pt idx="1">
                  <c:v>848.3</c:v>
                </c:pt>
                <c:pt idx="2">
                  <c:v>629.5</c:v>
                </c:pt>
                <c:pt idx="3">
                  <c:v>523.70000000000005</c:v>
                </c:pt>
                <c:pt idx="4">
                  <c:v>815.40499999999997</c:v>
                </c:pt>
                <c:pt idx="5">
                  <c:v>1030.3963526626017</c:v>
                </c:pt>
                <c:pt idx="6">
                  <c:v>1587.425160643194</c:v>
                </c:pt>
                <c:pt idx="7">
                  <c:v>2208.3937521658149</c:v>
                </c:pt>
                <c:pt idx="8">
                  <c:v>1956.2627920530815</c:v>
                </c:pt>
                <c:pt idx="9">
                  <c:v>1373.7624099909103</c:v>
                </c:pt>
                <c:pt idx="10">
                  <c:v>1514.5135710145457</c:v>
                </c:pt>
                <c:pt idx="11">
                  <c:v>1533.5303955528491</c:v>
                </c:pt>
                <c:pt idx="12">
                  <c:v>1552.6995254972594</c:v>
                </c:pt>
                <c:pt idx="13">
                  <c:v>1560.4630231247459</c:v>
                </c:pt>
              </c:numCache>
            </c:numRef>
          </c:val>
          <c:smooth val="1"/>
          <c:extLst xmlns:c16r2="http://schemas.microsoft.com/office/drawing/2015/06/chart">
            <c:ext xmlns:c16="http://schemas.microsoft.com/office/drawing/2014/chart" uri="{C3380CC4-5D6E-409C-BE32-E72D297353CC}">
              <c16:uniqueId val="{00000001-32AF-45C3-A59C-AD9715716716}"/>
            </c:ext>
          </c:extLst>
        </c:ser>
        <c:ser>
          <c:idx val="2"/>
          <c:order val="2"/>
          <c:tx>
            <c:strRef>
              <c:f>'Prognoza zasiegi &gt;30MBps'!$A$99</c:f>
              <c:strCache>
                <c:ptCount val="1"/>
                <c:pt idx="0">
                  <c:v>Scenariusz negatywny</c:v>
                </c:pt>
              </c:strCache>
            </c:strRef>
          </c:tx>
          <c:spPr>
            <a:ln w="19050" cap="rnd" cmpd="sng" algn="ctr">
              <a:solidFill>
                <a:schemeClr val="accent5"/>
              </a:solidFill>
              <a:prstDash val="solid"/>
              <a:round/>
            </a:ln>
            <a:effectLst/>
          </c:spPr>
          <c:marker>
            <c:symbol val="circle"/>
            <c:size val="17"/>
            <c:spPr>
              <a:solidFill>
                <a:schemeClr val="accent5"/>
              </a:solidFill>
              <a:ln w="6350" cap="flat" cmpd="sng" algn="ctr">
                <a:solidFill>
                  <a:schemeClr val="accent5"/>
                </a:solidFill>
                <a:prstDash val="solid"/>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pl-PL"/>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dk1">
                          <a:lumMod val="50000"/>
                          <a:lumOff val="50000"/>
                        </a:schemeClr>
                      </a:solidFill>
                      <a:prstDash val="solid"/>
                      <a:round/>
                    </a:ln>
                    <a:effectLst/>
                  </c:spPr>
                </c15:leaderLines>
              </c:ext>
            </c:extLst>
          </c:dLbls>
          <c:cat>
            <c:numRef>
              <c:f>'Prognoza zasiegi &gt;30MBps'!$B$96:$O$96</c:f>
              <c:numCache>
                <c:formatCode>General</c:formatCode>
                <c:ptCount val="14"/>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numCache>
            </c:numRef>
          </c:cat>
          <c:val>
            <c:numRef>
              <c:f>'Prognoza zasiegi &gt;30MBps'!$B$99:$O$99</c:f>
              <c:numCache>
                <c:formatCode>#,##0</c:formatCode>
                <c:ptCount val="14"/>
                <c:pt idx="0">
                  <c:v>685.75</c:v>
                </c:pt>
                <c:pt idx="1">
                  <c:v>848.3</c:v>
                </c:pt>
                <c:pt idx="2">
                  <c:v>629.5</c:v>
                </c:pt>
                <c:pt idx="3">
                  <c:v>523.70000000000005</c:v>
                </c:pt>
                <c:pt idx="4">
                  <c:v>815.40499999999997</c:v>
                </c:pt>
                <c:pt idx="5">
                  <c:v>998.52272266260161</c:v>
                </c:pt>
                <c:pt idx="6">
                  <c:v>1363.6699268522832</c:v>
                </c:pt>
                <c:pt idx="7">
                  <c:v>1487.2316823532576</c:v>
                </c:pt>
                <c:pt idx="8">
                  <c:v>947.45519831709589</c:v>
                </c:pt>
                <c:pt idx="9">
                  <c:v>776.35951599161069</c:v>
                </c:pt>
                <c:pt idx="10">
                  <c:v>744.51287039558883</c:v>
                </c:pt>
                <c:pt idx="11">
                  <c:v>727.45111711568995</c:v>
                </c:pt>
                <c:pt idx="12">
                  <c:v>668.42365504115969</c:v>
                </c:pt>
                <c:pt idx="13">
                  <c:v>619.23135838283542</c:v>
                </c:pt>
              </c:numCache>
            </c:numRef>
          </c:val>
          <c:smooth val="1"/>
          <c:extLst xmlns:c16r2="http://schemas.microsoft.com/office/drawing/2015/06/chart">
            <c:ext xmlns:c16="http://schemas.microsoft.com/office/drawing/2014/chart" uri="{C3380CC4-5D6E-409C-BE32-E72D297353CC}">
              <c16:uniqueId val="{00000002-32AF-45C3-A59C-AD9715716716}"/>
            </c:ext>
          </c:extLst>
        </c:ser>
        <c:dLbls>
          <c:dLblPos val="ctr"/>
          <c:showLegendKey val="0"/>
          <c:showVal val="1"/>
          <c:showCatName val="0"/>
          <c:showSerName val="0"/>
          <c:showPercent val="0"/>
          <c:showBubbleSize val="0"/>
        </c:dLbls>
        <c:marker val="1"/>
        <c:smooth val="0"/>
        <c:axId val="406500568"/>
        <c:axId val="406498608"/>
      </c:lineChart>
      <c:catAx>
        <c:axId val="40650056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prstDash val="solid"/>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pl-PL"/>
          </a:p>
        </c:txPr>
        <c:crossAx val="406498608"/>
        <c:crosses val="autoZero"/>
        <c:auto val="1"/>
        <c:lblAlgn val="ctr"/>
        <c:lblOffset val="100"/>
        <c:noMultiLvlLbl val="0"/>
      </c:catAx>
      <c:valAx>
        <c:axId val="406498608"/>
        <c:scaling>
          <c:orientation val="minMax"/>
        </c:scaling>
        <c:delete val="1"/>
        <c:axPos val="l"/>
        <c:numFmt formatCode="#,##0" sourceLinked="1"/>
        <c:majorTickMark val="none"/>
        <c:minorTickMark val="none"/>
        <c:tickLblPos val="nextTo"/>
        <c:crossAx val="406500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noFill/>
      <a:prstDash val="solid"/>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BECD200-F675-4609-A8F5-03FCF3497AB5}" type="doc">
      <dgm:prSet loTypeId="urn:microsoft.com/office/officeart/2005/8/layout/process4" loCatId="list" qsTypeId="urn:microsoft.com/office/officeart/2005/8/quickstyle/3d4" qsCatId="3D" csTypeId="urn:microsoft.com/office/officeart/2005/8/colors/colorful5" csCatId="colorful" phldr="1"/>
      <dgm:spPr/>
      <dgm:t>
        <a:bodyPr/>
        <a:lstStyle/>
        <a:p>
          <a:endParaRPr lang="pl-PL"/>
        </a:p>
      </dgm:t>
    </dgm:pt>
    <dgm:pt modelId="{25D4C753-B850-4A23-82E8-6D9BA90A5FB8}">
      <dgm:prSet phldrT="[Tekst]"/>
      <dgm:spPr/>
      <dgm:t>
        <a:bodyPr/>
        <a:lstStyle/>
        <a:p>
          <a:pPr algn="ctr"/>
          <a:r>
            <a:rPr lang="pl-PL" b="1"/>
            <a:t>Cel:</a:t>
          </a:r>
          <a:r>
            <a:rPr lang="pl-PL"/>
            <a:t> </a:t>
          </a:r>
          <a:r>
            <a:rPr lang="pl-PL" b="1"/>
            <a:t>Eliminacja barier prawnych</a:t>
          </a:r>
        </a:p>
      </dgm:t>
    </dgm:pt>
    <dgm:pt modelId="{7E57B91C-112B-4727-BBB5-2168A7E2ED57}" type="parTrans" cxnId="{C6D9FD6A-591D-40A6-A3F1-1FB135CDA3EA}">
      <dgm:prSet/>
      <dgm:spPr/>
      <dgm:t>
        <a:bodyPr/>
        <a:lstStyle/>
        <a:p>
          <a:pPr algn="ctr"/>
          <a:endParaRPr lang="pl-PL"/>
        </a:p>
      </dgm:t>
    </dgm:pt>
    <dgm:pt modelId="{D419BE36-C27C-46BE-891B-157389CB9635}" type="sibTrans" cxnId="{C6D9FD6A-591D-40A6-A3F1-1FB135CDA3EA}">
      <dgm:prSet/>
      <dgm:spPr/>
      <dgm:t>
        <a:bodyPr/>
        <a:lstStyle/>
        <a:p>
          <a:pPr algn="ctr"/>
          <a:endParaRPr lang="pl-PL"/>
        </a:p>
      </dgm:t>
    </dgm:pt>
    <dgm:pt modelId="{8AD5C982-7E3E-456E-9F7B-0DF948E9C3C4}">
      <dgm:prSet phldrT="[Tekst]"/>
      <dgm:spPr/>
      <dgm:t>
        <a:bodyPr/>
        <a:lstStyle/>
        <a:p>
          <a:pPr algn="ctr"/>
          <a:r>
            <a:rPr lang="pl-PL"/>
            <a:t>Zmiany legislacyjne</a:t>
          </a:r>
        </a:p>
      </dgm:t>
    </dgm:pt>
    <dgm:pt modelId="{5EC4B908-0D37-4E4E-9C8A-6251FF9B7023}" type="parTrans" cxnId="{636CCC0C-3D7B-49F8-B8A6-ACFAB0A7B8D6}">
      <dgm:prSet/>
      <dgm:spPr/>
      <dgm:t>
        <a:bodyPr/>
        <a:lstStyle/>
        <a:p>
          <a:pPr algn="ctr"/>
          <a:endParaRPr lang="pl-PL"/>
        </a:p>
      </dgm:t>
    </dgm:pt>
    <dgm:pt modelId="{7743350E-99E6-4D0D-9FB9-ADE6DAE045DA}" type="sibTrans" cxnId="{636CCC0C-3D7B-49F8-B8A6-ACFAB0A7B8D6}">
      <dgm:prSet/>
      <dgm:spPr/>
      <dgm:t>
        <a:bodyPr/>
        <a:lstStyle/>
        <a:p>
          <a:pPr algn="ctr"/>
          <a:endParaRPr lang="pl-PL"/>
        </a:p>
      </dgm:t>
    </dgm:pt>
    <dgm:pt modelId="{74DA90A0-ECEA-44E9-AB09-5153156017B6}">
      <dgm:prSet phldrT="[Tekst]"/>
      <dgm:spPr/>
      <dgm:t>
        <a:bodyPr/>
        <a:lstStyle/>
        <a:p>
          <a:pPr algn="ctr"/>
          <a:r>
            <a:rPr lang="pl-PL"/>
            <a:t>Działania egzekucyjne</a:t>
          </a:r>
        </a:p>
      </dgm:t>
    </dgm:pt>
    <dgm:pt modelId="{6C524EA7-15B9-49E0-B6B0-2E60777E6D48}" type="parTrans" cxnId="{4F54E631-23A7-4969-9675-D542A29A2446}">
      <dgm:prSet/>
      <dgm:spPr/>
      <dgm:t>
        <a:bodyPr/>
        <a:lstStyle/>
        <a:p>
          <a:pPr algn="ctr"/>
          <a:endParaRPr lang="pl-PL"/>
        </a:p>
      </dgm:t>
    </dgm:pt>
    <dgm:pt modelId="{38DC5FD0-766D-4D79-8A0F-EB23B7B14743}" type="sibTrans" cxnId="{4F54E631-23A7-4969-9675-D542A29A2446}">
      <dgm:prSet/>
      <dgm:spPr/>
      <dgm:t>
        <a:bodyPr/>
        <a:lstStyle/>
        <a:p>
          <a:pPr algn="ctr"/>
          <a:endParaRPr lang="pl-PL"/>
        </a:p>
      </dgm:t>
    </dgm:pt>
    <dgm:pt modelId="{69B07FFE-CD56-4043-943A-B21A3A177896}">
      <dgm:prSet phldrT="[Tekst]"/>
      <dgm:spPr/>
      <dgm:t>
        <a:bodyPr/>
        <a:lstStyle/>
        <a:p>
          <a:pPr algn="ctr"/>
          <a:r>
            <a:rPr lang="pl-PL"/>
            <a:t>Wyeliminowanie barier dla sieci stacjonarnych i ruchomych</a:t>
          </a:r>
        </a:p>
      </dgm:t>
    </dgm:pt>
    <dgm:pt modelId="{FAE5C709-F9FF-42F2-A654-36BB64D0472D}" type="parTrans" cxnId="{16E3FCFE-9B80-49C3-A0D8-386666DF5FDC}">
      <dgm:prSet/>
      <dgm:spPr/>
      <dgm:t>
        <a:bodyPr/>
        <a:lstStyle/>
        <a:p>
          <a:pPr algn="ctr"/>
          <a:endParaRPr lang="pl-PL"/>
        </a:p>
      </dgm:t>
    </dgm:pt>
    <dgm:pt modelId="{64F3A3BE-8988-4776-A8E4-C75CD40476DA}" type="sibTrans" cxnId="{16E3FCFE-9B80-49C3-A0D8-386666DF5FDC}">
      <dgm:prSet/>
      <dgm:spPr/>
      <dgm:t>
        <a:bodyPr/>
        <a:lstStyle/>
        <a:p>
          <a:pPr algn="ctr"/>
          <a:endParaRPr lang="pl-PL"/>
        </a:p>
      </dgm:t>
    </dgm:pt>
    <dgm:pt modelId="{1E6F31EC-428B-4503-BC7A-C05B0FE03399}">
      <dgm:prSet phldrT="[Tekst]"/>
      <dgm:spPr/>
      <dgm:t>
        <a:bodyPr/>
        <a:lstStyle/>
        <a:p>
          <a:pPr algn="ctr"/>
          <a:r>
            <a:rPr lang="pl-PL"/>
            <a:t>Skutek</a:t>
          </a:r>
        </a:p>
      </dgm:t>
    </dgm:pt>
    <dgm:pt modelId="{8F120605-8426-4306-A1F0-87E36B80CA56}" type="parTrans" cxnId="{349B4EAD-935C-47DB-B46A-EBD519568688}">
      <dgm:prSet/>
      <dgm:spPr/>
      <dgm:t>
        <a:bodyPr/>
        <a:lstStyle/>
        <a:p>
          <a:pPr algn="ctr"/>
          <a:endParaRPr lang="pl-PL"/>
        </a:p>
      </dgm:t>
    </dgm:pt>
    <dgm:pt modelId="{1C9F46B2-4856-403B-90D3-E02F7DB39AE9}" type="sibTrans" cxnId="{349B4EAD-935C-47DB-B46A-EBD519568688}">
      <dgm:prSet/>
      <dgm:spPr/>
      <dgm:t>
        <a:bodyPr/>
        <a:lstStyle/>
        <a:p>
          <a:pPr algn="ctr"/>
          <a:endParaRPr lang="pl-PL"/>
        </a:p>
      </dgm:t>
    </dgm:pt>
    <dgm:pt modelId="{37E3E080-4224-4EB9-8F7F-010BFF6834E0}">
      <dgm:prSet phldrT="[Tekst]"/>
      <dgm:spPr/>
      <dgm:t>
        <a:bodyPr/>
        <a:lstStyle/>
        <a:p>
          <a:pPr algn="ctr"/>
          <a:r>
            <a:rPr lang="pl-PL"/>
            <a:t>Obniżenie kosztów inwestycyjnych</a:t>
          </a:r>
        </a:p>
      </dgm:t>
    </dgm:pt>
    <dgm:pt modelId="{D3BD0D9C-D085-47AE-9D1A-4FBA9C987546}" type="parTrans" cxnId="{7C7C140E-04FB-4E56-B606-2CDC0240A0C2}">
      <dgm:prSet/>
      <dgm:spPr/>
      <dgm:t>
        <a:bodyPr/>
        <a:lstStyle/>
        <a:p>
          <a:pPr algn="ctr"/>
          <a:endParaRPr lang="pl-PL"/>
        </a:p>
      </dgm:t>
    </dgm:pt>
    <dgm:pt modelId="{7076FCE0-13DE-4EFE-A510-EF53F3885833}" type="sibTrans" cxnId="{7C7C140E-04FB-4E56-B606-2CDC0240A0C2}">
      <dgm:prSet/>
      <dgm:spPr/>
      <dgm:t>
        <a:bodyPr/>
        <a:lstStyle/>
        <a:p>
          <a:pPr algn="ctr"/>
          <a:endParaRPr lang="pl-PL"/>
        </a:p>
      </dgm:t>
    </dgm:pt>
    <dgm:pt modelId="{085BF5A4-9851-4AA4-9376-CECEE1C1D96B}">
      <dgm:prSet phldrT="[Tekst]"/>
      <dgm:spPr/>
      <dgm:t>
        <a:bodyPr/>
        <a:lstStyle/>
        <a:p>
          <a:pPr algn="ctr"/>
          <a:r>
            <a:rPr lang="pl-PL"/>
            <a:t>Zapewnienie wykonalności celów NPS</a:t>
          </a:r>
        </a:p>
      </dgm:t>
    </dgm:pt>
    <dgm:pt modelId="{7ECEBE62-4102-4B09-B5C5-F44DC95D045A}" type="parTrans" cxnId="{433F20AB-3DBA-4A49-B8ED-AF5642B5DB3A}">
      <dgm:prSet/>
      <dgm:spPr/>
      <dgm:t>
        <a:bodyPr/>
        <a:lstStyle/>
        <a:p>
          <a:pPr algn="ctr"/>
          <a:endParaRPr lang="pl-PL"/>
        </a:p>
      </dgm:t>
    </dgm:pt>
    <dgm:pt modelId="{B259F0A4-F40E-4757-B2B2-80A7366DFAC8}" type="sibTrans" cxnId="{433F20AB-3DBA-4A49-B8ED-AF5642B5DB3A}">
      <dgm:prSet/>
      <dgm:spPr/>
      <dgm:t>
        <a:bodyPr/>
        <a:lstStyle/>
        <a:p>
          <a:pPr algn="ctr"/>
          <a:endParaRPr lang="pl-PL"/>
        </a:p>
      </dgm:t>
    </dgm:pt>
    <dgm:pt modelId="{005BD157-A23C-4C33-B474-C14485869EFF}">
      <dgm:prSet/>
      <dgm:spPr/>
      <dgm:t>
        <a:bodyPr/>
        <a:lstStyle/>
        <a:p>
          <a:pPr algn="ctr"/>
          <a:r>
            <a:rPr lang="pl-PL" b="1"/>
            <a:t>Realizacja celów NPS</a:t>
          </a:r>
        </a:p>
      </dgm:t>
    </dgm:pt>
    <dgm:pt modelId="{5C6C799C-ED32-47AB-A11D-B8A260954003}" type="parTrans" cxnId="{553F6970-A12F-484B-9C71-31169D7B3281}">
      <dgm:prSet/>
      <dgm:spPr/>
      <dgm:t>
        <a:bodyPr/>
        <a:lstStyle/>
        <a:p>
          <a:pPr algn="ctr"/>
          <a:endParaRPr lang="pl-PL"/>
        </a:p>
      </dgm:t>
    </dgm:pt>
    <dgm:pt modelId="{FCF1C992-E070-4E35-9499-6F45A7BD87C6}" type="sibTrans" cxnId="{553F6970-A12F-484B-9C71-31169D7B3281}">
      <dgm:prSet/>
      <dgm:spPr/>
      <dgm:t>
        <a:bodyPr/>
        <a:lstStyle/>
        <a:p>
          <a:pPr algn="ctr"/>
          <a:endParaRPr lang="pl-PL"/>
        </a:p>
      </dgm:t>
    </dgm:pt>
    <dgm:pt modelId="{2C68BD69-19A6-4DBC-9D72-6648400FAA78}">
      <dgm:prSet phldrT="[Tekst]"/>
      <dgm:spPr/>
      <dgm:t>
        <a:bodyPr/>
        <a:lstStyle/>
        <a:p>
          <a:pPr algn="ctr"/>
          <a:r>
            <a:rPr lang="pl-PL"/>
            <a:t>Prezes Urzędu Komunikacji Elektronicznej                    /Prezes Urzędu Ochrony Konkurencji i Konsumentów</a:t>
          </a:r>
        </a:p>
      </dgm:t>
    </dgm:pt>
    <dgm:pt modelId="{D9A19EDA-2DFB-49B9-B894-7BDBC77FDD60}" type="parTrans" cxnId="{FCA786F4-D170-4A92-B1E7-747D18184D99}">
      <dgm:prSet/>
      <dgm:spPr/>
      <dgm:t>
        <a:bodyPr/>
        <a:lstStyle/>
        <a:p>
          <a:endParaRPr lang="pl-PL"/>
        </a:p>
      </dgm:t>
    </dgm:pt>
    <dgm:pt modelId="{D078C3C2-A3D3-444E-9260-33C43748667F}" type="sibTrans" cxnId="{FCA786F4-D170-4A92-B1E7-747D18184D99}">
      <dgm:prSet/>
      <dgm:spPr/>
      <dgm:t>
        <a:bodyPr/>
        <a:lstStyle/>
        <a:p>
          <a:endParaRPr lang="pl-PL"/>
        </a:p>
      </dgm:t>
    </dgm:pt>
    <dgm:pt modelId="{8A64883B-F65F-4DFF-ADB8-6527AD0666B9}">
      <dgm:prSet phldrT="[Tekst]"/>
      <dgm:spPr/>
      <dgm:t>
        <a:bodyPr/>
        <a:lstStyle/>
        <a:p>
          <a:pPr algn="ctr"/>
          <a:r>
            <a:rPr lang="pl-PL"/>
            <a:t>Ministerstwo Cyfryzacji /Rząd/Parlament</a:t>
          </a:r>
        </a:p>
      </dgm:t>
    </dgm:pt>
    <dgm:pt modelId="{9CC2FB17-03F7-438D-8BCB-DD9EDB1A02F3}" type="parTrans" cxnId="{B39DB5A5-0473-4730-8B12-AF7C11236385}">
      <dgm:prSet/>
      <dgm:spPr/>
      <dgm:t>
        <a:bodyPr/>
        <a:lstStyle/>
        <a:p>
          <a:endParaRPr lang="pl-PL"/>
        </a:p>
      </dgm:t>
    </dgm:pt>
    <dgm:pt modelId="{0A3EF4E6-6DAE-47E7-AFCC-A973B13173F7}" type="sibTrans" cxnId="{B39DB5A5-0473-4730-8B12-AF7C11236385}">
      <dgm:prSet/>
      <dgm:spPr/>
      <dgm:t>
        <a:bodyPr/>
        <a:lstStyle/>
        <a:p>
          <a:endParaRPr lang="pl-PL"/>
        </a:p>
      </dgm:t>
    </dgm:pt>
    <dgm:pt modelId="{9174E2C7-9575-430B-A2C4-01EE30964BB5}" type="pres">
      <dgm:prSet presAssocID="{FBECD200-F675-4609-A8F5-03FCF3497AB5}" presName="Name0" presStyleCnt="0">
        <dgm:presLayoutVars>
          <dgm:dir/>
          <dgm:animLvl val="lvl"/>
          <dgm:resizeHandles val="exact"/>
        </dgm:presLayoutVars>
      </dgm:prSet>
      <dgm:spPr/>
      <dgm:t>
        <a:bodyPr/>
        <a:lstStyle/>
        <a:p>
          <a:endParaRPr lang="pl-PL"/>
        </a:p>
      </dgm:t>
    </dgm:pt>
    <dgm:pt modelId="{BF63C979-1B9C-4BA7-8299-E9FD7BC66D7F}" type="pres">
      <dgm:prSet presAssocID="{005BD157-A23C-4C33-B474-C14485869EFF}" presName="boxAndChildren" presStyleCnt="0"/>
      <dgm:spPr/>
      <dgm:t>
        <a:bodyPr/>
        <a:lstStyle/>
        <a:p>
          <a:endParaRPr lang="pl-PL"/>
        </a:p>
      </dgm:t>
    </dgm:pt>
    <dgm:pt modelId="{14207822-55E2-4F13-98A8-B1C6EC385382}" type="pres">
      <dgm:prSet presAssocID="{005BD157-A23C-4C33-B474-C14485869EFF}" presName="parentTextBox" presStyleLbl="node1" presStyleIdx="0" presStyleCnt="4"/>
      <dgm:spPr/>
      <dgm:t>
        <a:bodyPr/>
        <a:lstStyle/>
        <a:p>
          <a:endParaRPr lang="pl-PL"/>
        </a:p>
      </dgm:t>
    </dgm:pt>
    <dgm:pt modelId="{BADEE1BD-3204-473B-A6A4-44DD9C2D5677}" type="pres">
      <dgm:prSet presAssocID="{1C9F46B2-4856-403B-90D3-E02F7DB39AE9}" presName="sp" presStyleCnt="0"/>
      <dgm:spPr/>
      <dgm:t>
        <a:bodyPr/>
        <a:lstStyle/>
        <a:p>
          <a:endParaRPr lang="pl-PL"/>
        </a:p>
      </dgm:t>
    </dgm:pt>
    <dgm:pt modelId="{312F43F2-8157-4EBB-BF5A-0DF8C161C9F1}" type="pres">
      <dgm:prSet presAssocID="{1E6F31EC-428B-4503-BC7A-C05B0FE03399}" presName="arrowAndChildren" presStyleCnt="0"/>
      <dgm:spPr/>
      <dgm:t>
        <a:bodyPr/>
        <a:lstStyle/>
        <a:p>
          <a:endParaRPr lang="pl-PL"/>
        </a:p>
      </dgm:t>
    </dgm:pt>
    <dgm:pt modelId="{38FE1F63-CD5F-4A26-B595-7B6552BD36DF}" type="pres">
      <dgm:prSet presAssocID="{1E6F31EC-428B-4503-BC7A-C05B0FE03399}" presName="parentTextArrow" presStyleLbl="node1" presStyleIdx="0" presStyleCnt="4"/>
      <dgm:spPr/>
      <dgm:t>
        <a:bodyPr/>
        <a:lstStyle/>
        <a:p>
          <a:endParaRPr lang="pl-PL"/>
        </a:p>
      </dgm:t>
    </dgm:pt>
    <dgm:pt modelId="{32658021-2B58-4BA0-9F82-4286E8ED2D82}" type="pres">
      <dgm:prSet presAssocID="{1E6F31EC-428B-4503-BC7A-C05B0FE03399}" presName="arrow" presStyleLbl="node1" presStyleIdx="1" presStyleCnt="4" custLinFactNeighborY="752"/>
      <dgm:spPr/>
      <dgm:t>
        <a:bodyPr/>
        <a:lstStyle/>
        <a:p>
          <a:endParaRPr lang="pl-PL"/>
        </a:p>
      </dgm:t>
    </dgm:pt>
    <dgm:pt modelId="{DB295CF8-246E-4576-A5B9-DDB7A1C8831D}" type="pres">
      <dgm:prSet presAssocID="{1E6F31EC-428B-4503-BC7A-C05B0FE03399}" presName="descendantArrow" presStyleCnt="0"/>
      <dgm:spPr/>
      <dgm:t>
        <a:bodyPr/>
        <a:lstStyle/>
        <a:p>
          <a:endParaRPr lang="pl-PL"/>
        </a:p>
      </dgm:t>
    </dgm:pt>
    <dgm:pt modelId="{07325A86-9103-46F7-AC8D-97B17641988D}" type="pres">
      <dgm:prSet presAssocID="{37E3E080-4224-4EB9-8F7F-010BFF6834E0}" presName="childTextArrow" presStyleLbl="fgAccFollowNode1" presStyleIdx="0" presStyleCnt="6">
        <dgm:presLayoutVars>
          <dgm:bulletEnabled val="1"/>
        </dgm:presLayoutVars>
      </dgm:prSet>
      <dgm:spPr/>
      <dgm:t>
        <a:bodyPr/>
        <a:lstStyle/>
        <a:p>
          <a:endParaRPr lang="pl-PL"/>
        </a:p>
      </dgm:t>
    </dgm:pt>
    <dgm:pt modelId="{8AC387DE-5AB9-4E84-95E5-EEDDCC6DB6DD}" type="pres">
      <dgm:prSet presAssocID="{085BF5A4-9851-4AA4-9376-CECEE1C1D96B}" presName="childTextArrow" presStyleLbl="fgAccFollowNode1" presStyleIdx="1" presStyleCnt="6">
        <dgm:presLayoutVars>
          <dgm:bulletEnabled val="1"/>
        </dgm:presLayoutVars>
      </dgm:prSet>
      <dgm:spPr/>
      <dgm:t>
        <a:bodyPr/>
        <a:lstStyle/>
        <a:p>
          <a:endParaRPr lang="pl-PL"/>
        </a:p>
      </dgm:t>
    </dgm:pt>
    <dgm:pt modelId="{F078FEF2-1470-487A-8653-F605F7B6B49E}" type="pres">
      <dgm:prSet presAssocID="{64F3A3BE-8988-4776-A8E4-C75CD40476DA}" presName="sp" presStyleCnt="0"/>
      <dgm:spPr/>
      <dgm:t>
        <a:bodyPr/>
        <a:lstStyle/>
        <a:p>
          <a:endParaRPr lang="pl-PL"/>
        </a:p>
      </dgm:t>
    </dgm:pt>
    <dgm:pt modelId="{3C76C5C2-BA83-4204-AEF3-B063029F7851}" type="pres">
      <dgm:prSet presAssocID="{69B07FFE-CD56-4043-943A-B21A3A177896}" presName="arrowAndChildren" presStyleCnt="0"/>
      <dgm:spPr/>
      <dgm:t>
        <a:bodyPr/>
        <a:lstStyle/>
        <a:p>
          <a:endParaRPr lang="pl-PL"/>
        </a:p>
      </dgm:t>
    </dgm:pt>
    <dgm:pt modelId="{9F129454-C843-4665-8F8E-FB18F2739F6B}" type="pres">
      <dgm:prSet presAssocID="{69B07FFE-CD56-4043-943A-B21A3A177896}" presName="parentTextArrow" presStyleLbl="node1" presStyleIdx="1" presStyleCnt="4"/>
      <dgm:spPr/>
      <dgm:t>
        <a:bodyPr/>
        <a:lstStyle/>
        <a:p>
          <a:endParaRPr lang="pl-PL"/>
        </a:p>
      </dgm:t>
    </dgm:pt>
    <dgm:pt modelId="{D0E830A7-7A58-4A66-8A3C-0731B6B3E2F8}" type="pres">
      <dgm:prSet presAssocID="{69B07FFE-CD56-4043-943A-B21A3A177896}" presName="arrow" presStyleLbl="node1" presStyleIdx="2" presStyleCnt="4"/>
      <dgm:spPr/>
      <dgm:t>
        <a:bodyPr/>
        <a:lstStyle/>
        <a:p>
          <a:endParaRPr lang="pl-PL"/>
        </a:p>
      </dgm:t>
    </dgm:pt>
    <dgm:pt modelId="{FCFAFE06-2467-434A-9169-577B33A6D90F}" type="pres">
      <dgm:prSet presAssocID="{69B07FFE-CD56-4043-943A-B21A3A177896}" presName="descendantArrow" presStyleCnt="0"/>
      <dgm:spPr/>
      <dgm:t>
        <a:bodyPr/>
        <a:lstStyle/>
        <a:p>
          <a:endParaRPr lang="pl-PL"/>
        </a:p>
      </dgm:t>
    </dgm:pt>
    <dgm:pt modelId="{8EB3FCBD-06C8-4CD0-9E5B-60BCEF36D033}" type="pres">
      <dgm:prSet presAssocID="{8A64883B-F65F-4DFF-ADB8-6527AD0666B9}" presName="childTextArrow" presStyleLbl="fgAccFollowNode1" presStyleIdx="2" presStyleCnt="6" custScaleX="99471" custScaleY="112767" custLinFactNeighborX="-97" custLinFactNeighborY="-7651">
        <dgm:presLayoutVars>
          <dgm:bulletEnabled val="1"/>
        </dgm:presLayoutVars>
      </dgm:prSet>
      <dgm:spPr/>
      <dgm:t>
        <a:bodyPr/>
        <a:lstStyle/>
        <a:p>
          <a:endParaRPr lang="pl-PL"/>
        </a:p>
      </dgm:t>
    </dgm:pt>
    <dgm:pt modelId="{AB683EEF-59CC-4007-8B9F-0ED0C6D9D7B2}" type="pres">
      <dgm:prSet presAssocID="{2C68BD69-19A6-4DBC-9D72-6648400FAA78}" presName="childTextArrow" presStyleLbl="fgAccFollowNode1" presStyleIdx="3" presStyleCnt="6" custScaleX="100335" custScaleY="116030" custLinFactNeighborX="97" custLinFactNeighborY="-8911">
        <dgm:presLayoutVars>
          <dgm:bulletEnabled val="1"/>
        </dgm:presLayoutVars>
      </dgm:prSet>
      <dgm:spPr/>
      <dgm:t>
        <a:bodyPr/>
        <a:lstStyle/>
        <a:p>
          <a:endParaRPr lang="pl-PL"/>
        </a:p>
      </dgm:t>
    </dgm:pt>
    <dgm:pt modelId="{D84FCB37-EEFF-4A93-A327-82CF3801AB9B}" type="pres">
      <dgm:prSet presAssocID="{D419BE36-C27C-46BE-891B-157389CB9635}" presName="sp" presStyleCnt="0"/>
      <dgm:spPr/>
      <dgm:t>
        <a:bodyPr/>
        <a:lstStyle/>
        <a:p>
          <a:endParaRPr lang="pl-PL"/>
        </a:p>
      </dgm:t>
    </dgm:pt>
    <dgm:pt modelId="{642D948A-30D0-4822-8597-41D44AFD2CE7}" type="pres">
      <dgm:prSet presAssocID="{25D4C753-B850-4A23-82E8-6D9BA90A5FB8}" presName="arrowAndChildren" presStyleCnt="0"/>
      <dgm:spPr/>
      <dgm:t>
        <a:bodyPr/>
        <a:lstStyle/>
        <a:p>
          <a:endParaRPr lang="pl-PL"/>
        </a:p>
      </dgm:t>
    </dgm:pt>
    <dgm:pt modelId="{B389BE35-AA87-4647-8F68-09D2183D3949}" type="pres">
      <dgm:prSet presAssocID="{25D4C753-B850-4A23-82E8-6D9BA90A5FB8}" presName="parentTextArrow" presStyleLbl="node1" presStyleIdx="2" presStyleCnt="4"/>
      <dgm:spPr/>
      <dgm:t>
        <a:bodyPr/>
        <a:lstStyle/>
        <a:p>
          <a:endParaRPr lang="pl-PL"/>
        </a:p>
      </dgm:t>
    </dgm:pt>
    <dgm:pt modelId="{10FF5E95-64E4-4341-BB81-C2BDCBFCAE04}" type="pres">
      <dgm:prSet presAssocID="{25D4C753-B850-4A23-82E8-6D9BA90A5FB8}" presName="arrow" presStyleLbl="node1" presStyleIdx="3" presStyleCnt="4" custLinFactNeighborY="-46"/>
      <dgm:spPr/>
      <dgm:t>
        <a:bodyPr/>
        <a:lstStyle/>
        <a:p>
          <a:endParaRPr lang="pl-PL"/>
        </a:p>
      </dgm:t>
    </dgm:pt>
    <dgm:pt modelId="{0290274D-76BF-415B-82A6-272405309E4B}" type="pres">
      <dgm:prSet presAssocID="{25D4C753-B850-4A23-82E8-6D9BA90A5FB8}" presName="descendantArrow" presStyleCnt="0"/>
      <dgm:spPr/>
      <dgm:t>
        <a:bodyPr/>
        <a:lstStyle/>
        <a:p>
          <a:endParaRPr lang="pl-PL"/>
        </a:p>
      </dgm:t>
    </dgm:pt>
    <dgm:pt modelId="{70619A5D-795A-44A4-97B1-D80B215EA9DE}" type="pres">
      <dgm:prSet presAssocID="{8AD5C982-7E3E-456E-9F7B-0DF948E9C3C4}" presName="childTextArrow" presStyleLbl="fgAccFollowNode1" presStyleIdx="4" presStyleCnt="6">
        <dgm:presLayoutVars>
          <dgm:bulletEnabled val="1"/>
        </dgm:presLayoutVars>
      </dgm:prSet>
      <dgm:spPr/>
      <dgm:t>
        <a:bodyPr/>
        <a:lstStyle/>
        <a:p>
          <a:endParaRPr lang="pl-PL"/>
        </a:p>
      </dgm:t>
    </dgm:pt>
    <dgm:pt modelId="{BD9BC391-202C-474F-9BB8-92318689EB2C}" type="pres">
      <dgm:prSet presAssocID="{74DA90A0-ECEA-44E9-AB09-5153156017B6}" presName="childTextArrow" presStyleLbl="fgAccFollowNode1" presStyleIdx="5" presStyleCnt="6">
        <dgm:presLayoutVars>
          <dgm:bulletEnabled val="1"/>
        </dgm:presLayoutVars>
      </dgm:prSet>
      <dgm:spPr/>
      <dgm:t>
        <a:bodyPr/>
        <a:lstStyle/>
        <a:p>
          <a:endParaRPr lang="pl-PL"/>
        </a:p>
      </dgm:t>
    </dgm:pt>
  </dgm:ptLst>
  <dgm:cxnLst>
    <dgm:cxn modelId="{4F54E631-23A7-4969-9675-D542A29A2446}" srcId="{25D4C753-B850-4A23-82E8-6D9BA90A5FB8}" destId="{74DA90A0-ECEA-44E9-AB09-5153156017B6}" srcOrd="1" destOrd="0" parTransId="{6C524EA7-15B9-49E0-B6B0-2E60777E6D48}" sibTransId="{38DC5FD0-766D-4D79-8A0F-EB23B7B14743}"/>
    <dgm:cxn modelId="{7AFAB869-9179-44E7-BE6E-9AA5A8073EB1}" type="presOf" srcId="{2C68BD69-19A6-4DBC-9D72-6648400FAA78}" destId="{AB683EEF-59CC-4007-8B9F-0ED0C6D9D7B2}" srcOrd="0" destOrd="0" presId="urn:microsoft.com/office/officeart/2005/8/layout/process4"/>
    <dgm:cxn modelId="{636CCC0C-3D7B-49F8-B8A6-ACFAB0A7B8D6}" srcId="{25D4C753-B850-4A23-82E8-6D9BA90A5FB8}" destId="{8AD5C982-7E3E-456E-9F7B-0DF948E9C3C4}" srcOrd="0" destOrd="0" parTransId="{5EC4B908-0D37-4E4E-9C8A-6251FF9B7023}" sibTransId="{7743350E-99E6-4D0D-9FB9-ADE6DAE045DA}"/>
    <dgm:cxn modelId="{433F20AB-3DBA-4A49-B8ED-AF5642B5DB3A}" srcId="{1E6F31EC-428B-4503-BC7A-C05B0FE03399}" destId="{085BF5A4-9851-4AA4-9376-CECEE1C1D96B}" srcOrd="1" destOrd="0" parTransId="{7ECEBE62-4102-4B09-B5C5-F44DC95D045A}" sibTransId="{B259F0A4-F40E-4757-B2B2-80A7366DFAC8}"/>
    <dgm:cxn modelId="{02D596C4-1077-4625-8CA8-64CA010F9A0D}" type="presOf" srcId="{69B07FFE-CD56-4043-943A-B21A3A177896}" destId="{9F129454-C843-4665-8F8E-FB18F2739F6B}" srcOrd="0" destOrd="0" presId="urn:microsoft.com/office/officeart/2005/8/layout/process4"/>
    <dgm:cxn modelId="{553F6970-A12F-484B-9C71-31169D7B3281}" srcId="{FBECD200-F675-4609-A8F5-03FCF3497AB5}" destId="{005BD157-A23C-4C33-B474-C14485869EFF}" srcOrd="3" destOrd="0" parTransId="{5C6C799C-ED32-47AB-A11D-B8A260954003}" sibTransId="{FCF1C992-E070-4E35-9499-6F45A7BD87C6}"/>
    <dgm:cxn modelId="{0FFE0517-3350-4F10-8A00-85F406F24013}" type="presOf" srcId="{69B07FFE-CD56-4043-943A-B21A3A177896}" destId="{D0E830A7-7A58-4A66-8A3C-0731B6B3E2F8}" srcOrd="1" destOrd="0" presId="urn:microsoft.com/office/officeart/2005/8/layout/process4"/>
    <dgm:cxn modelId="{C8C93B38-0BE4-48AD-A1E0-A5530D1240B8}" type="presOf" srcId="{1E6F31EC-428B-4503-BC7A-C05B0FE03399}" destId="{38FE1F63-CD5F-4A26-B595-7B6552BD36DF}" srcOrd="0" destOrd="0" presId="urn:microsoft.com/office/officeart/2005/8/layout/process4"/>
    <dgm:cxn modelId="{55C59D72-96EB-4CC7-87BC-3475CEB8E5C8}" type="presOf" srcId="{37E3E080-4224-4EB9-8F7F-010BFF6834E0}" destId="{07325A86-9103-46F7-AC8D-97B17641988D}" srcOrd="0" destOrd="0" presId="urn:microsoft.com/office/officeart/2005/8/layout/process4"/>
    <dgm:cxn modelId="{B7C8457C-51E2-4809-BB06-C0A7D3B2191D}" type="presOf" srcId="{8AD5C982-7E3E-456E-9F7B-0DF948E9C3C4}" destId="{70619A5D-795A-44A4-97B1-D80B215EA9DE}" srcOrd="0" destOrd="0" presId="urn:microsoft.com/office/officeart/2005/8/layout/process4"/>
    <dgm:cxn modelId="{FCA786F4-D170-4A92-B1E7-747D18184D99}" srcId="{69B07FFE-CD56-4043-943A-B21A3A177896}" destId="{2C68BD69-19A6-4DBC-9D72-6648400FAA78}" srcOrd="1" destOrd="0" parTransId="{D9A19EDA-2DFB-49B9-B894-7BDBC77FDD60}" sibTransId="{D078C3C2-A3D3-444E-9260-33C43748667F}"/>
    <dgm:cxn modelId="{A4F65B93-8270-4C73-B39C-0334DDD7C5D5}" type="presOf" srcId="{FBECD200-F675-4609-A8F5-03FCF3497AB5}" destId="{9174E2C7-9575-430B-A2C4-01EE30964BB5}" srcOrd="0" destOrd="0" presId="urn:microsoft.com/office/officeart/2005/8/layout/process4"/>
    <dgm:cxn modelId="{D4D81FB0-E3BE-4257-B9A6-918D93414D23}" type="presOf" srcId="{1E6F31EC-428B-4503-BC7A-C05B0FE03399}" destId="{32658021-2B58-4BA0-9F82-4286E8ED2D82}" srcOrd="1" destOrd="0" presId="urn:microsoft.com/office/officeart/2005/8/layout/process4"/>
    <dgm:cxn modelId="{3CFC0ACA-EAEB-4CB5-915F-145DD6DD61FB}" type="presOf" srcId="{74DA90A0-ECEA-44E9-AB09-5153156017B6}" destId="{BD9BC391-202C-474F-9BB8-92318689EB2C}" srcOrd="0" destOrd="0" presId="urn:microsoft.com/office/officeart/2005/8/layout/process4"/>
    <dgm:cxn modelId="{CE360665-9209-4B9B-B958-D48AB04DB133}" type="presOf" srcId="{25D4C753-B850-4A23-82E8-6D9BA90A5FB8}" destId="{B389BE35-AA87-4647-8F68-09D2183D3949}" srcOrd="0" destOrd="0" presId="urn:microsoft.com/office/officeart/2005/8/layout/process4"/>
    <dgm:cxn modelId="{C6D9FD6A-591D-40A6-A3F1-1FB135CDA3EA}" srcId="{FBECD200-F675-4609-A8F5-03FCF3497AB5}" destId="{25D4C753-B850-4A23-82E8-6D9BA90A5FB8}" srcOrd="0" destOrd="0" parTransId="{7E57B91C-112B-4727-BBB5-2168A7E2ED57}" sibTransId="{D419BE36-C27C-46BE-891B-157389CB9635}"/>
    <dgm:cxn modelId="{349B4EAD-935C-47DB-B46A-EBD519568688}" srcId="{FBECD200-F675-4609-A8F5-03FCF3497AB5}" destId="{1E6F31EC-428B-4503-BC7A-C05B0FE03399}" srcOrd="2" destOrd="0" parTransId="{8F120605-8426-4306-A1F0-87E36B80CA56}" sibTransId="{1C9F46B2-4856-403B-90D3-E02F7DB39AE9}"/>
    <dgm:cxn modelId="{7F2D71BA-A2A7-4F6B-AF0E-2FA84E6F4667}" type="presOf" srcId="{085BF5A4-9851-4AA4-9376-CECEE1C1D96B}" destId="{8AC387DE-5AB9-4E84-95E5-EEDDCC6DB6DD}" srcOrd="0" destOrd="0" presId="urn:microsoft.com/office/officeart/2005/8/layout/process4"/>
    <dgm:cxn modelId="{6E867251-816F-49E2-9B67-405B415D1C30}" type="presOf" srcId="{8A64883B-F65F-4DFF-ADB8-6527AD0666B9}" destId="{8EB3FCBD-06C8-4CD0-9E5B-60BCEF36D033}" srcOrd="0" destOrd="0" presId="urn:microsoft.com/office/officeart/2005/8/layout/process4"/>
    <dgm:cxn modelId="{16E3FCFE-9B80-49C3-A0D8-386666DF5FDC}" srcId="{FBECD200-F675-4609-A8F5-03FCF3497AB5}" destId="{69B07FFE-CD56-4043-943A-B21A3A177896}" srcOrd="1" destOrd="0" parTransId="{FAE5C709-F9FF-42F2-A654-36BB64D0472D}" sibTransId="{64F3A3BE-8988-4776-A8E4-C75CD40476DA}"/>
    <dgm:cxn modelId="{A08540BF-1B0D-44F1-BBD3-71ADF5ED6F92}" type="presOf" srcId="{25D4C753-B850-4A23-82E8-6D9BA90A5FB8}" destId="{10FF5E95-64E4-4341-BB81-C2BDCBFCAE04}" srcOrd="1" destOrd="0" presId="urn:microsoft.com/office/officeart/2005/8/layout/process4"/>
    <dgm:cxn modelId="{B39DB5A5-0473-4730-8B12-AF7C11236385}" srcId="{69B07FFE-CD56-4043-943A-B21A3A177896}" destId="{8A64883B-F65F-4DFF-ADB8-6527AD0666B9}" srcOrd="0" destOrd="0" parTransId="{9CC2FB17-03F7-438D-8BCB-DD9EDB1A02F3}" sibTransId="{0A3EF4E6-6DAE-47E7-AFCC-A973B13173F7}"/>
    <dgm:cxn modelId="{53F7D380-84AC-41A3-A6D7-E71FC4AC41AF}" type="presOf" srcId="{005BD157-A23C-4C33-B474-C14485869EFF}" destId="{14207822-55E2-4F13-98A8-B1C6EC385382}" srcOrd="0" destOrd="0" presId="urn:microsoft.com/office/officeart/2005/8/layout/process4"/>
    <dgm:cxn modelId="{7C7C140E-04FB-4E56-B606-2CDC0240A0C2}" srcId="{1E6F31EC-428B-4503-BC7A-C05B0FE03399}" destId="{37E3E080-4224-4EB9-8F7F-010BFF6834E0}" srcOrd="0" destOrd="0" parTransId="{D3BD0D9C-D085-47AE-9D1A-4FBA9C987546}" sibTransId="{7076FCE0-13DE-4EFE-A510-EF53F3885833}"/>
    <dgm:cxn modelId="{7048F030-BBCD-4545-A13B-EF375C57A6D4}" type="presParOf" srcId="{9174E2C7-9575-430B-A2C4-01EE30964BB5}" destId="{BF63C979-1B9C-4BA7-8299-E9FD7BC66D7F}" srcOrd="0" destOrd="0" presId="urn:microsoft.com/office/officeart/2005/8/layout/process4"/>
    <dgm:cxn modelId="{E0E1574C-7A75-4A7F-BDED-2D5B273560F6}" type="presParOf" srcId="{BF63C979-1B9C-4BA7-8299-E9FD7BC66D7F}" destId="{14207822-55E2-4F13-98A8-B1C6EC385382}" srcOrd="0" destOrd="0" presId="urn:microsoft.com/office/officeart/2005/8/layout/process4"/>
    <dgm:cxn modelId="{22FD84D5-ADC2-4F23-9F8B-BAE448853580}" type="presParOf" srcId="{9174E2C7-9575-430B-A2C4-01EE30964BB5}" destId="{BADEE1BD-3204-473B-A6A4-44DD9C2D5677}" srcOrd="1" destOrd="0" presId="urn:microsoft.com/office/officeart/2005/8/layout/process4"/>
    <dgm:cxn modelId="{F14FD0BE-E38D-417A-9F6C-361EBCC099A0}" type="presParOf" srcId="{9174E2C7-9575-430B-A2C4-01EE30964BB5}" destId="{312F43F2-8157-4EBB-BF5A-0DF8C161C9F1}" srcOrd="2" destOrd="0" presId="urn:microsoft.com/office/officeart/2005/8/layout/process4"/>
    <dgm:cxn modelId="{FD26A7F6-F5FE-4580-96C0-BBC6301B6F17}" type="presParOf" srcId="{312F43F2-8157-4EBB-BF5A-0DF8C161C9F1}" destId="{38FE1F63-CD5F-4A26-B595-7B6552BD36DF}" srcOrd="0" destOrd="0" presId="urn:microsoft.com/office/officeart/2005/8/layout/process4"/>
    <dgm:cxn modelId="{87AF99C2-6394-4BC8-9E67-75898132D43E}" type="presParOf" srcId="{312F43F2-8157-4EBB-BF5A-0DF8C161C9F1}" destId="{32658021-2B58-4BA0-9F82-4286E8ED2D82}" srcOrd="1" destOrd="0" presId="urn:microsoft.com/office/officeart/2005/8/layout/process4"/>
    <dgm:cxn modelId="{A25AD97A-B525-41D4-82CA-9EB6211B16CE}" type="presParOf" srcId="{312F43F2-8157-4EBB-BF5A-0DF8C161C9F1}" destId="{DB295CF8-246E-4576-A5B9-DDB7A1C8831D}" srcOrd="2" destOrd="0" presId="urn:microsoft.com/office/officeart/2005/8/layout/process4"/>
    <dgm:cxn modelId="{E7E30F13-9DC2-4484-A032-9ECFF367150C}" type="presParOf" srcId="{DB295CF8-246E-4576-A5B9-DDB7A1C8831D}" destId="{07325A86-9103-46F7-AC8D-97B17641988D}" srcOrd="0" destOrd="0" presId="urn:microsoft.com/office/officeart/2005/8/layout/process4"/>
    <dgm:cxn modelId="{A9A890A0-F036-4F2D-A8FC-930276B22229}" type="presParOf" srcId="{DB295CF8-246E-4576-A5B9-DDB7A1C8831D}" destId="{8AC387DE-5AB9-4E84-95E5-EEDDCC6DB6DD}" srcOrd="1" destOrd="0" presId="urn:microsoft.com/office/officeart/2005/8/layout/process4"/>
    <dgm:cxn modelId="{9C23D60D-1981-4461-A227-DE47D4954EE6}" type="presParOf" srcId="{9174E2C7-9575-430B-A2C4-01EE30964BB5}" destId="{F078FEF2-1470-487A-8653-F605F7B6B49E}" srcOrd="3" destOrd="0" presId="urn:microsoft.com/office/officeart/2005/8/layout/process4"/>
    <dgm:cxn modelId="{4FFD70DE-30F2-41CF-A7D0-3F1421F7CF63}" type="presParOf" srcId="{9174E2C7-9575-430B-A2C4-01EE30964BB5}" destId="{3C76C5C2-BA83-4204-AEF3-B063029F7851}" srcOrd="4" destOrd="0" presId="urn:microsoft.com/office/officeart/2005/8/layout/process4"/>
    <dgm:cxn modelId="{AAB45B46-F393-4F6F-8CEE-42C4585FBD8B}" type="presParOf" srcId="{3C76C5C2-BA83-4204-AEF3-B063029F7851}" destId="{9F129454-C843-4665-8F8E-FB18F2739F6B}" srcOrd="0" destOrd="0" presId="urn:microsoft.com/office/officeart/2005/8/layout/process4"/>
    <dgm:cxn modelId="{5C7E3C4A-D60C-4F37-8D0A-6452318DD416}" type="presParOf" srcId="{3C76C5C2-BA83-4204-AEF3-B063029F7851}" destId="{D0E830A7-7A58-4A66-8A3C-0731B6B3E2F8}" srcOrd="1" destOrd="0" presId="urn:microsoft.com/office/officeart/2005/8/layout/process4"/>
    <dgm:cxn modelId="{0F8F93A6-1F53-4EC4-B791-5B951D98D8FA}" type="presParOf" srcId="{3C76C5C2-BA83-4204-AEF3-B063029F7851}" destId="{FCFAFE06-2467-434A-9169-577B33A6D90F}" srcOrd="2" destOrd="0" presId="urn:microsoft.com/office/officeart/2005/8/layout/process4"/>
    <dgm:cxn modelId="{DDDFAE5D-9FF9-4798-A1AD-F3DDF76B6670}" type="presParOf" srcId="{FCFAFE06-2467-434A-9169-577B33A6D90F}" destId="{8EB3FCBD-06C8-4CD0-9E5B-60BCEF36D033}" srcOrd="0" destOrd="0" presId="urn:microsoft.com/office/officeart/2005/8/layout/process4"/>
    <dgm:cxn modelId="{CF943FEC-501E-4FF7-80E3-E04584F83ED4}" type="presParOf" srcId="{FCFAFE06-2467-434A-9169-577B33A6D90F}" destId="{AB683EEF-59CC-4007-8B9F-0ED0C6D9D7B2}" srcOrd="1" destOrd="0" presId="urn:microsoft.com/office/officeart/2005/8/layout/process4"/>
    <dgm:cxn modelId="{4C905D00-7F02-414B-812A-C618AAAC6ECE}" type="presParOf" srcId="{9174E2C7-9575-430B-A2C4-01EE30964BB5}" destId="{D84FCB37-EEFF-4A93-A327-82CF3801AB9B}" srcOrd="5" destOrd="0" presId="urn:microsoft.com/office/officeart/2005/8/layout/process4"/>
    <dgm:cxn modelId="{9F1DBD33-41D4-4F50-9F72-013F664165C9}" type="presParOf" srcId="{9174E2C7-9575-430B-A2C4-01EE30964BB5}" destId="{642D948A-30D0-4822-8597-41D44AFD2CE7}" srcOrd="6" destOrd="0" presId="urn:microsoft.com/office/officeart/2005/8/layout/process4"/>
    <dgm:cxn modelId="{7D4BD9F5-38FB-4FBB-9BCF-338E390769B8}" type="presParOf" srcId="{642D948A-30D0-4822-8597-41D44AFD2CE7}" destId="{B389BE35-AA87-4647-8F68-09D2183D3949}" srcOrd="0" destOrd="0" presId="urn:microsoft.com/office/officeart/2005/8/layout/process4"/>
    <dgm:cxn modelId="{E2316C30-C89B-4A39-861A-5CECF94994E9}" type="presParOf" srcId="{642D948A-30D0-4822-8597-41D44AFD2CE7}" destId="{10FF5E95-64E4-4341-BB81-C2BDCBFCAE04}" srcOrd="1" destOrd="0" presId="urn:microsoft.com/office/officeart/2005/8/layout/process4"/>
    <dgm:cxn modelId="{3DA6A586-F01F-4E03-8634-5F86B9F9FC95}" type="presParOf" srcId="{642D948A-30D0-4822-8597-41D44AFD2CE7}" destId="{0290274D-76BF-415B-82A6-272405309E4B}" srcOrd="2" destOrd="0" presId="urn:microsoft.com/office/officeart/2005/8/layout/process4"/>
    <dgm:cxn modelId="{AF7173BB-4B8F-4D43-B6F1-669AEEE9B8B7}" type="presParOf" srcId="{0290274D-76BF-415B-82A6-272405309E4B}" destId="{70619A5D-795A-44A4-97B1-D80B215EA9DE}" srcOrd="0" destOrd="0" presId="urn:microsoft.com/office/officeart/2005/8/layout/process4"/>
    <dgm:cxn modelId="{F20510D6-8BAB-4AD7-9923-8D2FDF8E5DB6}" type="presParOf" srcId="{0290274D-76BF-415B-82A6-272405309E4B}" destId="{BD9BC391-202C-474F-9BB8-92318689EB2C}" srcOrd="1" destOrd="0" presId="urn:microsoft.com/office/officeart/2005/8/layout/process4"/>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D8BAFCB-2764-47ED-992F-AB2C8C425526}" type="doc">
      <dgm:prSet loTypeId="urn:microsoft.com/office/officeart/2005/8/layout/hList6" loCatId="list" qsTypeId="urn:microsoft.com/office/officeart/2005/8/quickstyle/simple5" qsCatId="simple" csTypeId="urn:microsoft.com/office/officeart/2005/8/colors/accent1_4" csCatId="accent1" phldr="1"/>
      <dgm:spPr/>
      <dgm:t>
        <a:bodyPr/>
        <a:lstStyle/>
        <a:p>
          <a:endParaRPr lang="pl-PL"/>
        </a:p>
      </dgm:t>
    </dgm:pt>
    <dgm:pt modelId="{107F8A11-6E58-433D-8A71-CB9DBAD34D60}">
      <dgm:prSet phldrT="[Tekst]" custT="1"/>
      <dgm:spPr/>
      <dgm:t>
        <a:bodyPr/>
        <a:lstStyle/>
        <a:p>
          <a:r>
            <a:rPr lang="pl-PL" sz="1600" b="1"/>
            <a:t>Bariery wspólne dla rynku</a:t>
          </a:r>
        </a:p>
      </dgm:t>
    </dgm:pt>
    <dgm:pt modelId="{40AF7331-BB4B-4E22-8876-B9CDF34BE258}" type="parTrans" cxnId="{7F49DF19-A47F-4F75-86BD-EE2C91E94A6E}">
      <dgm:prSet/>
      <dgm:spPr/>
      <dgm:t>
        <a:bodyPr/>
        <a:lstStyle/>
        <a:p>
          <a:endParaRPr lang="pl-PL"/>
        </a:p>
      </dgm:t>
    </dgm:pt>
    <dgm:pt modelId="{1AEF1F28-6E0C-401F-95EF-87261AB45725}" type="sibTrans" cxnId="{7F49DF19-A47F-4F75-86BD-EE2C91E94A6E}">
      <dgm:prSet/>
      <dgm:spPr/>
      <dgm:t>
        <a:bodyPr/>
        <a:lstStyle/>
        <a:p>
          <a:endParaRPr lang="pl-PL"/>
        </a:p>
      </dgm:t>
    </dgm:pt>
    <dgm:pt modelId="{584BDC66-3487-43DF-B303-F7D32BE6279E}">
      <dgm:prSet phldrT="[Tekst]" custT="1"/>
      <dgm:spPr/>
      <dgm:t>
        <a:bodyPr/>
        <a:lstStyle/>
        <a:p>
          <a:r>
            <a:rPr lang="pl-PL" sz="1600"/>
            <a:t>brak Miejscowych Planów Zagospodarowania Przestrzennego</a:t>
          </a:r>
        </a:p>
      </dgm:t>
    </dgm:pt>
    <dgm:pt modelId="{EBEB2076-067D-4679-8DC0-F1DBA310898F}" type="parTrans" cxnId="{92697726-5D21-41CE-9D31-065970ECC314}">
      <dgm:prSet/>
      <dgm:spPr/>
      <dgm:t>
        <a:bodyPr/>
        <a:lstStyle/>
        <a:p>
          <a:endParaRPr lang="pl-PL"/>
        </a:p>
      </dgm:t>
    </dgm:pt>
    <dgm:pt modelId="{5ECCB287-188A-4FD8-AA8D-647DE0A8EEE6}" type="sibTrans" cxnId="{92697726-5D21-41CE-9D31-065970ECC314}">
      <dgm:prSet/>
      <dgm:spPr/>
      <dgm:t>
        <a:bodyPr/>
        <a:lstStyle/>
        <a:p>
          <a:endParaRPr lang="pl-PL"/>
        </a:p>
      </dgm:t>
    </dgm:pt>
    <dgm:pt modelId="{F9B1CF90-B2F2-4BCF-85D6-88975D1C6CAF}">
      <dgm:prSet phldrT="[Tekst]" custT="1"/>
      <dgm:spPr/>
      <dgm:t>
        <a:bodyPr/>
        <a:lstStyle/>
        <a:p>
          <a:r>
            <a:rPr lang="pl-PL" sz="1600"/>
            <a:t>zbyt wysokie opłaty lokalne (pas drogowy, służebności na gruntach JST)</a:t>
          </a:r>
        </a:p>
      </dgm:t>
    </dgm:pt>
    <dgm:pt modelId="{AD52E2FC-9466-4A47-BA85-25E0B6EAD4FF}" type="parTrans" cxnId="{E0542C84-1531-4E31-A61B-561A3082DBBF}">
      <dgm:prSet/>
      <dgm:spPr/>
      <dgm:t>
        <a:bodyPr/>
        <a:lstStyle/>
        <a:p>
          <a:endParaRPr lang="pl-PL"/>
        </a:p>
      </dgm:t>
    </dgm:pt>
    <dgm:pt modelId="{C780309C-721D-4769-BDAF-372C873C89C4}" type="sibTrans" cxnId="{E0542C84-1531-4E31-A61B-561A3082DBBF}">
      <dgm:prSet/>
      <dgm:spPr/>
      <dgm:t>
        <a:bodyPr/>
        <a:lstStyle/>
        <a:p>
          <a:endParaRPr lang="pl-PL"/>
        </a:p>
      </dgm:t>
    </dgm:pt>
    <dgm:pt modelId="{67993358-AD40-4C37-BBA6-AB11DC51F83A}">
      <dgm:prSet phldrT="[Tekst]" custT="1"/>
      <dgm:spPr/>
      <dgm:t>
        <a:bodyPr/>
        <a:lstStyle/>
        <a:p>
          <a:pPr algn="l"/>
          <a:r>
            <a:rPr lang="pl-PL" sz="1600" b="1"/>
            <a:t>Bariery w sieciach stacjonarnych</a:t>
          </a:r>
        </a:p>
      </dgm:t>
    </dgm:pt>
    <dgm:pt modelId="{A0269BE7-86E6-4172-8FC1-56675263A24D}" type="parTrans" cxnId="{DD95AA03-E190-4F07-8EAB-17630A2174B8}">
      <dgm:prSet/>
      <dgm:spPr/>
      <dgm:t>
        <a:bodyPr/>
        <a:lstStyle/>
        <a:p>
          <a:endParaRPr lang="pl-PL"/>
        </a:p>
      </dgm:t>
    </dgm:pt>
    <dgm:pt modelId="{26064883-5155-447B-A20C-97A3A5710096}" type="sibTrans" cxnId="{DD95AA03-E190-4F07-8EAB-17630A2174B8}">
      <dgm:prSet/>
      <dgm:spPr/>
      <dgm:t>
        <a:bodyPr/>
        <a:lstStyle/>
        <a:p>
          <a:endParaRPr lang="pl-PL"/>
        </a:p>
      </dgm:t>
    </dgm:pt>
    <dgm:pt modelId="{F4F6842F-4B4A-4F5E-B9D3-C4BD81C5E1B7}">
      <dgm:prSet phldrT="[Tekst]" custT="1"/>
      <dgm:spPr/>
      <dgm:t>
        <a:bodyPr/>
        <a:lstStyle/>
        <a:p>
          <a:pPr algn="l"/>
          <a:r>
            <a:rPr lang="pl-PL" sz="1200"/>
            <a:t>problemy z dostępem do dróg publicznych (zbyt wysokie opłaty za umieszczenie urządzeń w pasie drogowym, braki kanałów technologicznych) oraz wysokie koszty dostepu do nieruchomości Lasów Państwowych,</a:t>
          </a:r>
        </a:p>
      </dgm:t>
    </dgm:pt>
    <dgm:pt modelId="{ACBFA75C-5349-440B-836C-872587C6BE99}" type="parTrans" cxnId="{35A8C364-03FB-4054-A8BD-96E4E0FDFD2F}">
      <dgm:prSet/>
      <dgm:spPr/>
      <dgm:t>
        <a:bodyPr/>
        <a:lstStyle/>
        <a:p>
          <a:endParaRPr lang="pl-PL"/>
        </a:p>
      </dgm:t>
    </dgm:pt>
    <dgm:pt modelId="{F8B58D6F-2CE9-44AA-B521-09F15F2B453C}" type="sibTrans" cxnId="{35A8C364-03FB-4054-A8BD-96E4E0FDFD2F}">
      <dgm:prSet/>
      <dgm:spPr/>
      <dgm:t>
        <a:bodyPr/>
        <a:lstStyle/>
        <a:p>
          <a:endParaRPr lang="pl-PL"/>
        </a:p>
      </dgm:t>
    </dgm:pt>
    <dgm:pt modelId="{8EB28E0E-C894-49F4-8130-2A23D1E158FB}">
      <dgm:prSet phldrT="[Tekst]" custT="1"/>
      <dgm:spPr>
        <a:solidFill>
          <a:schemeClr val="accent1"/>
        </a:solidFill>
      </dgm:spPr>
      <dgm:t>
        <a:bodyPr/>
        <a:lstStyle/>
        <a:p>
          <a:pPr>
            <a:spcAft>
              <a:spcPts val="0"/>
            </a:spcAft>
          </a:pPr>
          <a:r>
            <a:rPr lang="pl-PL" sz="1600" b="1"/>
            <a:t>Bariery w sieciach ruchomych</a:t>
          </a:r>
        </a:p>
      </dgm:t>
    </dgm:pt>
    <dgm:pt modelId="{8A19AA16-0CDE-4461-A96F-A9917E1208F7}" type="parTrans" cxnId="{4CC425E1-F78E-4995-AA8C-0FE89B75EB91}">
      <dgm:prSet/>
      <dgm:spPr/>
      <dgm:t>
        <a:bodyPr/>
        <a:lstStyle/>
        <a:p>
          <a:endParaRPr lang="pl-PL"/>
        </a:p>
      </dgm:t>
    </dgm:pt>
    <dgm:pt modelId="{4BD49D5C-A823-49C5-9BD5-457517A81B55}" type="sibTrans" cxnId="{4CC425E1-F78E-4995-AA8C-0FE89B75EB91}">
      <dgm:prSet/>
      <dgm:spPr/>
      <dgm:t>
        <a:bodyPr/>
        <a:lstStyle/>
        <a:p>
          <a:endParaRPr lang="pl-PL"/>
        </a:p>
      </dgm:t>
    </dgm:pt>
    <dgm:pt modelId="{46642193-F164-4FE8-AF09-34F927719816}">
      <dgm:prSet phldrT="[Tekst]" custT="1"/>
      <dgm:spPr>
        <a:solidFill>
          <a:schemeClr val="accent1"/>
        </a:solidFill>
      </dgm:spPr>
      <dgm:t>
        <a:bodyPr/>
        <a:lstStyle/>
        <a:p>
          <a:pPr>
            <a:spcAft>
              <a:spcPts val="0"/>
            </a:spcAft>
          </a:pPr>
          <a:r>
            <a:rPr lang="pl-PL" sz="1000" b="1"/>
            <a:t>restrykcyjne normy dopuszczalnego poziomu w środkowisku pola elektro-magnetycznego i sposób jego badania,</a:t>
          </a:r>
        </a:p>
      </dgm:t>
    </dgm:pt>
    <dgm:pt modelId="{72C11EE0-371C-4801-B583-B4335723C89C}" type="parTrans" cxnId="{411F5E77-ADD4-47AC-A72B-8836F1140596}">
      <dgm:prSet/>
      <dgm:spPr/>
      <dgm:t>
        <a:bodyPr/>
        <a:lstStyle/>
        <a:p>
          <a:endParaRPr lang="pl-PL"/>
        </a:p>
      </dgm:t>
    </dgm:pt>
    <dgm:pt modelId="{E8C2D19B-CCDD-470B-AE9C-4D9828770536}" type="sibTrans" cxnId="{411F5E77-ADD4-47AC-A72B-8836F1140596}">
      <dgm:prSet/>
      <dgm:spPr/>
      <dgm:t>
        <a:bodyPr/>
        <a:lstStyle/>
        <a:p>
          <a:endParaRPr lang="pl-PL"/>
        </a:p>
      </dgm:t>
    </dgm:pt>
    <dgm:pt modelId="{5BB4BF3F-B0C2-4F47-8077-B0D7588F4121}">
      <dgm:prSet custT="1"/>
      <dgm:spPr/>
      <dgm:t>
        <a:bodyPr/>
        <a:lstStyle/>
        <a:p>
          <a:pPr algn="l"/>
          <a:r>
            <a:rPr lang="pl-PL" sz="1200"/>
            <a:t>problemy z dostępem do budynków,</a:t>
          </a:r>
        </a:p>
      </dgm:t>
    </dgm:pt>
    <dgm:pt modelId="{072B4EB8-1C3D-4DDB-B881-1147127BFF43}" type="parTrans" cxnId="{CB136441-BAF5-4128-AB59-8E71EF0AA15C}">
      <dgm:prSet/>
      <dgm:spPr/>
      <dgm:t>
        <a:bodyPr/>
        <a:lstStyle/>
        <a:p>
          <a:endParaRPr lang="pl-PL"/>
        </a:p>
      </dgm:t>
    </dgm:pt>
    <dgm:pt modelId="{24460A70-F80C-42C0-92A4-F0D93ACF698D}" type="sibTrans" cxnId="{CB136441-BAF5-4128-AB59-8E71EF0AA15C}">
      <dgm:prSet/>
      <dgm:spPr/>
      <dgm:t>
        <a:bodyPr/>
        <a:lstStyle/>
        <a:p>
          <a:endParaRPr lang="pl-PL"/>
        </a:p>
      </dgm:t>
    </dgm:pt>
    <dgm:pt modelId="{BB3466BF-E9BC-4F53-831D-96870E8C273A}">
      <dgm:prSet custT="1"/>
      <dgm:spPr/>
      <dgm:t>
        <a:bodyPr/>
        <a:lstStyle/>
        <a:p>
          <a:pPr algn="l"/>
          <a:r>
            <a:rPr lang="pl-PL" sz="1200"/>
            <a:t>problemy z finansowaniem przyłączy przez abonentów,</a:t>
          </a:r>
        </a:p>
      </dgm:t>
    </dgm:pt>
    <dgm:pt modelId="{2B455AC6-5069-49D2-8799-96B53E7B7D0A}" type="parTrans" cxnId="{B57D6759-5EBB-4CC9-8125-44EBFAB16D77}">
      <dgm:prSet/>
      <dgm:spPr/>
      <dgm:t>
        <a:bodyPr/>
        <a:lstStyle/>
        <a:p>
          <a:endParaRPr lang="pl-PL"/>
        </a:p>
      </dgm:t>
    </dgm:pt>
    <dgm:pt modelId="{466BC722-7872-4279-AB16-AECB6557F30F}" type="sibTrans" cxnId="{B57D6759-5EBB-4CC9-8125-44EBFAB16D77}">
      <dgm:prSet/>
      <dgm:spPr/>
      <dgm:t>
        <a:bodyPr/>
        <a:lstStyle/>
        <a:p>
          <a:endParaRPr lang="pl-PL"/>
        </a:p>
      </dgm:t>
    </dgm:pt>
    <dgm:pt modelId="{BDD264CE-E211-454B-A47C-9C53647A4D67}">
      <dgm:prSet custT="1"/>
      <dgm:spPr/>
      <dgm:t>
        <a:bodyPr/>
        <a:lstStyle/>
        <a:p>
          <a:pPr algn="l"/>
          <a:r>
            <a:rPr lang="pl-PL" sz="1200"/>
            <a:t>problemy z uzyskaniem dostępu do słupów energetycznych.</a:t>
          </a:r>
        </a:p>
      </dgm:t>
    </dgm:pt>
    <dgm:pt modelId="{A2E6F79B-2839-413A-B9B7-C7D7294611C8}" type="parTrans" cxnId="{33F1CD9A-8146-4F03-AEB9-331E03F15B69}">
      <dgm:prSet/>
      <dgm:spPr/>
      <dgm:t>
        <a:bodyPr/>
        <a:lstStyle/>
        <a:p>
          <a:endParaRPr lang="pl-PL"/>
        </a:p>
      </dgm:t>
    </dgm:pt>
    <dgm:pt modelId="{1666C7A1-A5D1-44BC-AAF0-B18E61F26906}" type="sibTrans" cxnId="{33F1CD9A-8146-4F03-AEB9-331E03F15B69}">
      <dgm:prSet/>
      <dgm:spPr/>
      <dgm:t>
        <a:bodyPr/>
        <a:lstStyle/>
        <a:p>
          <a:endParaRPr lang="pl-PL"/>
        </a:p>
      </dgm:t>
    </dgm:pt>
    <dgm:pt modelId="{9FC617CC-8418-4417-A7F4-BADB03CC321C}">
      <dgm:prSet custT="1"/>
      <dgm:spPr>
        <a:solidFill>
          <a:schemeClr val="accent1"/>
        </a:solidFill>
      </dgm:spPr>
      <dgm:t>
        <a:bodyPr/>
        <a:lstStyle/>
        <a:p>
          <a:pPr>
            <a:spcAft>
              <a:spcPct val="15000"/>
            </a:spcAft>
          </a:pPr>
          <a:r>
            <a:rPr lang="pl-PL" sz="1000" b="1"/>
            <a:t>restrykcyjny proces inwestycyjny budowy stacji bazowych oraz problemy z rozpoczęciem ich eksploatacji po pomiarach,</a:t>
          </a:r>
        </a:p>
      </dgm:t>
    </dgm:pt>
    <dgm:pt modelId="{6A4EE335-D6EF-4AC3-B975-673F3BD856CF}" type="parTrans" cxnId="{67C54AAE-11F2-44E5-81A3-82EB726F00B5}">
      <dgm:prSet/>
      <dgm:spPr/>
      <dgm:t>
        <a:bodyPr/>
        <a:lstStyle/>
        <a:p>
          <a:endParaRPr lang="pl-PL"/>
        </a:p>
      </dgm:t>
    </dgm:pt>
    <dgm:pt modelId="{B004AFF2-641C-411F-B217-81053653B683}" type="sibTrans" cxnId="{67C54AAE-11F2-44E5-81A3-82EB726F00B5}">
      <dgm:prSet/>
      <dgm:spPr/>
      <dgm:t>
        <a:bodyPr/>
        <a:lstStyle/>
        <a:p>
          <a:endParaRPr lang="pl-PL"/>
        </a:p>
      </dgm:t>
    </dgm:pt>
    <dgm:pt modelId="{A308512D-A495-4DEB-88A1-24193A544605}">
      <dgm:prSet custT="1"/>
      <dgm:spPr>
        <a:solidFill>
          <a:schemeClr val="accent1"/>
        </a:solidFill>
      </dgm:spPr>
      <dgm:t>
        <a:bodyPr/>
        <a:lstStyle/>
        <a:p>
          <a:pPr>
            <a:spcAft>
              <a:spcPct val="15000"/>
            </a:spcAft>
          </a:pPr>
          <a:r>
            <a:rPr lang="pl-PL" sz="1000" b="1"/>
            <a:t>zakazy lub problemy z lokalizacją stacji bazowych, np. na obszarach uzdrowiskowych, parków narodowych i rezerwatów przyrody</a:t>
          </a:r>
        </a:p>
      </dgm:t>
    </dgm:pt>
    <dgm:pt modelId="{CDE2ADF9-88D7-49CC-9FB3-C1913A89E7C7}" type="parTrans" cxnId="{C45253F5-E06C-4D05-B21D-EEC513C92B87}">
      <dgm:prSet/>
      <dgm:spPr/>
      <dgm:t>
        <a:bodyPr/>
        <a:lstStyle/>
        <a:p>
          <a:endParaRPr lang="pl-PL"/>
        </a:p>
      </dgm:t>
    </dgm:pt>
    <dgm:pt modelId="{581A70FC-69B8-4BA5-A58F-A97D2869E05A}" type="sibTrans" cxnId="{C45253F5-E06C-4D05-B21D-EEC513C92B87}">
      <dgm:prSet/>
      <dgm:spPr/>
      <dgm:t>
        <a:bodyPr/>
        <a:lstStyle/>
        <a:p>
          <a:endParaRPr lang="pl-PL"/>
        </a:p>
      </dgm:t>
    </dgm:pt>
    <dgm:pt modelId="{DF1181CC-88BD-49CC-ADCE-E6D76BF390AB}">
      <dgm:prSet custT="1"/>
      <dgm:spPr>
        <a:solidFill>
          <a:schemeClr val="accent1"/>
        </a:solidFill>
      </dgm:spPr>
      <dgm:t>
        <a:bodyPr/>
        <a:lstStyle/>
        <a:p>
          <a:pPr>
            <a:spcAft>
              <a:spcPct val="15000"/>
            </a:spcAft>
          </a:pPr>
          <a:r>
            <a:rPr lang="pl-PL" sz="1000" b="1"/>
            <a:t>utrudniony dostęp do infrastruktury drogowej, kolejowej i komunalnej w celu zainstalowania urządzeń i linii telekomunikacyjnych, w tym urządzeń radiowych małej mocy niezbędnych do funkcjonowania sieci 5G.</a:t>
          </a:r>
        </a:p>
      </dgm:t>
    </dgm:pt>
    <dgm:pt modelId="{B4EB2050-D7D6-4A82-A856-1DB3EAF3E165}" type="parTrans" cxnId="{4D68F38C-237C-4FDE-887E-BA397A25F9A1}">
      <dgm:prSet/>
      <dgm:spPr/>
      <dgm:t>
        <a:bodyPr/>
        <a:lstStyle/>
        <a:p>
          <a:endParaRPr lang="pl-PL"/>
        </a:p>
      </dgm:t>
    </dgm:pt>
    <dgm:pt modelId="{C4523AE4-3581-44BE-83D2-7BB18CF8B149}" type="sibTrans" cxnId="{4D68F38C-237C-4FDE-887E-BA397A25F9A1}">
      <dgm:prSet/>
      <dgm:spPr/>
      <dgm:t>
        <a:bodyPr/>
        <a:lstStyle/>
        <a:p>
          <a:endParaRPr lang="pl-PL"/>
        </a:p>
      </dgm:t>
    </dgm:pt>
    <dgm:pt modelId="{DCFFF9F1-6FE3-4DDB-8877-0251FDB937A8}">
      <dgm:prSet phldrT="[Tekst]" custT="1"/>
      <dgm:spPr/>
      <dgm:t>
        <a:bodyPr/>
        <a:lstStyle/>
        <a:p>
          <a:r>
            <a:rPr lang="pl-PL" sz="1600"/>
            <a:t>brak aktualnych map cyfrowych do celów projektowych</a:t>
          </a:r>
        </a:p>
      </dgm:t>
    </dgm:pt>
    <dgm:pt modelId="{DC95E08A-AEF1-4101-B628-13930C7248BF}" type="parTrans" cxnId="{E9F623A4-49DB-4AC9-B5DC-2FC123CD6070}">
      <dgm:prSet/>
      <dgm:spPr/>
    </dgm:pt>
    <dgm:pt modelId="{B6E8F70D-12CD-49B6-BD65-3954BC26F289}" type="sibTrans" cxnId="{E9F623A4-49DB-4AC9-B5DC-2FC123CD6070}">
      <dgm:prSet/>
      <dgm:spPr/>
    </dgm:pt>
    <dgm:pt modelId="{BBC5AE25-20A8-45DB-A244-36676A40C3D8}" type="pres">
      <dgm:prSet presAssocID="{FD8BAFCB-2764-47ED-992F-AB2C8C425526}" presName="Name0" presStyleCnt="0">
        <dgm:presLayoutVars>
          <dgm:dir/>
          <dgm:resizeHandles val="exact"/>
        </dgm:presLayoutVars>
      </dgm:prSet>
      <dgm:spPr/>
      <dgm:t>
        <a:bodyPr/>
        <a:lstStyle/>
        <a:p>
          <a:endParaRPr lang="pl-PL"/>
        </a:p>
      </dgm:t>
    </dgm:pt>
    <dgm:pt modelId="{B45F8DA7-5A3F-47AC-BF23-CB5C525554AB}" type="pres">
      <dgm:prSet presAssocID="{107F8A11-6E58-433D-8A71-CB9DBAD34D60}" presName="node" presStyleLbl="node1" presStyleIdx="0" presStyleCnt="3">
        <dgm:presLayoutVars>
          <dgm:bulletEnabled val="1"/>
        </dgm:presLayoutVars>
      </dgm:prSet>
      <dgm:spPr/>
      <dgm:t>
        <a:bodyPr/>
        <a:lstStyle/>
        <a:p>
          <a:endParaRPr lang="pl-PL"/>
        </a:p>
      </dgm:t>
    </dgm:pt>
    <dgm:pt modelId="{4D424912-59E8-4F95-AD9B-28D699AD753A}" type="pres">
      <dgm:prSet presAssocID="{1AEF1F28-6E0C-401F-95EF-87261AB45725}" presName="sibTrans" presStyleCnt="0"/>
      <dgm:spPr/>
      <dgm:t>
        <a:bodyPr/>
        <a:lstStyle/>
        <a:p>
          <a:endParaRPr lang="pl-PL"/>
        </a:p>
      </dgm:t>
    </dgm:pt>
    <dgm:pt modelId="{5E723F33-EFD9-464F-AB92-FDC775115528}" type="pres">
      <dgm:prSet presAssocID="{67993358-AD40-4C37-BBA6-AB11DC51F83A}" presName="node" presStyleLbl="node1" presStyleIdx="1" presStyleCnt="3">
        <dgm:presLayoutVars>
          <dgm:bulletEnabled val="1"/>
        </dgm:presLayoutVars>
      </dgm:prSet>
      <dgm:spPr/>
      <dgm:t>
        <a:bodyPr/>
        <a:lstStyle/>
        <a:p>
          <a:endParaRPr lang="pl-PL"/>
        </a:p>
      </dgm:t>
    </dgm:pt>
    <dgm:pt modelId="{54CB4F0C-90AD-4D6A-9B28-4077BC819FBF}" type="pres">
      <dgm:prSet presAssocID="{26064883-5155-447B-A20C-97A3A5710096}" presName="sibTrans" presStyleCnt="0"/>
      <dgm:spPr/>
      <dgm:t>
        <a:bodyPr/>
        <a:lstStyle/>
        <a:p>
          <a:endParaRPr lang="pl-PL"/>
        </a:p>
      </dgm:t>
    </dgm:pt>
    <dgm:pt modelId="{D0D2CB4A-7051-4314-87E9-3F8B82387AD2}" type="pres">
      <dgm:prSet presAssocID="{8EB28E0E-C894-49F4-8130-2A23D1E158FB}" presName="node" presStyleLbl="node1" presStyleIdx="2" presStyleCnt="3">
        <dgm:presLayoutVars>
          <dgm:bulletEnabled val="1"/>
        </dgm:presLayoutVars>
      </dgm:prSet>
      <dgm:spPr/>
      <dgm:t>
        <a:bodyPr/>
        <a:lstStyle/>
        <a:p>
          <a:endParaRPr lang="pl-PL"/>
        </a:p>
      </dgm:t>
    </dgm:pt>
  </dgm:ptLst>
  <dgm:cxnLst>
    <dgm:cxn modelId="{6C47E176-6590-4BBA-9896-89EBA8BB45E8}" type="presOf" srcId="{BDD264CE-E211-454B-A47C-9C53647A4D67}" destId="{5E723F33-EFD9-464F-AB92-FDC775115528}" srcOrd="0" destOrd="4" presId="urn:microsoft.com/office/officeart/2005/8/layout/hList6"/>
    <dgm:cxn modelId="{A9FA0FA2-7FEE-4E64-89D8-05CC24BD921D}" type="presOf" srcId="{BB3466BF-E9BC-4F53-831D-96870E8C273A}" destId="{5E723F33-EFD9-464F-AB92-FDC775115528}" srcOrd="0" destOrd="3" presId="urn:microsoft.com/office/officeart/2005/8/layout/hList6"/>
    <dgm:cxn modelId="{70CB9344-0F5A-49AD-9A07-73DE5103A7D6}" type="presOf" srcId="{584BDC66-3487-43DF-B303-F7D32BE6279E}" destId="{B45F8DA7-5A3F-47AC-BF23-CB5C525554AB}" srcOrd="0" destOrd="1" presId="urn:microsoft.com/office/officeart/2005/8/layout/hList6"/>
    <dgm:cxn modelId="{67C54AAE-11F2-44E5-81A3-82EB726F00B5}" srcId="{8EB28E0E-C894-49F4-8130-2A23D1E158FB}" destId="{9FC617CC-8418-4417-A7F4-BADB03CC321C}" srcOrd="1" destOrd="0" parTransId="{6A4EE335-D6EF-4AC3-B975-673F3BD856CF}" sibTransId="{B004AFF2-641C-411F-B217-81053653B683}"/>
    <dgm:cxn modelId="{CB136441-BAF5-4128-AB59-8E71EF0AA15C}" srcId="{67993358-AD40-4C37-BBA6-AB11DC51F83A}" destId="{5BB4BF3F-B0C2-4F47-8077-B0D7588F4121}" srcOrd="1" destOrd="0" parTransId="{072B4EB8-1C3D-4DDB-B881-1147127BFF43}" sibTransId="{24460A70-F80C-42C0-92A4-F0D93ACF698D}"/>
    <dgm:cxn modelId="{DD95AA03-E190-4F07-8EAB-17630A2174B8}" srcId="{FD8BAFCB-2764-47ED-992F-AB2C8C425526}" destId="{67993358-AD40-4C37-BBA6-AB11DC51F83A}" srcOrd="1" destOrd="0" parTransId="{A0269BE7-86E6-4172-8FC1-56675263A24D}" sibTransId="{26064883-5155-447B-A20C-97A3A5710096}"/>
    <dgm:cxn modelId="{4CC425E1-F78E-4995-AA8C-0FE89B75EB91}" srcId="{FD8BAFCB-2764-47ED-992F-AB2C8C425526}" destId="{8EB28E0E-C894-49F4-8130-2A23D1E158FB}" srcOrd="2" destOrd="0" parTransId="{8A19AA16-0CDE-4461-A96F-A9917E1208F7}" sibTransId="{4BD49D5C-A823-49C5-9BD5-457517A81B55}"/>
    <dgm:cxn modelId="{4D68F38C-237C-4FDE-887E-BA397A25F9A1}" srcId="{8EB28E0E-C894-49F4-8130-2A23D1E158FB}" destId="{DF1181CC-88BD-49CC-ADCE-E6D76BF390AB}" srcOrd="3" destOrd="0" parTransId="{B4EB2050-D7D6-4A82-A856-1DB3EAF3E165}" sibTransId="{C4523AE4-3581-44BE-83D2-7BB18CF8B149}"/>
    <dgm:cxn modelId="{E9F623A4-49DB-4AC9-B5DC-2FC123CD6070}" srcId="{107F8A11-6E58-433D-8A71-CB9DBAD34D60}" destId="{DCFFF9F1-6FE3-4DDB-8877-0251FDB937A8}" srcOrd="2" destOrd="0" parTransId="{DC95E08A-AEF1-4101-B628-13930C7248BF}" sibTransId="{B6E8F70D-12CD-49B6-BD65-3954BC26F289}"/>
    <dgm:cxn modelId="{EDE59657-4A34-404B-9763-9E2849966C7E}" type="presOf" srcId="{DCFFF9F1-6FE3-4DDB-8877-0251FDB937A8}" destId="{B45F8DA7-5A3F-47AC-BF23-CB5C525554AB}" srcOrd="0" destOrd="3" presId="urn:microsoft.com/office/officeart/2005/8/layout/hList6"/>
    <dgm:cxn modelId="{D91FAFB4-B52E-4A2A-A8F2-725990F96645}" type="presOf" srcId="{67993358-AD40-4C37-BBA6-AB11DC51F83A}" destId="{5E723F33-EFD9-464F-AB92-FDC775115528}" srcOrd="0" destOrd="0" presId="urn:microsoft.com/office/officeart/2005/8/layout/hList6"/>
    <dgm:cxn modelId="{7F49DF19-A47F-4F75-86BD-EE2C91E94A6E}" srcId="{FD8BAFCB-2764-47ED-992F-AB2C8C425526}" destId="{107F8A11-6E58-433D-8A71-CB9DBAD34D60}" srcOrd="0" destOrd="0" parTransId="{40AF7331-BB4B-4E22-8876-B9CDF34BE258}" sibTransId="{1AEF1F28-6E0C-401F-95EF-87261AB45725}"/>
    <dgm:cxn modelId="{E0542C84-1531-4E31-A61B-561A3082DBBF}" srcId="{107F8A11-6E58-433D-8A71-CB9DBAD34D60}" destId="{F9B1CF90-B2F2-4BCF-85D6-88975D1C6CAF}" srcOrd="1" destOrd="0" parTransId="{AD52E2FC-9466-4A47-BA85-25E0B6EAD4FF}" sibTransId="{C780309C-721D-4769-BDAF-372C873C89C4}"/>
    <dgm:cxn modelId="{E6C7949F-E829-4777-92E5-175339AA2313}" type="presOf" srcId="{F4F6842F-4B4A-4F5E-B9D3-C4BD81C5E1B7}" destId="{5E723F33-EFD9-464F-AB92-FDC775115528}" srcOrd="0" destOrd="1" presId="urn:microsoft.com/office/officeart/2005/8/layout/hList6"/>
    <dgm:cxn modelId="{4E785CEF-324E-4E08-93F1-E2E5F4D42105}" type="presOf" srcId="{DF1181CC-88BD-49CC-ADCE-E6D76BF390AB}" destId="{D0D2CB4A-7051-4314-87E9-3F8B82387AD2}" srcOrd="0" destOrd="4" presId="urn:microsoft.com/office/officeart/2005/8/layout/hList6"/>
    <dgm:cxn modelId="{E96390B6-4A1F-4A5F-B51A-D64EE5FA898A}" type="presOf" srcId="{46642193-F164-4FE8-AF09-34F927719816}" destId="{D0D2CB4A-7051-4314-87E9-3F8B82387AD2}" srcOrd="0" destOrd="1" presId="urn:microsoft.com/office/officeart/2005/8/layout/hList6"/>
    <dgm:cxn modelId="{5DF6B653-71AB-4226-8E90-558E09F02020}" type="presOf" srcId="{9FC617CC-8418-4417-A7F4-BADB03CC321C}" destId="{D0D2CB4A-7051-4314-87E9-3F8B82387AD2}" srcOrd="0" destOrd="2" presId="urn:microsoft.com/office/officeart/2005/8/layout/hList6"/>
    <dgm:cxn modelId="{35A8C364-03FB-4054-A8BD-96E4E0FDFD2F}" srcId="{67993358-AD40-4C37-BBA6-AB11DC51F83A}" destId="{F4F6842F-4B4A-4F5E-B9D3-C4BD81C5E1B7}" srcOrd="0" destOrd="0" parTransId="{ACBFA75C-5349-440B-836C-872587C6BE99}" sibTransId="{F8B58D6F-2CE9-44AA-B521-09F15F2B453C}"/>
    <dgm:cxn modelId="{68DAB79B-E27B-4F05-8207-46A767CC3913}" type="presOf" srcId="{F9B1CF90-B2F2-4BCF-85D6-88975D1C6CAF}" destId="{B45F8DA7-5A3F-47AC-BF23-CB5C525554AB}" srcOrd="0" destOrd="2" presId="urn:microsoft.com/office/officeart/2005/8/layout/hList6"/>
    <dgm:cxn modelId="{443C7DB5-3CB2-414A-89E1-F67410B2CF22}" type="presOf" srcId="{5BB4BF3F-B0C2-4F47-8077-B0D7588F4121}" destId="{5E723F33-EFD9-464F-AB92-FDC775115528}" srcOrd="0" destOrd="2" presId="urn:microsoft.com/office/officeart/2005/8/layout/hList6"/>
    <dgm:cxn modelId="{BF313E13-586E-4BFE-BB2C-E691F07CC504}" type="presOf" srcId="{8EB28E0E-C894-49F4-8130-2A23D1E158FB}" destId="{D0D2CB4A-7051-4314-87E9-3F8B82387AD2}" srcOrd="0" destOrd="0" presId="urn:microsoft.com/office/officeart/2005/8/layout/hList6"/>
    <dgm:cxn modelId="{411F5E77-ADD4-47AC-A72B-8836F1140596}" srcId="{8EB28E0E-C894-49F4-8130-2A23D1E158FB}" destId="{46642193-F164-4FE8-AF09-34F927719816}" srcOrd="0" destOrd="0" parTransId="{72C11EE0-371C-4801-B583-B4335723C89C}" sibTransId="{E8C2D19B-CCDD-470B-AE9C-4D9828770536}"/>
    <dgm:cxn modelId="{B57D6759-5EBB-4CC9-8125-44EBFAB16D77}" srcId="{67993358-AD40-4C37-BBA6-AB11DC51F83A}" destId="{BB3466BF-E9BC-4F53-831D-96870E8C273A}" srcOrd="2" destOrd="0" parTransId="{2B455AC6-5069-49D2-8799-96B53E7B7D0A}" sibTransId="{466BC722-7872-4279-AB16-AECB6557F30F}"/>
    <dgm:cxn modelId="{DB952765-472C-491A-B12D-AD014C9B321E}" type="presOf" srcId="{FD8BAFCB-2764-47ED-992F-AB2C8C425526}" destId="{BBC5AE25-20A8-45DB-A244-36676A40C3D8}" srcOrd="0" destOrd="0" presId="urn:microsoft.com/office/officeart/2005/8/layout/hList6"/>
    <dgm:cxn modelId="{089520EF-2D96-43D4-A62F-47F0C49FB5A9}" type="presOf" srcId="{107F8A11-6E58-433D-8A71-CB9DBAD34D60}" destId="{B45F8DA7-5A3F-47AC-BF23-CB5C525554AB}" srcOrd="0" destOrd="0" presId="urn:microsoft.com/office/officeart/2005/8/layout/hList6"/>
    <dgm:cxn modelId="{92697726-5D21-41CE-9D31-065970ECC314}" srcId="{107F8A11-6E58-433D-8A71-CB9DBAD34D60}" destId="{584BDC66-3487-43DF-B303-F7D32BE6279E}" srcOrd="0" destOrd="0" parTransId="{EBEB2076-067D-4679-8DC0-F1DBA310898F}" sibTransId="{5ECCB287-188A-4FD8-AA8D-647DE0A8EEE6}"/>
    <dgm:cxn modelId="{C45253F5-E06C-4D05-B21D-EEC513C92B87}" srcId="{8EB28E0E-C894-49F4-8130-2A23D1E158FB}" destId="{A308512D-A495-4DEB-88A1-24193A544605}" srcOrd="2" destOrd="0" parTransId="{CDE2ADF9-88D7-49CC-9FB3-C1913A89E7C7}" sibTransId="{581A70FC-69B8-4BA5-A58F-A97D2869E05A}"/>
    <dgm:cxn modelId="{33F1CD9A-8146-4F03-AEB9-331E03F15B69}" srcId="{67993358-AD40-4C37-BBA6-AB11DC51F83A}" destId="{BDD264CE-E211-454B-A47C-9C53647A4D67}" srcOrd="3" destOrd="0" parTransId="{A2E6F79B-2839-413A-B9B7-C7D7294611C8}" sibTransId="{1666C7A1-A5D1-44BC-AAF0-B18E61F26906}"/>
    <dgm:cxn modelId="{0BA9B4F1-841C-4FFD-9B4B-5F1286C361F3}" type="presOf" srcId="{A308512D-A495-4DEB-88A1-24193A544605}" destId="{D0D2CB4A-7051-4314-87E9-3F8B82387AD2}" srcOrd="0" destOrd="3" presId="urn:microsoft.com/office/officeart/2005/8/layout/hList6"/>
    <dgm:cxn modelId="{2C17F45B-04B1-4B37-B3ED-E15C41E3C41C}" type="presParOf" srcId="{BBC5AE25-20A8-45DB-A244-36676A40C3D8}" destId="{B45F8DA7-5A3F-47AC-BF23-CB5C525554AB}" srcOrd="0" destOrd="0" presId="urn:microsoft.com/office/officeart/2005/8/layout/hList6"/>
    <dgm:cxn modelId="{21A1F95A-86B9-458F-8A20-8A749114A1CE}" type="presParOf" srcId="{BBC5AE25-20A8-45DB-A244-36676A40C3D8}" destId="{4D424912-59E8-4F95-AD9B-28D699AD753A}" srcOrd="1" destOrd="0" presId="urn:microsoft.com/office/officeart/2005/8/layout/hList6"/>
    <dgm:cxn modelId="{A6DCEA81-AABE-4566-BB12-4D52E324BFFE}" type="presParOf" srcId="{BBC5AE25-20A8-45DB-A244-36676A40C3D8}" destId="{5E723F33-EFD9-464F-AB92-FDC775115528}" srcOrd="2" destOrd="0" presId="urn:microsoft.com/office/officeart/2005/8/layout/hList6"/>
    <dgm:cxn modelId="{F2BBFD37-A992-4BE1-A7CF-7C4BFA522A36}" type="presParOf" srcId="{BBC5AE25-20A8-45DB-A244-36676A40C3D8}" destId="{54CB4F0C-90AD-4D6A-9B28-4077BC819FBF}" srcOrd="3" destOrd="0" presId="urn:microsoft.com/office/officeart/2005/8/layout/hList6"/>
    <dgm:cxn modelId="{2593A23F-55C0-4704-BEA1-844A801DDFA4}" type="presParOf" srcId="{BBC5AE25-20A8-45DB-A244-36676A40C3D8}" destId="{D0D2CB4A-7051-4314-87E9-3F8B82387AD2}" srcOrd="4" destOrd="0" presId="urn:microsoft.com/office/officeart/2005/8/layout/hList6"/>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710DFB9-7E53-4E8B-BDBB-8AD1F035E84B}" type="doc">
      <dgm:prSet loTypeId="urn:microsoft.com/office/officeart/2005/8/layout/StepDownProcess" loCatId="process" qsTypeId="urn:microsoft.com/office/officeart/2005/8/quickstyle/simple1" qsCatId="simple" csTypeId="urn:microsoft.com/office/officeart/2005/8/colors/accent1_2" csCatId="accent1" phldr="1"/>
      <dgm:spPr/>
      <dgm:t>
        <a:bodyPr/>
        <a:lstStyle/>
        <a:p>
          <a:endParaRPr lang="pl-PL"/>
        </a:p>
      </dgm:t>
    </dgm:pt>
    <dgm:pt modelId="{92A71038-0C15-476B-B435-AF3F9E79F2B7}">
      <dgm:prSet phldrT="[Tekst]"/>
      <dgm:spPr>
        <a:xfrm>
          <a:off x="904604" y="20010"/>
          <a:ext cx="1117267" cy="782050"/>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pl-PL">
              <a:solidFill>
                <a:sysClr val="window" lastClr="FFFFFF"/>
              </a:solidFill>
              <a:latin typeface="Calibri" panose="020F0502020204030204"/>
              <a:ea typeface="+mn-ea"/>
              <a:cs typeface="+mn-cs"/>
            </a:rPr>
            <a:t>Analiza historycznych nakładów inwestycyjnych sektora prywatnego</a:t>
          </a:r>
        </a:p>
      </dgm:t>
    </dgm:pt>
    <dgm:pt modelId="{5BA2B664-0407-46C7-87B5-6E53A511CE8B}" type="parTrans" cxnId="{9BD8942F-EB76-436B-8DE5-63A09E0F927B}">
      <dgm:prSet/>
      <dgm:spPr/>
      <dgm:t>
        <a:bodyPr/>
        <a:lstStyle/>
        <a:p>
          <a:endParaRPr lang="pl-PL"/>
        </a:p>
      </dgm:t>
    </dgm:pt>
    <dgm:pt modelId="{B67D4D6F-0970-44B2-841F-BE5AA11EDFA2}" type="sibTrans" cxnId="{9BD8942F-EB76-436B-8DE5-63A09E0F927B}">
      <dgm:prSet/>
      <dgm:spPr/>
      <dgm:t>
        <a:bodyPr/>
        <a:lstStyle/>
        <a:p>
          <a:endParaRPr lang="pl-PL"/>
        </a:p>
      </dgm:t>
    </dgm:pt>
    <dgm:pt modelId="{34B9C587-B248-4DAB-98C3-6EE817118ADC}">
      <dgm:prSet phldrT="[Tekst]"/>
      <dgm:spPr>
        <a:xfrm>
          <a:off x="2021871" y="94596"/>
          <a:ext cx="812593" cy="632087"/>
        </a:xfrm>
        <a:noFill/>
        <a:ln>
          <a:noFill/>
        </a:ln>
        <a:effectLst/>
      </dgm:spPr>
      <dgm:t>
        <a:bodyPr/>
        <a:lstStyle/>
        <a:p>
          <a:r>
            <a:rPr lang="pl-PL">
              <a:solidFill>
                <a:sysClr val="windowText" lastClr="000000">
                  <a:hueOff val="0"/>
                  <a:satOff val="0"/>
                  <a:lumOff val="0"/>
                  <a:alphaOff val="0"/>
                </a:sysClr>
              </a:solidFill>
              <a:latin typeface="Calibri" panose="020F0502020204030204"/>
              <a:ea typeface="+mn-ea"/>
              <a:cs typeface="+mn-cs"/>
            </a:rPr>
            <a:t> Analiza raportów finansowych i powszechnie dostępnych danych rynkowych</a:t>
          </a:r>
        </a:p>
      </dgm:t>
    </dgm:pt>
    <dgm:pt modelId="{89F33C2C-20E5-469D-A6BB-984DB38936A4}" type="parTrans" cxnId="{78850C70-2655-479A-B974-06AFF2CB6B4E}">
      <dgm:prSet/>
      <dgm:spPr/>
      <dgm:t>
        <a:bodyPr/>
        <a:lstStyle/>
        <a:p>
          <a:endParaRPr lang="pl-PL"/>
        </a:p>
      </dgm:t>
    </dgm:pt>
    <dgm:pt modelId="{68BD6CCC-4A9D-4DA2-86D5-3832B8E3CFD7}" type="sibTrans" cxnId="{78850C70-2655-479A-B974-06AFF2CB6B4E}">
      <dgm:prSet/>
      <dgm:spPr/>
      <dgm:t>
        <a:bodyPr/>
        <a:lstStyle/>
        <a:p>
          <a:endParaRPr lang="pl-PL"/>
        </a:p>
      </dgm:t>
    </dgm:pt>
    <dgm:pt modelId="{B4E9BB04-CF3D-45E5-B463-2563797AEB82}">
      <dgm:prSet phldrT="[Tekst]"/>
      <dgm:spPr>
        <a:xfrm>
          <a:off x="1830937" y="898511"/>
          <a:ext cx="1117267" cy="782050"/>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pl-PL">
              <a:solidFill>
                <a:sysClr val="window" lastClr="FFFFFF"/>
              </a:solidFill>
              <a:latin typeface="Calibri" panose="020F0502020204030204"/>
              <a:ea typeface="+mn-ea"/>
              <a:cs typeface="+mn-cs"/>
            </a:rPr>
            <a:t>Określenie wydatków na sieci szerkopasmowe i ich udziału w inwestycjach ogółem</a:t>
          </a:r>
        </a:p>
      </dgm:t>
    </dgm:pt>
    <dgm:pt modelId="{FB46C4D9-4E09-41D9-8ECD-DC3C26FE1ADD}" type="parTrans" cxnId="{4BF711FF-D247-4E50-8FC8-6E95D04EF347}">
      <dgm:prSet/>
      <dgm:spPr/>
      <dgm:t>
        <a:bodyPr/>
        <a:lstStyle/>
        <a:p>
          <a:endParaRPr lang="pl-PL"/>
        </a:p>
      </dgm:t>
    </dgm:pt>
    <dgm:pt modelId="{6E7B97FD-C5B8-4830-8C98-94624EF5E0FE}" type="sibTrans" cxnId="{4BF711FF-D247-4E50-8FC8-6E95D04EF347}">
      <dgm:prSet/>
      <dgm:spPr/>
      <dgm:t>
        <a:bodyPr/>
        <a:lstStyle/>
        <a:p>
          <a:endParaRPr lang="pl-PL"/>
        </a:p>
      </dgm:t>
    </dgm:pt>
    <dgm:pt modelId="{ECEC2F17-CCA8-4439-B93D-9CEBAF73C465}">
      <dgm:prSet phldrT="[Tekst]"/>
      <dgm:spPr>
        <a:xfrm>
          <a:off x="2948204" y="973097"/>
          <a:ext cx="812593" cy="632087"/>
        </a:xfrm>
        <a:noFill/>
        <a:ln>
          <a:noFill/>
        </a:ln>
        <a:effectLst/>
      </dgm:spPr>
      <dgm:t>
        <a:bodyPr/>
        <a:lstStyle/>
        <a:p>
          <a:r>
            <a:rPr lang="pl-PL">
              <a:solidFill>
                <a:sysClr val="windowText" lastClr="000000">
                  <a:hueOff val="0"/>
                  <a:satOff val="0"/>
                  <a:lumOff val="0"/>
                  <a:alphaOff val="0"/>
                </a:sysClr>
              </a:solidFill>
              <a:latin typeface="Calibri" panose="020F0502020204030204"/>
              <a:ea typeface="+mn-ea"/>
              <a:cs typeface="+mn-cs"/>
            </a:rPr>
            <a:t> Raport "Analiza rynku telekomunikacyjnego w obszarze inwestycji MŚP w sieci szerokopasmowe” i dane SIIS</a:t>
          </a:r>
        </a:p>
      </dgm:t>
    </dgm:pt>
    <dgm:pt modelId="{19159EAC-333D-40A0-AB0A-69A2ADB6EA81}" type="parTrans" cxnId="{99AFCE7C-6B08-4042-AC28-F21C9C8D7487}">
      <dgm:prSet/>
      <dgm:spPr/>
      <dgm:t>
        <a:bodyPr/>
        <a:lstStyle/>
        <a:p>
          <a:endParaRPr lang="pl-PL"/>
        </a:p>
      </dgm:t>
    </dgm:pt>
    <dgm:pt modelId="{3F80E51B-C6B3-4ADD-BBCA-B570CA3D9EA2}" type="sibTrans" cxnId="{99AFCE7C-6B08-4042-AC28-F21C9C8D7487}">
      <dgm:prSet/>
      <dgm:spPr/>
      <dgm:t>
        <a:bodyPr/>
        <a:lstStyle/>
        <a:p>
          <a:endParaRPr lang="pl-PL"/>
        </a:p>
      </dgm:t>
    </dgm:pt>
    <dgm:pt modelId="{509E8FDD-5D03-4A59-B827-CD9EE690D0AA}">
      <dgm:prSet phldrT="[Tekst]"/>
      <dgm:spPr>
        <a:xfrm>
          <a:off x="2757270" y="1777012"/>
          <a:ext cx="1117267" cy="782050"/>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pl-PL">
              <a:solidFill>
                <a:sysClr val="window" lastClr="FFFFFF"/>
              </a:solidFill>
              <a:latin typeface="Calibri" panose="020F0502020204030204"/>
              <a:ea typeface="+mn-ea"/>
              <a:cs typeface="+mn-cs"/>
            </a:rPr>
            <a:t>Wpływ wsparcia publicznego na wydatki prywatne</a:t>
          </a:r>
        </a:p>
      </dgm:t>
    </dgm:pt>
    <dgm:pt modelId="{3ABA6ACC-9536-4B86-B6C5-FAAD09D8FBFC}" type="parTrans" cxnId="{5CC35CBC-2BC5-4BA1-A5A5-6F1D761159A7}">
      <dgm:prSet/>
      <dgm:spPr/>
      <dgm:t>
        <a:bodyPr/>
        <a:lstStyle/>
        <a:p>
          <a:endParaRPr lang="pl-PL"/>
        </a:p>
      </dgm:t>
    </dgm:pt>
    <dgm:pt modelId="{2CC5667E-0CAB-4D4B-99FB-E70979A1F944}" type="sibTrans" cxnId="{5CC35CBC-2BC5-4BA1-A5A5-6F1D761159A7}">
      <dgm:prSet/>
      <dgm:spPr/>
      <dgm:t>
        <a:bodyPr/>
        <a:lstStyle/>
        <a:p>
          <a:endParaRPr lang="pl-PL"/>
        </a:p>
      </dgm:t>
    </dgm:pt>
    <dgm:pt modelId="{6195CA53-4392-4193-9242-BD01B93C9E34}">
      <dgm:prSet phldrT="[Tekst]"/>
      <dgm:spPr>
        <a:xfrm>
          <a:off x="3874537" y="1851599"/>
          <a:ext cx="812593" cy="632087"/>
        </a:xfrm>
        <a:noFill/>
        <a:ln>
          <a:noFill/>
        </a:ln>
        <a:effectLst/>
      </dgm:spPr>
      <dgm:t>
        <a:bodyPr/>
        <a:lstStyle/>
        <a:p>
          <a:r>
            <a:rPr lang="pl-PL">
              <a:solidFill>
                <a:sysClr val="windowText" lastClr="000000">
                  <a:hueOff val="0"/>
                  <a:satOff val="0"/>
                  <a:lumOff val="0"/>
                  <a:alphaOff val="0"/>
                </a:sysClr>
              </a:solidFill>
              <a:latin typeface="Calibri" panose="020F0502020204030204"/>
              <a:ea typeface="+mn-ea"/>
              <a:cs typeface="+mn-cs"/>
            </a:rPr>
            <a:t>Analiza projektów współfinansowanych ze środków UE</a:t>
          </a:r>
        </a:p>
      </dgm:t>
    </dgm:pt>
    <dgm:pt modelId="{7616BCCB-FCC6-4F3A-84EE-85740C966925}" type="parTrans" cxnId="{F85B6A49-A630-4189-BCCC-7C9C29446D7B}">
      <dgm:prSet/>
      <dgm:spPr/>
      <dgm:t>
        <a:bodyPr/>
        <a:lstStyle/>
        <a:p>
          <a:endParaRPr lang="pl-PL"/>
        </a:p>
      </dgm:t>
    </dgm:pt>
    <dgm:pt modelId="{03A45680-E665-4C01-B208-0282BBAF543A}" type="sibTrans" cxnId="{F85B6A49-A630-4189-BCCC-7C9C29446D7B}">
      <dgm:prSet/>
      <dgm:spPr/>
      <dgm:t>
        <a:bodyPr/>
        <a:lstStyle/>
        <a:p>
          <a:endParaRPr lang="pl-PL"/>
        </a:p>
      </dgm:t>
    </dgm:pt>
    <dgm:pt modelId="{C1BE4D05-9B20-43E9-A3CE-8C9CCC8027E1}">
      <dgm:prSet/>
      <dgm:spPr>
        <a:xfrm>
          <a:off x="3683603" y="2655513"/>
          <a:ext cx="1117267" cy="782050"/>
        </a:xfrm>
        <a:solidFill>
          <a:srgbClr val="A5A5A5">
            <a:lumMod val="75000"/>
          </a:srgbClr>
        </a:solidFill>
        <a:ln w="12700" cap="flat" cmpd="sng" algn="ctr">
          <a:solidFill>
            <a:sysClr val="window" lastClr="FFFFFF">
              <a:hueOff val="0"/>
              <a:satOff val="0"/>
              <a:lumOff val="0"/>
              <a:alphaOff val="0"/>
            </a:sysClr>
          </a:solidFill>
          <a:prstDash val="solid"/>
          <a:miter lim="800000"/>
        </a:ln>
        <a:effectLst/>
      </dgm:spPr>
      <dgm:t>
        <a:bodyPr/>
        <a:lstStyle/>
        <a:p>
          <a:r>
            <a:rPr lang="pl-PL">
              <a:solidFill>
                <a:sysClr val="window" lastClr="FFFFFF"/>
              </a:solidFill>
              <a:latin typeface="Calibri" panose="020F0502020204030204"/>
              <a:ea typeface="+mn-ea"/>
              <a:cs typeface="+mn-cs"/>
            </a:rPr>
            <a:t>Prognoza wydatków sektora prywatnego</a:t>
          </a:r>
        </a:p>
      </dgm:t>
    </dgm:pt>
    <dgm:pt modelId="{A9F820AE-25D7-4459-B23C-0A2BEE8C5080}" type="parTrans" cxnId="{DC429A3D-FE15-412C-B6D7-7BCAA9FD76E5}">
      <dgm:prSet/>
      <dgm:spPr/>
      <dgm:t>
        <a:bodyPr/>
        <a:lstStyle/>
        <a:p>
          <a:endParaRPr lang="pl-PL"/>
        </a:p>
      </dgm:t>
    </dgm:pt>
    <dgm:pt modelId="{7FABD328-BBE2-443F-A197-50EA9F50A654}" type="sibTrans" cxnId="{DC429A3D-FE15-412C-B6D7-7BCAA9FD76E5}">
      <dgm:prSet/>
      <dgm:spPr/>
      <dgm:t>
        <a:bodyPr/>
        <a:lstStyle/>
        <a:p>
          <a:endParaRPr lang="pl-PL"/>
        </a:p>
      </dgm:t>
    </dgm:pt>
    <dgm:pt modelId="{B20113A9-F852-448B-9629-A6D056047F89}" type="pres">
      <dgm:prSet presAssocID="{6710DFB9-7E53-4E8B-BDBB-8AD1F035E84B}" presName="rootnode" presStyleCnt="0">
        <dgm:presLayoutVars>
          <dgm:chMax/>
          <dgm:chPref/>
          <dgm:dir/>
          <dgm:animLvl val="lvl"/>
        </dgm:presLayoutVars>
      </dgm:prSet>
      <dgm:spPr/>
      <dgm:t>
        <a:bodyPr/>
        <a:lstStyle/>
        <a:p>
          <a:endParaRPr lang="pl-PL"/>
        </a:p>
      </dgm:t>
    </dgm:pt>
    <dgm:pt modelId="{C317846C-A889-41CA-AF64-C10D39B10216}" type="pres">
      <dgm:prSet presAssocID="{92A71038-0C15-476B-B435-AF3F9E79F2B7}" presName="composite" presStyleCnt="0"/>
      <dgm:spPr/>
    </dgm:pt>
    <dgm:pt modelId="{C0452D8F-7401-412F-9640-80C4A8CA5047}" type="pres">
      <dgm:prSet presAssocID="{92A71038-0C15-476B-B435-AF3F9E79F2B7}" presName="bentUpArrow1" presStyleLbl="alignImgPlace1" presStyleIdx="0" presStyleCnt="3"/>
      <dgm:spPr>
        <a:xfrm rot="5400000">
          <a:off x="1080442" y="755726"/>
          <a:ext cx="663692" cy="755590"/>
        </a:xfrm>
        <a:prstGeom prst="bentUpArrow">
          <a:avLst>
            <a:gd name="adj1" fmla="val 32840"/>
            <a:gd name="adj2" fmla="val 25000"/>
            <a:gd name="adj3" fmla="val 35780"/>
          </a:avLst>
        </a:prstGeom>
        <a:solidFill>
          <a:srgbClr val="5B9BD5">
            <a:tint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C916D582-A06D-4443-8BE6-30A08D495CD3}" type="pres">
      <dgm:prSet presAssocID="{92A71038-0C15-476B-B435-AF3F9E79F2B7}" presName="ParentText" presStyleLbl="node1" presStyleIdx="0" presStyleCnt="4">
        <dgm:presLayoutVars>
          <dgm:chMax val="1"/>
          <dgm:chPref val="1"/>
          <dgm:bulletEnabled val="1"/>
        </dgm:presLayoutVars>
      </dgm:prSet>
      <dgm:spPr>
        <a:prstGeom prst="roundRect">
          <a:avLst>
            <a:gd name="adj" fmla="val 16670"/>
          </a:avLst>
        </a:prstGeom>
      </dgm:spPr>
      <dgm:t>
        <a:bodyPr/>
        <a:lstStyle/>
        <a:p>
          <a:endParaRPr lang="pl-PL"/>
        </a:p>
      </dgm:t>
    </dgm:pt>
    <dgm:pt modelId="{C71E7EE5-A75F-47FF-9AFD-981AD3037E02}" type="pres">
      <dgm:prSet presAssocID="{92A71038-0C15-476B-B435-AF3F9E79F2B7}" presName="ChildText" presStyleLbl="revTx" presStyleIdx="0" presStyleCnt="3">
        <dgm:presLayoutVars>
          <dgm:chMax val="0"/>
          <dgm:chPref val="0"/>
          <dgm:bulletEnabled val="1"/>
        </dgm:presLayoutVars>
      </dgm:prSet>
      <dgm:spPr>
        <a:prstGeom prst="rect">
          <a:avLst/>
        </a:prstGeom>
      </dgm:spPr>
      <dgm:t>
        <a:bodyPr/>
        <a:lstStyle/>
        <a:p>
          <a:endParaRPr lang="pl-PL"/>
        </a:p>
      </dgm:t>
    </dgm:pt>
    <dgm:pt modelId="{373ACD8B-176B-48DC-A243-E2A93DDDB885}" type="pres">
      <dgm:prSet presAssocID="{B67D4D6F-0970-44B2-841F-BE5AA11EDFA2}" presName="sibTrans" presStyleCnt="0"/>
      <dgm:spPr/>
    </dgm:pt>
    <dgm:pt modelId="{8EAF958B-EE2E-421A-912F-1322218FA997}" type="pres">
      <dgm:prSet presAssocID="{B4E9BB04-CF3D-45E5-B463-2563797AEB82}" presName="composite" presStyleCnt="0"/>
      <dgm:spPr/>
    </dgm:pt>
    <dgm:pt modelId="{1D5B05C9-DE0C-47A2-A0D2-9386F93EAF5F}" type="pres">
      <dgm:prSet presAssocID="{B4E9BB04-CF3D-45E5-B463-2563797AEB82}" presName="bentUpArrow1" presStyleLbl="alignImgPlace1" presStyleIdx="1" presStyleCnt="3"/>
      <dgm:spPr>
        <a:xfrm rot="5400000">
          <a:off x="2006775" y="1634227"/>
          <a:ext cx="663692" cy="755590"/>
        </a:xfrm>
        <a:prstGeom prst="bentUpArrow">
          <a:avLst>
            <a:gd name="adj1" fmla="val 32840"/>
            <a:gd name="adj2" fmla="val 25000"/>
            <a:gd name="adj3" fmla="val 35780"/>
          </a:avLst>
        </a:prstGeom>
        <a:solidFill>
          <a:srgbClr val="5B9BD5">
            <a:tint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417D033A-CE97-4858-A0C1-0BD22DA9E006}" type="pres">
      <dgm:prSet presAssocID="{B4E9BB04-CF3D-45E5-B463-2563797AEB82}" presName="ParentText" presStyleLbl="node1" presStyleIdx="1" presStyleCnt="4">
        <dgm:presLayoutVars>
          <dgm:chMax val="1"/>
          <dgm:chPref val="1"/>
          <dgm:bulletEnabled val="1"/>
        </dgm:presLayoutVars>
      </dgm:prSet>
      <dgm:spPr>
        <a:prstGeom prst="roundRect">
          <a:avLst>
            <a:gd name="adj" fmla="val 16670"/>
          </a:avLst>
        </a:prstGeom>
      </dgm:spPr>
      <dgm:t>
        <a:bodyPr/>
        <a:lstStyle/>
        <a:p>
          <a:endParaRPr lang="pl-PL"/>
        </a:p>
      </dgm:t>
    </dgm:pt>
    <dgm:pt modelId="{3671B1F8-F39E-4187-B9E2-DAD38D579FD3}" type="pres">
      <dgm:prSet presAssocID="{B4E9BB04-CF3D-45E5-B463-2563797AEB82}" presName="ChildText" presStyleLbl="revTx" presStyleIdx="1" presStyleCnt="3">
        <dgm:presLayoutVars>
          <dgm:chMax val="0"/>
          <dgm:chPref val="0"/>
          <dgm:bulletEnabled val="1"/>
        </dgm:presLayoutVars>
      </dgm:prSet>
      <dgm:spPr>
        <a:prstGeom prst="rect">
          <a:avLst/>
        </a:prstGeom>
      </dgm:spPr>
      <dgm:t>
        <a:bodyPr/>
        <a:lstStyle/>
        <a:p>
          <a:endParaRPr lang="pl-PL"/>
        </a:p>
      </dgm:t>
    </dgm:pt>
    <dgm:pt modelId="{EBFEA28E-DAE5-4836-9CC7-EF7332771DD6}" type="pres">
      <dgm:prSet presAssocID="{6E7B97FD-C5B8-4830-8C98-94624EF5E0FE}" presName="sibTrans" presStyleCnt="0"/>
      <dgm:spPr/>
    </dgm:pt>
    <dgm:pt modelId="{E2A023FE-35DE-40F8-8EA1-FC22EE0B7621}" type="pres">
      <dgm:prSet presAssocID="{509E8FDD-5D03-4A59-B827-CD9EE690D0AA}" presName="composite" presStyleCnt="0"/>
      <dgm:spPr/>
    </dgm:pt>
    <dgm:pt modelId="{12527D0F-643E-4481-9429-14D50181FE7B}" type="pres">
      <dgm:prSet presAssocID="{509E8FDD-5D03-4A59-B827-CD9EE690D0AA}" presName="bentUpArrow1" presStyleLbl="alignImgPlace1" presStyleIdx="2" presStyleCnt="3"/>
      <dgm:spPr>
        <a:xfrm rot="5400000">
          <a:off x="2933108" y="2512728"/>
          <a:ext cx="663692" cy="755590"/>
        </a:xfrm>
        <a:prstGeom prst="bentUpArrow">
          <a:avLst>
            <a:gd name="adj1" fmla="val 32840"/>
            <a:gd name="adj2" fmla="val 25000"/>
            <a:gd name="adj3" fmla="val 35780"/>
          </a:avLst>
        </a:prstGeom>
        <a:solidFill>
          <a:srgbClr val="5B9BD5">
            <a:tint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E95CD265-B14F-446D-9C0D-840ED0DA9D57}" type="pres">
      <dgm:prSet presAssocID="{509E8FDD-5D03-4A59-B827-CD9EE690D0AA}" presName="ParentText" presStyleLbl="node1" presStyleIdx="2" presStyleCnt="4">
        <dgm:presLayoutVars>
          <dgm:chMax val="1"/>
          <dgm:chPref val="1"/>
          <dgm:bulletEnabled val="1"/>
        </dgm:presLayoutVars>
      </dgm:prSet>
      <dgm:spPr>
        <a:prstGeom prst="roundRect">
          <a:avLst>
            <a:gd name="adj" fmla="val 16670"/>
          </a:avLst>
        </a:prstGeom>
      </dgm:spPr>
      <dgm:t>
        <a:bodyPr/>
        <a:lstStyle/>
        <a:p>
          <a:endParaRPr lang="pl-PL"/>
        </a:p>
      </dgm:t>
    </dgm:pt>
    <dgm:pt modelId="{4D563B24-4C33-4C95-A63E-C40187E1D677}" type="pres">
      <dgm:prSet presAssocID="{509E8FDD-5D03-4A59-B827-CD9EE690D0AA}" presName="ChildText" presStyleLbl="revTx" presStyleIdx="2" presStyleCnt="3">
        <dgm:presLayoutVars>
          <dgm:chMax val="0"/>
          <dgm:chPref val="0"/>
          <dgm:bulletEnabled val="1"/>
        </dgm:presLayoutVars>
      </dgm:prSet>
      <dgm:spPr>
        <a:prstGeom prst="rect">
          <a:avLst/>
        </a:prstGeom>
      </dgm:spPr>
      <dgm:t>
        <a:bodyPr/>
        <a:lstStyle/>
        <a:p>
          <a:endParaRPr lang="pl-PL"/>
        </a:p>
      </dgm:t>
    </dgm:pt>
    <dgm:pt modelId="{F9566C58-D4FD-49DE-BEF8-CFFD6117BE3C}" type="pres">
      <dgm:prSet presAssocID="{2CC5667E-0CAB-4D4B-99FB-E70979A1F944}" presName="sibTrans" presStyleCnt="0"/>
      <dgm:spPr/>
    </dgm:pt>
    <dgm:pt modelId="{3CBB8F17-EDB8-4219-91FF-E4052E7FD8FD}" type="pres">
      <dgm:prSet presAssocID="{C1BE4D05-9B20-43E9-A3CE-8C9CCC8027E1}" presName="composite" presStyleCnt="0"/>
      <dgm:spPr/>
    </dgm:pt>
    <dgm:pt modelId="{98B5F8A5-41B7-4C72-915B-8BB3DCEFEC77}" type="pres">
      <dgm:prSet presAssocID="{C1BE4D05-9B20-43E9-A3CE-8C9CCC8027E1}" presName="ParentText" presStyleLbl="node1" presStyleIdx="3" presStyleCnt="4">
        <dgm:presLayoutVars>
          <dgm:chMax val="1"/>
          <dgm:chPref val="1"/>
          <dgm:bulletEnabled val="1"/>
        </dgm:presLayoutVars>
      </dgm:prSet>
      <dgm:spPr>
        <a:prstGeom prst="roundRect">
          <a:avLst>
            <a:gd name="adj" fmla="val 16670"/>
          </a:avLst>
        </a:prstGeom>
      </dgm:spPr>
      <dgm:t>
        <a:bodyPr/>
        <a:lstStyle/>
        <a:p>
          <a:endParaRPr lang="pl-PL"/>
        </a:p>
      </dgm:t>
    </dgm:pt>
  </dgm:ptLst>
  <dgm:cxnLst>
    <dgm:cxn modelId="{72055849-A2DC-45CC-9B7F-20F733A72678}" type="presOf" srcId="{509E8FDD-5D03-4A59-B827-CD9EE690D0AA}" destId="{E95CD265-B14F-446D-9C0D-840ED0DA9D57}" srcOrd="0" destOrd="0" presId="urn:microsoft.com/office/officeart/2005/8/layout/StepDownProcess"/>
    <dgm:cxn modelId="{57F3B287-2B16-45E6-B734-3790DD024BD8}" type="presOf" srcId="{34B9C587-B248-4DAB-98C3-6EE817118ADC}" destId="{C71E7EE5-A75F-47FF-9AFD-981AD3037E02}" srcOrd="0" destOrd="0" presId="urn:microsoft.com/office/officeart/2005/8/layout/StepDownProcess"/>
    <dgm:cxn modelId="{F85B6A49-A630-4189-BCCC-7C9C29446D7B}" srcId="{509E8FDD-5D03-4A59-B827-CD9EE690D0AA}" destId="{6195CA53-4392-4193-9242-BD01B93C9E34}" srcOrd="0" destOrd="0" parTransId="{7616BCCB-FCC6-4F3A-84EE-85740C966925}" sibTransId="{03A45680-E665-4C01-B208-0282BBAF543A}"/>
    <dgm:cxn modelId="{99AFCE7C-6B08-4042-AC28-F21C9C8D7487}" srcId="{B4E9BB04-CF3D-45E5-B463-2563797AEB82}" destId="{ECEC2F17-CCA8-4439-B93D-9CEBAF73C465}" srcOrd="0" destOrd="0" parTransId="{19159EAC-333D-40A0-AB0A-69A2ADB6EA81}" sibTransId="{3F80E51B-C6B3-4ADD-BBCA-B570CA3D9EA2}"/>
    <dgm:cxn modelId="{52C038EB-DF66-4698-8F83-3DCCC43B8C7E}" type="presOf" srcId="{6195CA53-4392-4193-9242-BD01B93C9E34}" destId="{4D563B24-4C33-4C95-A63E-C40187E1D677}" srcOrd="0" destOrd="0" presId="urn:microsoft.com/office/officeart/2005/8/layout/StepDownProcess"/>
    <dgm:cxn modelId="{5CC35CBC-2BC5-4BA1-A5A5-6F1D761159A7}" srcId="{6710DFB9-7E53-4E8B-BDBB-8AD1F035E84B}" destId="{509E8FDD-5D03-4A59-B827-CD9EE690D0AA}" srcOrd="2" destOrd="0" parTransId="{3ABA6ACC-9536-4B86-B6C5-FAAD09D8FBFC}" sibTransId="{2CC5667E-0CAB-4D4B-99FB-E70979A1F944}"/>
    <dgm:cxn modelId="{0D4CC4BA-35AC-48D3-9A97-E0D007890272}" type="presOf" srcId="{B4E9BB04-CF3D-45E5-B463-2563797AEB82}" destId="{417D033A-CE97-4858-A0C1-0BD22DA9E006}" srcOrd="0" destOrd="0" presId="urn:microsoft.com/office/officeart/2005/8/layout/StepDownProcess"/>
    <dgm:cxn modelId="{1D5CE9EC-EC47-473E-A6A5-0A058F570751}" type="presOf" srcId="{C1BE4D05-9B20-43E9-A3CE-8C9CCC8027E1}" destId="{98B5F8A5-41B7-4C72-915B-8BB3DCEFEC77}" srcOrd="0" destOrd="0" presId="urn:microsoft.com/office/officeart/2005/8/layout/StepDownProcess"/>
    <dgm:cxn modelId="{6A4FB9E8-EA0C-49DF-8BAA-0B3CB01A8801}" type="presOf" srcId="{92A71038-0C15-476B-B435-AF3F9E79F2B7}" destId="{C916D582-A06D-4443-8BE6-30A08D495CD3}" srcOrd="0" destOrd="0" presId="urn:microsoft.com/office/officeart/2005/8/layout/StepDownProcess"/>
    <dgm:cxn modelId="{78850C70-2655-479A-B974-06AFF2CB6B4E}" srcId="{92A71038-0C15-476B-B435-AF3F9E79F2B7}" destId="{34B9C587-B248-4DAB-98C3-6EE817118ADC}" srcOrd="0" destOrd="0" parTransId="{89F33C2C-20E5-469D-A6BB-984DB38936A4}" sibTransId="{68BD6CCC-4A9D-4DA2-86D5-3832B8E3CFD7}"/>
    <dgm:cxn modelId="{4BF711FF-D247-4E50-8FC8-6E95D04EF347}" srcId="{6710DFB9-7E53-4E8B-BDBB-8AD1F035E84B}" destId="{B4E9BB04-CF3D-45E5-B463-2563797AEB82}" srcOrd="1" destOrd="0" parTransId="{FB46C4D9-4E09-41D9-8ECD-DC3C26FE1ADD}" sibTransId="{6E7B97FD-C5B8-4830-8C98-94624EF5E0FE}"/>
    <dgm:cxn modelId="{DC429A3D-FE15-412C-B6D7-7BCAA9FD76E5}" srcId="{6710DFB9-7E53-4E8B-BDBB-8AD1F035E84B}" destId="{C1BE4D05-9B20-43E9-A3CE-8C9CCC8027E1}" srcOrd="3" destOrd="0" parTransId="{A9F820AE-25D7-4459-B23C-0A2BEE8C5080}" sibTransId="{7FABD328-BBE2-443F-A197-50EA9F50A654}"/>
    <dgm:cxn modelId="{4223B6D7-F22C-4343-A862-C300B4E18C7D}" type="presOf" srcId="{ECEC2F17-CCA8-4439-B93D-9CEBAF73C465}" destId="{3671B1F8-F39E-4187-B9E2-DAD38D579FD3}" srcOrd="0" destOrd="0" presId="urn:microsoft.com/office/officeart/2005/8/layout/StepDownProcess"/>
    <dgm:cxn modelId="{9BD8942F-EB76-436B-8DE5-63A09E0F927B}" srcId="{6710DFB9-7E53-4E8B-BDBB-8AD1F035E84B}" destId="{92A71038-0C15-476B-B435-AF3F9E79F2B7}" srcOrd="0" destOrd="0" parTransId="{5BA2B664-0407-46C7-87B5-6E53A511CE8B}" sibTransId="{B67D4D6F-0970-44B2-841F-BE5AA11EDFA2}"/>
    <dgm:cxn modelId="{02A85610-A7DC-4C09-A887-970F241191E4}" type="presOf" srcId="{6710DFB9-7E53-4E8B-BDBB-8AD1F035E84B}" destId="{B20113A9-F852-448B-9629-A6D056047F89}" srcOrd="0" destOrd="0" presId="urn:microsoft.com/office/officeart/2005/8/layout/StepDownProcess"/>
    <dgm:cxn modelId="{361AD869-1C24-4612-BAFF-DA7EEDF66B00}" type="presParOf" srcId="{B20113A9-F852-448B-9629-A6D056047F89}" destId="{C317846C-A889-41CA-AF64-C10D39B10216}" srcOrd="0" destOrd="0" presId="urn:microsoft.com/office/officeart/2005/8/layout/StepDownProcess"/>
    <dgm:cxn modelId="{C7D7DE81-64FB-49FF-B144-37EC6069107B}" type="presParOf" srcId="{C317846C-A889-41CA-AF64-C10D39B10216}" destId="{C0452D8F-7401-412F-9640-80C4A8CA5047}" srcOrd="0" destOrd="0" presId="urn:microsoft.com/office/officeart/2005/8/layout/StepDownProcess"/>
    <dgm:cxn modelId="{E3F22D85-95C9-4BAE-8D8B-9BB3D1A0E7D8}" type="presParOf" srcId="{C317846C-A889-41CA-AF64-C10D39B10216}" destId="{C916D582-A06D-4443-8BE6-30A08D495CD3}" srcOrd="1" destOrd="0" presId="urn:microsoft.com/office/officeart/2005/8/layout/StepDownProcess"/>
    <dgm:cxn modelId="{1E5E1812-CF8D-4E98-8BB9-40A4AA5D2206}" type="presParOf" srcId="{C317846C-A889-41CA-AF64-C10D39B10216}" destId="{C71E7EE5-A75F-47FF-9AFD-981AD3037E02}" srcOrd="2" destOrd="0" presId="urn:microsoft.com/office/officeart/2005/8/layout/StepDownProcess"/>
    <dgm:cxn modelId="{211D88CD-2503-4202-9132-2BD5B1AF9F1C}" type="presParOf" srcId="{B20113A9-F852-448B-9629-A6D056047F89}" destId="{373ACD8B-176B-48DC-A243-E2A93DDDB885}" srcOrd="1" destOrd="0" presId="urn:microsoft.com/office/officeart/2005/8/layout/StepDownProcess"/>
    <dgm:cxn modelId="{998CDDF8-BD7C-454E-82EE-EEB6919D7E4D}" type="presParOf" srcId="{B20113A9-F852-448B-9629-A6D056047F89}" destId="{8EAF958B-EE2E-421A-912F-1322218FA997}" srcOrd="2" destOrd="0" presId="urn:microsoft.com/office/officeart/2005/8/layout/StepDownProcess"/>
    <dgm:cxn modelId="{6F468F6E-D795-4EEC-BE0D-A575F4119BB9}" type="presParOf" srcId="{8EAF958B-EE2E-421A-912F-1322218FA997}" destId="{1D5B05C9-DE0C-47A2-A0D2-9386F93EAF5F}" srcOrd="0" destOrd="0" presId="urn:microsoft.com/office/officeart/2005/8/layout/StepDownProcess"/>
    <dgm:cxn modelId="{6BB19552-5C99-4590-A5CF-49ACDE4CB6DE}" type="presParOf" srcId="{8EAF958B-EE2E-421A-912F-1322218FA997}" destId="{417D033A-CE97-4858-A0C1-0BD22DA9E006}" srcOrd="1" destOrd="0" presId="urn:microsoft.com/office/officeart/2005/8/layout/StepDownProcess"/>
    <dgm:cxn modelId="{B998CA49-0702-4F83-9ECD-914D0E45EFBD}" type="presParOf" srcId="{8EAF958B-EE2E-421A-912F-1322218FA997}" destId="{3671B1F8-F39E-4187-B9E2-DAD38D579FD3}" srcOrd="2" destOrd="0" presId="urn:microsoft.com/office/officeart/2005/8/layout/StepDownProcess"/>
    <dgm:cxn modelId="{5275C3D4-68F3-4CBB-91DC-40275B2B7476}" type="presParOf" srcId="{B20113A9-F852-448B-9629-A6D056047F89}" destId="{EBFEA28E-DAE5-4836-9CC7-EF7332771DD6}" srcOrd="3" destOrd="0" presId="urn:microsoft.com/office/officeart/2005/8/layout/StepDownProcess"/>
    <dgm:cxn modelId="{2079D8AF-A4C0-4342-8BCF-90FC7D91D6A9}" type="presParOf" srcId="{B20113A9-F852-448B-9629-A6D056047F89}" destId="{E2A023FE-35DE-40F8-8EA1-FC22EE0B7621}" srcOrd="4" destOrd="0" presId="urn:microsoft.com/office/officeart/2005/8/layout/StepDownProcess"/>
    <dgm:cxn modelId="{0E40662A-EE47-4E33-B017-740298215CC3}" type="presParOf" srcId="{E2A023FE-35DE-40F8-8EA1-FC22EE0B7621}" destId="{12527D0F-643E-4481-9429-14D50181FE7B}" srcOrd="0" destOrd="0" presId="urn:microsoft.com/office/officeart/2005/8/layout/StepDownProcess"/>
    <dgm:cxn modelId="{7CE822A4-BEDB-4317-8962-9B8249D9D27E}" type="presParOf" srcId="{E2A023FE-35DE-40F8-8EA1-FC22EE0B7621}" destId="{E95CD265-B14F-446D-9C0D-840ED0DA9D57}" srcOrd="1" destOrd="0" presId="urn:microsoft.com/office/officeart/2005/8/layout/StepDownProcess"/>
    <dgm:cxn modelId="{C85AC262-62F9-4673-84A6-8DC86451337B}" type="presParOf" srcId="{E2A023FE-35DE-40F8-8EA1-FC22EE0B7621}" destId="{4D563B24-4C33-4C95-A63E-C40187E1D677}" srcOrd="2" destOrd="0" presId="urn:microsoft.com/office/officeart/2005/8/layout/StepDownProcess"/>
    <dgm:cxn modelId="{8D78FDD2-A713-48F2-8414-7D6341B8674D}" type="presParOf" srcId="{B20113A9-F852-448B-9629-A6D056047F89}" destId="{F9566C58-D4FD-49DE-BEF8-CFFD6117BE3C}" srcOrd="5" destOrd="0" presId="urn:microsoft.com/office/officeart/2005/8/layout/StepDownProcess"/>
    <dgm:cxn modelId="{9C4D116D-8D03-4B21-8F06-75002D8D702A}" type="presParOf" srcId="{B20113A9-F852-448B-9629-A6D056047F89}" destId="{3CBB8F17-EDB8-4219-91FF-E4052E7FD8FD}" srcOrd="6" destOrd="0" presId="urn:microsoft.com/office/officeart/2005/8/layout/StepDownProcess"/>
    <dgm:cxn modelId="{DF2D1120-8835-47AF-AD47-6C9F0654B6D5}" type="presParOf" srcId="{3CBB8F17-EDB8-4219-91FF-E4052E7FD8FD}" destId="{98B5F8A5-41B7-4C72-915B-8BB3DCEFEC77}" srcOrd="0" destOrd="0" presId="urn:microsoft.com/office/officeart/2005/8/layout/StepDownProcess"/>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8AC42DD-4F6F-4D37-848C-0A6D361337EA}"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pl-PL"/>
        </a:p>
      </dgm:t>
    </dgm:pt>
    <dgm:pt modelId="{6EDE6F9F-AA74-40EF-A950-9859E93FD79E}">
      <dgm:prSet phldrT="[Tekst]"/>
      <dgm:spPr>
        <a:xfrm>
          <a:off x="2437271" y="123650"/>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Szacunek liczby HP poza zasięgiem sieci NGA </a:t>
          </a:r>
        </a:p>
      </dgm:t>
    </dgm:pt>
    <dgm:pt modelId="{78907A8D-720C-40C7-AC3E-E0967CDA27CF}" type="parTrans" cxnId="{1EBFD9E3-900E-4BDF-A48A-E4E5B468C26F}">
      <dgm:prSet/>
      <dgm:spPr/>
      <dgm:t>
        <a:bodyPr/>
        <a:lstStyle/>
        <a:p>
          <a:endParaRPr lang="pl-PL"/>
        </a:p>
      </dgm:t>
    </dgm:pt>
    <dgm:pt modelId="{8B549389-4F81-462D-B6E0-0E32DD1F585C}" type="sibTrans" cxnId="{1EBFD9E3-900E-4BDF-A48A-E4E5B468C26F}">
      <dgm:prSet/>
      <dgm:spPr/>
      <dgm:t>
        <a:bodyPr/>
        <a:lstStyle/>
        <a:p>
          <a:endParaRPr lang="pl-PL"/>
        </a:p>
      </dgm:t>
    </dgm:pt>
    <dgm:pt modelId="{4E1B8C29-ED3C-45E7-9610-5A9C0612F379}">
      <dgm:prSet phldrT="[Tekst]"/>
      <dgm:spPr>
        <a:xfrm>
          <a:off x="2437271" y="1187535"/>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Prognoza wzrostu liczby HP do roku 2020 na podstawie prognozy GUS</a:t>
          </a:r>
        </a:p>
      </dgm:t>
    </dgm:pt>
    <dgm:pt modelId="{A5A559D0-5FD5-49D9-BECD-0629476F7695}" type="parTrans" cxnId="{9228B6B3-6788-45F0-B457-33B41B6DCE2C}">
      <dgm:prSet/>
      <dgm:spPr>
        <a:xfrm>
          <a:off x="2838428" y="732040"/>
          <a:ext cx="91440" cy="334199"/>
        </a:xfrm>
        <a:noFill/>
        <a:ln w="12700" cap="flat" cmpd="sng" algn="ctr">
          <a:solidFill>
            <a:srgbClr val="5B9BD5">
              <a:shade val="60000"/>
              <a:hueOff val="0"/>
              <a:satOff val="0"/>
              <a:lumOff val="0"/>
              <a:alphaOff val="0"/>
            </a:srgbClr>
          </a:solidFill>
          <a:prstDash val="solid"/>
          <a:miter lim="800000"/>
        </a:ln>
        <a:effectLst/>
      </dgm:spPr>
      <dgm:t>
        <a:bodyPr/>
        <a:lstStyle/>
        <a:p>
          <a:endParaRPr lang="pl-PL"/>
        </a:p>
      </dgm:t>
    </dgm:pt>
    <dgm:pt modelId="{0E2C0319-B112-4C80-A97A-6F287D61E2BF}" type="sibTrans" cxnId="{9228B6B3-6788-45F0-B457-33B41B6DCE2C}">
      <dgm:prSet/>
      <dgm:spPr/>
      <dgm:t>
        <a:bodyPr/>
        <a:lstStyle/>
        <a:p>
          <a:endParaRPr lang="pl-PL"/>
        </a:p>
      </dgm:t>
    </dgm:pt>
    <dgm:pt modelId="{C98FC9C0-82A7-41E1-8774-46CC792AF090}">
      <dgm:prSet/>
      <dgm:spPr>
        <a:xfrm>
          <a:off x="2437271" y="2251420"/>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Szacunek kosztów budowy sieci dostępowych o przepustowości co najmniej 30 Mb/s</a:t>
          </a:r>
        </a:p>
      </dgm:t>
    </dgm:pt>
    <dgm:pt modelId="{C86A3E32-342A-4C7E-A6FB-F5ED2CA7B36F}" type="parTrans" cxnId="{AF474F72-267E-44AB-AB39-45982E8FE981}">
      <dgm:prSet/>
      <dgm:spPr>
        <a:xfrm>
          <a:off x="2838428" y="1795925"/>
          <a:ext cx="91440" cy="334199"/>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7EC40ABF-DBD3-4F7C-B15B-3F45CE1093D3}" type="sibTrans" cxnId="{AF474F72-267E-44AB-AB39-45982E8FE981}">
      <dgm:prSet/>
      <dgm:spPr/>
      <dgm:t>
        <a:bodyPr/>
        <a:lstStyle/>
        <a:p>
          <a:endParaRPr lang="pl-PL"/>
        </a:p>
      </dgm:t>
    </dgm:pt>
    <dgm:pt modelId="{5B46745D-CE82-4749-9AFD-5B0BED151AB6}">
      <dgm:prSet/>
      <dgm:spPr>
        <a:xfrm>
          <a:off x="1032803" y="2251420"/>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Szacunek nakładów na sieci szkieletowe</a:t>
          </a:r>
        </a:p>
      </dgm:t>
    </dgm:pt>
    <dgm:pt modelId="{ADAB9457-A00D-4990-ADC5-D8B0962DC686}" type="parTrans" cxnId="{AFEB920B-7648-4EB4-A637-0C15575B0822}">
      <dgm:prSet/>
      <dgm:spPr>
        <a:xfrm>
          <a:off x="1479679" y="1795925"/>
          <a:ext cx="1404468" cy="334199"/>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F97332CB-0E7F-487C-907E-94D265E4ABF6}" type="sibTrans" cxnId="{AFEB920B-7648-4EB4-A637-0C15575B0822}">
      <dgm:prSet/>
      <dgm:spPr/>
      <dgm:t>
        <a:bodyPr/>
        <a:lstStyle/>
        <a:p>
          <a:endParaRPr lang="pl-PL"/>
        </a:p>
      </dgm:t>
    </dgm:pt>
    <dgm:pt modelId="{84E040CA-90D5-4200-AEB5-41693DAC9417}">
      <dgm:prSet/>
      <dgm:spPr>
        <a:xfrm>
          <a:off x="3841740" y="2251420"/>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Szacunek kosztów budowy sieci 5G</a:t>
          </a:r>
        </a:p>
      </dgm:t>
    </dgm:pt>
    <dgm:pt modelId="{83EB0854-7ED6-440C-A89C-5A8E8B543CDD}" type="parTrans" cxnId="{73467C9F-45B7-4FE4-89DE-AEA7F885FDEC}">
      <dgm:prSet/>
      <dgm:spPr>
        <a:xfrm>
          <a:off x="2884148" y="1795925"/>
          <a:ext cx="1404468" cy="334199"/>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54AB940F-B990-4BCF-8240-1131704B677D}" type="sibTrans" cxnId="{73467C9F-45B7-4FE4-89DE-AEA7F885FDEC}">
      <dgm:prSet/>
      <dgm:spPr/>
      <dgm:t>
        <a:bodyPr/>
        <a:lstStyle/>
        <a:p>
          <a:endParaRPr lang="pl-PL"/>
        </a:p>
      </dgm:t>
    </dgm:pt>
    <dgm:pt modelId="{61352DFF-1788-4C5B-B638-30449B150806}">
      <dgm:prSet/>
      <dgm:spPr>
        <a:xfrm>
          <a:off x="1735037" y="3315304"/>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Prognoza inwestycji prywatnych operatorów telekomunikacyjnych</a:t>
          </a:r>
        </a:p>
      </dgm:t>
    </dgm:pt>
    <dgm:pt modelId="{06E82AA3-5280-46B1-A62A-95C89436F9F0}" type="parTrans" cxnId="{AE20EA9A-D446-4DF5-8D61-13C5B96E3DE1}">
      <dgm:prSet/>
      <dgm:spPr>
        <a:xfrm>
          <a:off x="2181913" y="2859810"/>
          <a:ext cx="702234" cy="334199"/>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B7B2A259-4A27-4DAC-87B0-ABC55709AB1B}" type="sibTrans" cxnId="{AE20EA9A-D446-4DF5-8D61-13C5B96E3DE1}">
      <dgm:prSet/>
      <dgm:spPr/>
      <dgm:t>
        <a:bodyPr/>
        <a:lstStyle/>
        <a:p>
          <a:endParaRPr lang="pl-PL"/>
        </a:p>
      </dgm:t>
    </dgm:pt>
    <dgm:pt modelId="{C106AB75-5C63-4E47-AC75-117A8C8C4E7E}">
      <dgm:prSet/>
      <dgm:spPr>
        <a:xfrm>
          <a:off x="3139505" y="3315304"/>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Wsparcie publiczne - efekt inwestycji w ramach PO PC</a:t>
          </a:r>
        </a:p>
      </dgm:t>
    </dgm:pt>
    <dgm:pt modelId="{A195B555-92FF-4F53-A021-9592A35EBFF5}" type="parTrans" cxnId="{200F8DAF-CE9A-4B07-8EE1-AB1822F43C23}">
      <dgm:prSet/>
      <dgm:spPr>
        <a:xfrm>
          <a:off x="2884148" y="2859810"/>
          <a:ext cx="702234" cy="334199"/>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D9C1CEBD-5573-413A-A0BD-8236AF93AED4}" type="sibTrans" cxnId="{200F8DAF-CE9A-4B07-8EE1-AB1822F43C23}">
      <dgm:prSet/>
      <dgm:spPr/>
      <dgm:t>
        <a:bodyPr/>
        <a:lstStyle/>
        <a:p>
          <a:endParaRPr lang="pl-PL"/>
        </a:p>
      </dgm:t>
    </dgm:pt>
    <dgm:pt modelId="{F9665CC6-1894-4B4B-A82D-995FB1367A34}">
      <dgm:prSet/>
      <dgm:spPr>
        <a:xfrm>
          <a:off x="1032803" y="4379189"/>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Założony poziom koszt HP ,,komercyjnego'' </a:t>
          </a:r>
        </a:p>
      </dgm:t>
    </dgm:pt>
    <dgm:pt modelId="{65A7969C-E795-486E-A1C5-C0AF0240FDCF}" type="parTrans" cxnId="{EA6D9C9F-4E8A-4736-884F-AB6B324ECF0E}">
      <dgm:prSet/>
      <dgm:spPr>
        <a:xfrm>
          <a:off x="1479679" y="3923695"/>
          <a:ext cx="702234" cy="334199"/>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168E5F6F-DBCC-44FA-8F33-74BB873A691A}" type="sibTrans" cxnId="{EA6D9C9F-4E8A-4736-884F-AB6B324ECF0E}">
      <dgm:prSet/>
      <dgm:spPr/>
      <dgm:t>
        <a:bodyPr/>
        <a:lstStyle/>
        <a:p>
          <a:endParaRPr lang="pl-PL"/>
        </a:p>
      </dgm:t>
    </dgm:pt>
    <dgm:pt modelId="{76EA3863-5718-4562-9F06-F80FB16DE092}">
      <dgm:prSet/>
      <dgm:spPr>
        <a:xfrm>
          <a:off x="2437271" y="4379189"/>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Struktura inwestycji - sieci dostępowe, szkieletowe, 5G</a:t>
          </a:r>
        </a:p>
      </dgm:t>
    </dgm:pt>
    <dgm:pt modelId="{D51D9D52-175F-4C17-8F87-EAF5837BC023}" type="parTrans" cxnId="{547997DF-4706-4F68-A105-E851E3D40E71}">
      <dgm:prSet/>
      <dgm:spPr>
        <a:xfrm>
          <a:off x="2181913" y="3923695"/>
          <a:ext cx="702234" cy="334199"/>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15F5F24E-ADF9-4C8E-9E9E-DC229323F17A}" type="sibTrans" cxnId="{547997DF-4706-4F68-A105-E851E3D40E71}">
      <dgm:prSet/>
      <dgm:spPr/>
      <dgm:t>
        <a:bodyPr/>
        <a:lstStyle/>
        <a:p>
          <a:endParaRPr lang="pl-PL"/>
        </a:p>
      </dgm:t>
    </dgm:pt>
    <dgm:pt modelId="{C92967CC-2793-41EC-8E48-CF1558AC47B8}">
      <dgm:prSet/>
      <dgm:spPr>
        <a:xfrm>
          <a:off x="1032803" y="5443074"/>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Założony poziom - budowy sieci równoległych, przebudowy obecnych HP</a:t>
          </a:r>
        </a:p>
      </dgm:t>
    </dgm:pt>
    <dgm:pt modelId="{A411CCC5-5568-4ED0-8E2B-591A99485CED}" type="parTrans" cxnId="{93D7ECC2-C4B3-4549-AFD0-582F0DEB7882}">
      <dgm:prSet/>
      <dgm:spPr>
        <a:xfrm>
          <a:off x="1433959" y="4987579"/>
          <a:ext cx="91440" cy="334199"/>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E6626A93-0198-4100-9A86-6E414140B743}" type="sibTrans" cxnId="{93D7ECC2-C4B3-4549-AFD0-582F0DEB7882}">
      <dgm:prSet/>
      <dgm:spPr/>
      <dgm:t>
        <a:bodyPr/>
        <a:lstStyle/>
        <a:p>
          <a:endParaRPr lang="pl-PL"/>
        </a:p>
      </dgm:t>
    </dgm:pt>
    <dgm:pt modelId="{05EABCD1-E1D3-4290-AF9E-F4DACEEF5551}">
      <dgm:prSet/>
      <dgm:spPr>
        <a:xfrm>
          <a:off x="1032803" y="6506959"/>
          <a:ext cx="1149110" cy="72968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Liczba HP poza zasiegiem sieci NGA i luka finansowa</a:t>
          </a:r>
        </a:p>
      </dgm:t>
    </dgm:pt>
    <dgm:pt modelId="{58B133A2-7B97-4EBE-A064-2DDD302348DD}" type="parTrans" cxnId="{DA04E1B6-FA58-4E8D-9EED-5EB1A038AAE4}">
      <dgm:prSet/>
      <dgm:spPr>
        <a:xfrm>
          <a:off x="1433959" y="6051464"/>
          <a:ext cx="91440" cy="334199"/>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1D9440DA-1042-4992-B95B-EC6CCBD07F7C}" type="sibTrans" cxnId="{DA04E1B6-FA58-4E8D-9EED-5EB1A038AAE4}">
      <dgm:prSet/>
      <dgm:spPr/>
      <dgm:t>
        <a:bodyPr/>
        <a:lstStyle/>
        <a:p>
          <a:endParaRPr lang="pl-PL"/>
        </a:p>
      </dgm:t>
    </dgm:pt>
    <dgm:pt modelId="{799E4CDB-E398-4B47-9FD6-ADC3426517C5}" type="pres">
      <dgm:prSet presAssocID="{F8AC42DD-4F6F-4D37-848C-0A6D361337EA}" presName="hierChild1" presStyleCnt="0">
        <dgm:presLayoutVars>
          <dgm:chPref val="1"/>
          <dgm:dir/>
          <dgm:animOne val="branch"/>
          <dgm:animLvl val="lvl"/>
          <dgm:resizeHandles/>
        </dgm:presLayoutVars>
      </dgm:prSet>
      <dgm:spPr/>
      <dgm:t>
        <a:bodyPr/>
        <a:lstStyle/>
        <a:p>
          <a:endParaRPr lang="pl-PL"/>
        </a:p>
      </dgm:t>
    </dgm:pt>
    <dgm:pt modelId="{AC43A0FA-E750-4B14-B151-E8971299F6FC}" type="pres">
      <dgm:prSet presAssocID="{6EDE6F9F-AA74-40EF-A950-9859E93FD79E}" presName="hierRoot1" presStyleCnt="0"/>
      <dgm:spPr/>
    </dgm:pt>
    <dgm:pt modelId="{2F30A585-C77F-497A-9212-A05D42ACA1E5}" type="pres">
      <dgm:prSet presAssocID="{6EDE6F9F-AA74-40EF-A950-9859E93FD79E}" presName="composite" presStyleCnt="0"/>
      <dgm:spPr/>
    </dgm:pt>
    <dgm:pt modelId="{8F706294-2217-4055-AE00-A26EF58AF1BF}" type="pres">
      <dgm:prSet presAssocID="{6EDE6F9F-AA74-40EF-A950-9859E93FD79E}" presName="background" presStyleLbl="node0" presStyleIdx="0" presStyleCnt="1"/>
      <dgm:spPr>
        <a:xfrm>
          <a:off x="2309592" y="2355"/>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A456EDA5-7290-4C41-8D27-6544FDB89BCB}" type="pres">
      <dgm:prSet presAssocID="{6EDE6F9F-AA74-40EF-A950-9859E93FD79E}" presName="text" presStyleLbl="fgAcc0" presStyleIdx="0" presStyleCnt="1">
        <dgm:presLayoutVars>
          <dgm:chPref val="3"/>
        </dgm:presLayoutVars>
      </dgm:prSet>
      <dgm:spPr>
        <a:prstGeom prst="roundRect">
          <a:avLst>
            <a:gd name="adj" fmla="val 10000"/>
          </a:avLst>
        </a:prstGeom>
      </dgm:spPr>
      <dgm:t>
        <a:bodyPr/>
        <a:lstStyle/>
        <a:p>
          <a:endParaRPr lang="pl-PL"/>
        </a:p>
      </dgm:t>
    </dgm:pt>
    <dgm:pt modelId="{9C6C964B-F9BA-4AD3-9C0B-30D3FBA61ED9}" type="pres">
      <dgm:prSet presAssocID="{6EDE6F9F-AA74-40EF-A950-9859E93FD79E}" presName="hierChild2" presStyleCnt="0"/>
      <dgm:spPr/>
    </dgm:pt>
    <dgm:pt modelId="{BA8D9D11-0FEE-4C40-938F-F371933B22F8}" type="pres">
      <dgm:prSet presAssocID="{A5A559D0-5FD5-49D9-BECD-0629476F7695}" presName="Name10" presStyleLbl="parChTrans1D2" presStyleIdx="0" presStyleCnt="1"/>
      <dgm:spPr>
        <a:custGeom>
          <a:avLst/>
          <a:gdLst/>
          <a:ahLst/>
          <a:cxnLst/>
          <a:rect l="0" t="0" r="0" b="0"/>
          <a:pathLst>
            <a:path>
              <a:moveTo>
                <a:pt x="45720" y="0"/>
              </a:moveTo>
              <a:lnTo>
                <a:pt x="45720" y="334199"/>
              </a:lnTo>
            </a:path>
          </a:pathLst>
        </a:custGeom>
      </dgm:spPr>
      <dgm:t>
        <a:bodyPr/>
        <a:lstStyle/>
        <a:p>
          <a:endParaRPr lang="pl-PL"/>
        </a:p>
      </dgm:t>
    </dgm:pt>
    <dgm:pt modelId="{DE05F8A9-FEED-4E3A-A65D-215AED86EF76}" type="pres">
      <dgm:prSet presAssocID="{4E1B8C29-ED3C-45E7-9610-5A9C0612F379}" presName="hierRoot2" presStyleCnt="0"/>
      <dgm:spPr/>
    </dgm:pt>
    <dgm:pt modelId="{4A35D72E-80F9-4F3B-A88F-EE3909964147}" type="pres">
      <dgm:prSet presAssocID="{4E1B8C29-ED3C-45E7-9610-5A9C0612F379}" presName="composite2" presStyleCnt="0"/>
      <dgm:spPr/>
    </dgm:pt>
    <dgm:pt modelId="{D531557F-916E-4EE3-B246-8E559562FCB5}" type="pres">
      <dgm:prSet presAssocID="{4E1B8C29-ED3C-45E7-9610-5A9C0612F379}" presName="background2" presStyleLbl="node2" presStyleIdx="0" presStyleCnt="1"/>
      <dgm:spPr>
        <a:xfrm>
          <a:off x="2309592" y="1066240"/>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544D5832-4536-490F-B766-2FC86FA21E64}" type="pres">
      <dgm:prSet presAssocID="{4E1B8C29-ED3C-45E7-9610-5A9C0612F379}" presName="text2" presStyleLbl="fgAcc2" presStyleIdx="0" presStyleCnt="1">
        <dgm:presLayoutVars>
          <dgm:chPref val="3"/>
        </dgm:presLayoutVars>
      </dgm:prSet>
      <dgm:spPr>
        <a:prstGeom prst="roundRect">
          <a:avLst>
            <a:gd name="adj" fmla="val 10000"/>
          </a:avLst>
        </a:prstGeom>
      </dgm:spPr>
      <dgm:t>
        <a:bodyPr/>
        <a:lstStyle/>
        <a:p>
          <a:endParaRPr lang="pl-PL"/>
        </a:p>
      </dgm:t>
    </dgm:pt>
    <dgm:pt modelId="{BE88CE09-713C-4A66-8742-3C25A0B5791B}" type="pres">
      <dgm:prSet presAssocID="{4E1B8C29-ED3C-45E7-9610-5A9C0612F379}" presName="hierChild3" presStyleCnt="0"/>
      <dgm:spPr/>
    </dgm:pt>
    <dgm:pt modelId="{54614DB9-A49A-482A-A5D4-D7229F859D10}" type="pres">
      <dgm:prSet presAssocID="{ADAB9457-A00D-4990-ADC5-D8B0962DC686}" presName="Name17" presStyleLbl="parChTrans1D3" presStyleIdx="0" presStyleCnt="3"/>
      <dgm:spPr>
        <a:custGeom>
          <a:avLst/>
          <a:gdLst/>
          <a:ahLst/>
          <a:cxnLst/>
          <a:rect l="0" t="0" r="0" b="0"/>
          <a:pathLst>
            <a:path>
              <a:moveTo>
                <a:pt x="1404468" y="0"/>
              </a:moveTo>
              <a:lnTo>
                <a:pt x="1404468" y="227747"/>
              </a:lnTo>
              <a:lnTo>
                <a:pt x="0" y="227747"/>
              </a:lnTo>
              <a:lnTo>
                <a:pt x="0" y="334199"/>
              </a:lnTo>
            </a:path>
          </a:pathLst>
        </a:custGeom>
      </dgm:spPr>
      <dgm:t>
        <a:bodyPr/>
        <a:lstStyle/>
        <a:p>
          <a:endParaRPr lang="pl-PL"/>
        </a:p>
      </dgm:t>
    </dgm:pt>
    <dgm:pt modelId="{E7AC209D-A92A-4B92-A742-1E87FF3D222D}" type="pres">
      <dgm:prSet presAssocID="{5B46745D-CE82-4749-9AFD-5B0BED151AB6}" presName="hierRoot3" presStyleCnt="0"/>
      <dgm:spPr/>
    </dgm:pt>
    <dgm:pt modelId="{D0DDA684-73E0-44A8-9371-49921D8DF3A1}" type="pres">
      <dgm:prSet presAssocID="{5B46745D-CE82-4749-9AFD-5B0BED151AB6}" presName="composite3" presStyleCnt="0"/>
      <dgm:spPr/>
    </dgm:pt>
    <dgm:pt modelId="{0522AB84-3992-4BF0-8CCE-A6EB04A90D68}" type="pres">
      <dgm:prSet presAssocID="{5B46745D-CE82-4749-9AFD-5B0BED151AB6}" presName="background3" presStyleLbl="node3" presStyleIdx="0" presStyleCnt="3"/>
      <dgm:spPr>
        <a:xfrm>
          <a:off x="905124" y="2130125"/>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822B7D18-AF95-4CB3-8EC4-3995B9630AA9}" type="pres">
      <dgm:prSet presAssocID="{5B46745D-CE82-4749-9AFD-5B0BED151AB6}" presName="text3" presStyleLbl="fgAcc3" presStyleIdx="0" presStyleCnt="3">
        <dgm:presLayoutVars>
          <dgm:chPref val="3"/>
        </dgm:presLayoutVars>
      </dgm:prSet>
      <dgm:spPr>
        <a:prstGeom prst="roundRect">
          <a:avLst>
            <a:gd name="adj" fmla="val 10000"/>
          </a:avLst>
        </a:prstGeom>
      </dgm:spPr>
      <dgm:t>
        <a:bodyPr/>
        <a:lstStyle/>
        <a:p>
          <a:endParaRPr lang="pl-PL"/>
        </a:p>
      </dgm:t>
    </dgm:pt>
    <dgm:pt modelId="{B6D16A6F-C123-4E9A-B8CA-896989FA9DFB}" type="pres">
      <dgm:prSet presAssocID="{5B46745D-CE82-4749-9AFD-5B0BED151AB6}" presName="hierChild4" presStyleCnt="0"/>
      <dgm:spPr/>
    </dgm:pt>
    <dgm:pt modelId="{084A9486-7770-45C3-9E07-36259D0407FE}" type="pres">
      <dgm:prSet presAssocID="{C86A3E32-342A-4C7E-A6FB-F5ED2CA7B36F}" presName="Name17" presStyleLbl="parChTrans1D3" presStyleIdx="1" presStyleCnt="3"/>
      <dgm:spPr>
        <a:custGeom>
          <a:avLst/>
          <a:gdLst/>
          <a:ahLst/>
          <a:cxnLst/>
          <a:rect l="0" t="0" r="0" b="0"/>
          <a:pathLst>
            <a:path>
              <a:moveTo>
                <a:pt x="45720" y="0"/>
              </a:moveTo>
              <a:lnTo>
                <a:pt x="45720" y="334199"/>
              </a:lnTo>
            </a:path>
          </a:pathLst>
        </a:custGeom>
      </dgm:spPr>
      <dgm:t>
        <a:bodyPr/>
        <a:lstStyle/>
        <a:p>
          <a:endParaRPr lang="pl-PL"/>
        </a:p>
      </dgm:t>
    </dgm:pt>
    <dgm:pt modelId="{86AC893E-1510-475C-856F-9429A7D2ACF2}" type="pres">
      <dgm:prSet presAssocID="{C98FC9C0-82A7-41E1-8774-46CC792AF090}" presName="hierRoot3" presStyleCnt="0"/>
      <dgm:spPr/>
    </dgm:pt>
    <dgm:pt modelId="{5CEC83EB-8A80-44F4-8F75-FBE21CBDEFCF}" type="pres">
      <dgm:prSet presAssocID="{C98FC9C0-82A7-41E1-8774-46CC792AF090}" presName="composite3" presStyleCnt="0"/>
      <dgm:spPr/>
    </dgm:pt>
    <dgm:pt modelId="{CBA46677-70F6-4D4C-B6F8-A15ED59426F8}" type="pres">
      <dgm:prSet presAssocID="{C98FC9C0-82A7-41E1-8774-46CC792AF090}" presName="background3" presStyleLbl="node3" presStyleIdx="1" presStyleCnt="3"/>
      <dgm:spPr>
        <a:xfrm>
          <a:off x="2309592" y="2130125"/>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5470528E-A270-4E3A-B3AC-54C906C2F7AC}" type="pres">
      <dgm:prSet presAssocID="{C98FC9C0-82A7-41E1-8774-46CC792AF090}" presName="text3" presStyleLbl="fgAcc3" presStyleIdx="1" presStyleCnt="3">
        <dgm:presLayoutVars>
          <dgm:chPref val="3"/>
        </dgm:presLayoutVars>
      </dgm:prSet>
      <dgm:spPr>
        <a:prstGeom prst="roundRect">
          <a:avLst>
            <a:gd name="adj" fmla="val 10000"/>
          </a:avLst>
        </a:prstGeom>
      </dgm:spPr>
      <dgm:t>
        <a:bodyPr/>
        <a:lstStyle/>
        <a:p>
          <a:endParaRPr lang="pl-PL"/>
        </a:p>
      </dgm:t>
    </dgm:pt>
    <dgm:pt modelId="{1E7B2F62-44E9-44C0-A525-3B6E65F263A9}" type="pres">
      <dgm:prSet presAssocID="{C98FC9C0-82A7-41E1-8774-46CC792AF090}" presName="hierChild4" presStyleCnt="0"/>
      <dgm:spPr/>
    </dgm:pt>
    <dgm:pt modelId="{3AD4DE09-B76D-4EB8-9258-E73FAD7F7709}" type="pres">
      <dgm:prSet presAssocID="{06E82AA3-5280-46B1-A62A-95C89436F9F0}" presName="Name23" presStyleLbl="parChTrans1D4" presStyleIdx="0" presStyleCnt="6"/>
      <dgm:spPr>
        <a:custGeom>
          <a:avLst/>
          <a:gdLst/>
          <a:ahLst/>
          <a:cxnLst/>
          <a:rect l="0" t="0" r="0" b="0"/>
          <a:pathLst>
            <a:path>
              <a:moveTo>
                <a:pt x="702234" y="0"/>
              </a:moveTo>
              <a:lnTo>
                <a:pt x="702234" y="227747"/>
              </a:lnTo>
              <a:lnTo>
                <a:pt x="0" y="227747"/>
              </a:lnTo>
              <a:lnTo>
                <a:pt x="0" y="334199"/>
              </a:lnTo>
            </a:path>
          </a:pathLst>
        </a:custGeom>
      </dgm:spPr>
      <dgm:t>
        <a:bodyPr/>
        <a:lstStyle/>
        <a:p>
          <a:endParaRPr lang="pl-PL"/>
        </a:p>
      </dgm:t>
    </dgm:pt>
    <dgm:pt modelId="{B7C5442F-0997-4B9F-930A-F8735F95AC7A}" type="pres">
      <dgm:prSet presAssocID="{61352DFF-1788-4C5B-B638-30449B150806}" presName="hierRoot4" presStyleCnt="0"/>
      <dgm:spPr/>
    </dgm:pt>
    <dgm:pt modelId="{87DE3467-C175-47CC-83EA-066B48AD572E}" type="pres">
      <dgm:prSet presAssocID="{61352DFF-1788-4C5B-B638-30449B150806}" presName="composite4" presStyleCnt="0"/>
      <dgm:spPr/>
    </dgm:pt>
    <dgm:pt modelId="{89D89677-B297-4BCC-8B56-BF5032C29626}" type="pres">
      <dgm:prSet presAssocID="{61352DFF-1788-4C5B-B638-30449B150806}" presName="background4" presStyleLbl="node4" presStyleIdx="0" presStyleCnt="6"/>
      <dgm:spPr>
        <a:xfrm>
          <a:off x="1607358" y="3194009"/>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B1AD3E45-C915-4621-B83E-9C3C2177C01B}" type="pres">
      <dgm:prSet presAssocID="{61352DFF-1788-4C5B-B638-30449B150806}" presName="text4" presStyleLbl="fgAcc4" presStyleIdx="0" presStyleCnt="6">
        <dgm:presLayoutVars>
          <dgm:chPref val="3"/>
        </dgm:presLayoutVars>
      </dgm:prSet>
      <dgm:spPr>
        <a:prstGeom prst="roundRect">
          <a:avLst>
            <a:gd name="adj" fmla="val 10000"/>
          </a:avLst>
        </a:prstGeom>
      </dgm:spPr>
      <dgm:t>
        <a:bodyPr/>
        <a:lstStyle/>
        <a:p>
          <a:endParaRPr lang="pl-PL"/>
        </a:p>
      </dgm:t>
    </dgm:pt>
    <dgm:pt modelId="{8338A151-99BD-4501-BE5A-EF9862FBF4D5}" type="pres">
      <dgm:prSet presAssocID="{61352DFF-1788-4C5B-B638-30449B150806}" presName="hierChild5" presStyleCnt="0"/>
      <dgm:spPr/>
    </dgm:pt>
    <dgm:pt modelId="{0D88DBCD-E4FD-421A-8B65-19D29F8C092E}" type="pres">
      <dgm:prSet presAssocID="{65A7969C-E795-486E-A1C5-C0AF0240FDCF}" presName="Name23" presStyleLbl="parChTrans1D4" presStyleIdx="1" presStyleCnt="6"/>
      <dgm:spPr>
        <a:custGeom>
          <a:avLst/>
          <a:gdLst/>
          <a:ahLst/>
          <a:cxnLst/>
          <a:rect l="0" t="0" r="0" b="0"/>
          <a:pathLst>
            <a:path>
              <a:moveTo>
                <a:pt x="702234" y="0"/>
              </a:moveTo>
              <a:lnTo>
                <a:pt x="702234" y="227747"/>
              </a:lnTo>
              <a:lnTo>
                <a:pt x="0" y="227747"/>
              </a:lnTo>
              <a:lnTo>
                <a:pt x="0" y="334199"/>
              </a:lnTo>
            </a:path>
          </a:pathLst>
        </a:custGeom>
      </dgm:spPr>
      <dgm:t>
        <a:bodyPr/>
        <a:lstStyle/>
        <a:p>
          <a:endParaRPr lang="pl-PL"/>
        </a:p>
      </dgm:t>
    </dgm:pt>
    <dgm:pt modelId="{7EFBB03E-544A-4196-8786-B754563FE675}" type="pres">
      <dgm:prSet presAssocID="{F9665CC6-1894-4B4B-A82D-995FB1367A34}" presName="hierRoot4" presStyleCnt="0"/>
      <dgm:spPr/>
    </dgm:pt>
    <dgm:pt modelId="{9C4CF48E-93CF-4EDD-A1FF-F790CF6296DC}" type="pres">
      <dgm:prSet presAssocID="{F9665CC6-1894-4B4B-A82D-995FB1367A34}" presName="composite4" presStyleCnt="0"/>
      <dgm:spPr/>
    </dgm:pt>
    <dgm:pt modelId="{8BF7F0F5-4087-447A-A480-C553BB9CF611}" type="pres">
      <dgm:prSet presAssocID="{F9665CC6-1894-4B4B-A82D-995FB1367A34}" presName="background4" presStyleLbl="node4" presStyleIdx="1" presStyleCnt="6"/>
      <dgm:spPr>
        <a:xfrm>
          <a:off x="905124" y="4257894"/>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2A103720-C56A-496C-8481-966765640699}" type="pres">
      <dgm:prSet presAssocID="{F9665CC6-1894-4B4B-A82D-995FB1367A34}" presName="text4" presStyleLbl="fgAcc4" presStyleIdx="1" presStyleCnt="6">
        <dgm:presLayoutVars>
          <dgm:chPref val="3"/>
        </dgm:presLayoutVars>
      </dgm:prSet>
      <dgm:spPr>
        <a:prstGeom prst="roundRect">
          <a:avLst>
            <a:gd name="adj" fmla="val 10000"/>
          </a:avLst>
        </a:prstGeom>
      </dgm:spPr>
      <dgm:t>
        <a:bodyPr/>
        <a:lstStyle/>
        <a:p>
          <a:endParaRPr lang="pl-PL"/>
        </a:p>
      </dgm:t>
    </dgm:pt>
    <dgm:pt modelId="{CAA21170-8AAD-44DE-9CDF-ED2180153AF7}" type="pres">
      <dgm:prSet presAssocID="{F9665CC6-1894-4B4B-A82D-995FB1367A34}" presName="hierChild5" presStyleCnt="0"/>
      <dgm:spPr/>
    </dgm:pt>
    <dgm:pt modelId="{2978D70B-EFF3-4341-B992-4E382551BAC7}" type="pres">
      <dgm:prSet presAssocID="{A411CCC5-5568-4ED0-8E2B-591A99485CED}" presName="Name23" presStyleLbl="parChTrans1D4" presStyleIdx="2" presStyleCnt="6"/>
      <dgm:spPr>
        <a:custGeom>
          <a:avLst/>
          <a:gdLst/>
          <a:ahLst/>
          <a:cxnLst/>
          <a:rect l="0" t="0" r="0" b="0"/>
          <a:pathLst>
            <a:path>
              <a:moveTo>
                <a:pt x="45720" y="0"/>
              </a:moveTo>
              <a:lnTo>
                <a:pt x="45720" y="334199"/>
              </a:lnTo>
            </a:path>
          </a:pathLst>
        </a:custGeom>
      </dgm:spPr>
      <dgm:t>
        <a:bodyPr/>
        <a:lstStyle/>
        <a:p>
          <a:endParaRPr lang="pl-PL"/>
        </a:p>
      </dgm:t>
    </dgm:pt>
    <dgm:pt modelId="{BCDD06A9-2F11-4CD7-8B5F-236DFE2D9DC5}" type="pres">
      <dgm:prSet presAssocID="{C92967CC-2793-41EC-8E48-CF1558AC47B8}" presName="hierRoot4" presStyleCnt="0"/>
      <dgm:spPr/>
    </dgm:pt>
    <dgm:pt modelId="{1EA93F9C-DA6A-408C-A097-0F0A7D498249}" type="pres">
      <dgm:prSet presAssocID="{C92967CC-2793-41EC-8E48-CF1558AC47B8}" presName="composite4" presStyleCnt="0"/>
      <dgm:spPr/>
    </dgm:pt>
    <dgm:pt modelId="{1050D118-1F44-42C0-A35E-DC49B9B88DEF}" type="pres">
      <dgm:prSet presAssocID="{C92967CC-2793-41EC-8E48-CF1558AC47B8}" presName="background4" presStyleLbl="node4" presStyleIdx="2" presStyleCnt="6"/>
      <dgm:spPr>
        <a:xfrm>
          <a:off x="905124" y="5321779"/>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77AB37FF-B0B3-46C8-BB60-6BBB3BDB7A51}" type="pres">
      <dgm:prSet presAssocID="{C92967CC-2793-41EC-8E48-CF1558AC47B8}" presName="text4" presStyleLbl="fgAcc4" presStyleIdx="2" presStyleCnt="6">
        <dgm:presLayoutVars>
          <dgm:chPref val="3"/>
        </dgm:presLayoutVars>
      </dgm:prSet>
      <dgm:spPr>
        <a:prstGeom prst="roundRect">
          <a:avLst>
            <a:gd name="adj" fmla="val 10000"/>
          </a:avLst>
        </a:prstGeom>
      </dgm:spPr>
      <dgm:t>
        <a:bodyPr/>
        <a:lstStyle/>
        <a:p>
          <a:endParaRPr lang="pl-PL"/>
        </a:p>
      </dgm:t>
    </dgm:pt>
    <dgm:pt modelId="{56EE2DC1-F04F-4595-A8BF-E639FDF50B57}" type="pres">
      <dgm:prSet presAssocID="{C92967CC-2793-41EC-8E48-CF1558AC47B8}" presName="hierChild5" presStyleCnt="0"/>
      <dgm:spPr/>
    </dgm:pt>
    <dgm:pt modelId="{D21C33E2-CF0A-404D-9345-C67430166DCB}" type="pres">
      <dgm:prSet presAssocID="{58B133A2-7B97-4EBE-A064-2DDD302348DD}" presName="Name23" presStyleLbl="parChTrans1D4" presStyleIdx="3" presStyleCnt="6"/>
      <dgm:spPr>
        <a:custGeom>
          <a:avLst/>
          <a:gdLst/>
          <a:ahLst/>
          <a:cxnLst/>
          <a:rect l="0" t="0" r="0" b="0"/>
          <a:pathLst>
            <a:path>
              <a:moveTo>
                <a:pt x="45720" y="0"/>
              </a:moveTo>
              <a:lnTo>
                <a:pt x="45720" y="334199"/>
              </a:lnTo>
            </a:path>
          </a:pathLst>
        </a:custGeom>
      </dgm:spPr>
      <dgm:t>
        <a:bodyPr/>
        <a:lstStyle/>
        <a:p>
          <a:endParaRPr lang="pl-PL"/>
        </a:p>
      </dgm:t>
    </dgm:pt>
    <dgm:pt modelId="{1A336A59-84E2-400B-9D22-66CD122B86DD}" type="pres">
      <dgm:prSet presAssocID="{05EABCD1-E1D3-4290-AF9E-F4DACEEF5551}" presName="hierRoot4" presStyleCnt="0"/>
      <dgm:spPr/>
    </dgm:pt>
    <dgm:pt modelId="{B83B01C0-D384-403A-97CF-44DF984EDE0E}" type="pres">
      <dgm:prSet presAssocID="{05EABCD1-E1D3-4290-AF9E-F4DACEEF5551}" presName="composite4" presStyleCnt="0"/>
      <dgm:spPr/>
    </dgm:pt>
    <dgm:pt modelId="{B1EF73D0-6E56-41A8-966F-BA0F517529A0}" type="pres">
      <dgm:prSet presAssocID="{05EABCD1-E1D3-4290-AF9E-F4DACEEF5551}" presName="background4" presStyleLbl="node4" presStyleIdx="3" presStyleCnt="6"/>
      <dgm:spPr>
        <a:xfrm>
          <a:off x="905124" y="6385664"/>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3293CB23-9314-48E1-8CC1-30DE04685BF4}" type="pres">
      <dgm:prSet presAssocID="{05EABCD1-E1D3-4290-AF9E-F4DACEEF5551}" presName="text4" presStyleLbl="fgAcc4" presStyleIdx="3" presStyleCnt="6">
        <dgm:presLayoutVars>
          <dgm:chPref val="3"/>
        </dgm:presLayoutVars>
      </dgm:prSet>
      <dgm:spPr>
        <a:prstGeom prst="roundRect">
          <a:avLst>
            <a:gd name="adj" fmla="val 10000"/>
          </a:avLst>
        </a:prstGeom>
      </dgm:spPr>
      <dgm:t>
        <a:bodyPr/>
        <a:lstStyle/>
        <a:p>
          <a:endParaRPr lang="pl-PL"/>
        </a:p>
      </dgm:t>
    </dgm:pt>
    <dgm:pt modelId="{3FF5A462-23D1-4726-810F-7BAC46B7FEE7}" type="pres">
      <dgm:prSet presAssocID="{05EABCD1-E1D3-4290-AF9E-F4DACEEF5551}" presName="hierChild5" presStyleCnt="0"/>
      <dgm:spPr/>
    </dgm:pt>
    <dgm:pt modelId="{B0A0999D-A9B9-4251-ACF7-E3205388129C}" type="pres">
      <dgm:prSet presAssocID="{D51D9D52-175F-4C17-8F87-EAF5837BC023}" presName="Name23" presStyleLbl="parChTrans1D4" presStyleIdx="4" presStyleCnt="6"/>
      <dgm:spPr>
        <a:custGeom>
          <a:avLst/>
          <a:gdLst/>
          <a:ahLst/>
          <a:cxnLst/>
          <a:rect l="0" t="0" r="0" b="0"/>
          <a:pathLst>
            <a:path>
              <a:moveTo>
                <a:pt x="0" y="0"/>
              </a:moveTo>
              <a:lnTo>
                <a:pt x="0" y="227747"/>
              </a:lnTo>
              <a:lnTo>
                <a:pt x="702234" y="227747"/>
              </a:lnTo>
              <a:lnTo>
                <a:pt x="702234" y="334199"/>
              </a:lnTo>
            </a:path>
          </a:pathLst>
        </a:custGeom>
      </dgm:spPr>
      <dgm:t>
        <a:bodyPr/>
        <a:lstStyle/>
        <a:p>
          <a:endParaRPr lang="pl-PL"/>
        </a:p>
      </dgm:t>
    </dgm:pt>
    <dgm:pt modelId="{4C102196-B8A1-44DB-A428-F9BD59619AC8}" type="pres">
      <dgm:prSet presAssocID="{76EA3863-5718-4562-9F06-F80FB16DE092}" presName="hierRoot4" presStyleCnt="0"/>
      <dgm:spPr/>
    </dgm:pt>
    <dgm:pt modelId="{270EADBC-0150-4BA6-9668-AB1D04456C26}" type="pres">
      <dgm:prSet presAssocID="{76EA3863-5718-4562-9F06-F80FB16DE092}" presName="composite4" presStyleCnt="0"/>
      <dgm:spPr/>
    </dgm:pt>
    <dgm:pt modelId="{08BE96AE-E685-4B82-BFE2-30703733FA29}" type="pres">
      <dgm:prSet presAssocID="{76EA3863-5718-4562-9F06-F80FB16DE092}" presName="background4" presStyleLbl="node4" presStyleIdx="4" presStyleCnt="6"/>
      <dgm:spPr>
        <a:xfrm>
          <a:off x="2309592" y="4257894"/>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731FD109-1C1B-4825-B1F0-08D643D98F5B}" type="pres">
      <dgm:prSet presAssocID="{76EA3863-5718-4562-9F06-F80FB16DE092}" presName="text4" presStyleLbl="fgAcc4" presStyleIdx="4" presStyleCnt="6">
        <dgm:presLayoutVars>
          <dgm:chPref val="3"/>
        </dgm:presLayoutVars>
      </dgm:prSet>
      <dgm:spPr>
        <a:prstGeom prst="roundRect">
          <a:avLst>
            <a:gd name="adj" fmla="val 10000"/>
          </a:avLst>
        </a:prstGeom>
      </dgm:spPr>
      <dgm:t>
        <a:bodyPr/>
        <a:lstStyle/>
        <a:p>
          <a:endParaRPr lang="pl-PL"/>
        </a:p>
      </dgm:t>
    </dgm:pt>
    <dgm:pt modelId="{8733F2FB-D6A4-4E12-8FBD-83052E1A52BA}" type="pres">
      <dgm:prSet presAssocID="{76EA3863-5718-4562-9F06-F80FB16DE092}" presName="hierChild5" presStyleCnt="0"/>
      <dgm:spPr/>
    </dgm:pt>
    <dgm:pt modelId="{25EA49F7-4AA0-42BE-929F-33272CF6177E}" type="pres">
      <dgm:prSet presAssocID="{A195B555-92FF-4F53-A021-9592A35EBFF5}" presName="Name23" presStyleLbl="parChTrans1D4" presStyleIdx="5" presStyleCnt="6"/>
      <dgm:spPr>
        <a:custGeom>
          <a:avLst/>
          <a:gdLst/>
          <a:ahLst/>
          <a:cxnLst/>
          <a:rect l="0" t="0" r="0" b="0"/>
          <a:pathLst>
            <a:path>
              <a:moveTo>
                <a:pt x="0" y="0"/>
              </a:moveTo>
              <a:lnTo>
                <a:pt x="0" y="227747"/>
              </a:lnTo>
              <a:lnTo>
                <a:pt x="702234" y="227747"/>
              </a:lnTo>
              <a:lnTo>
                <a:pt x="702234" y="334199"/>
              </a:lnTo>
            </a:path>
          </a:pathLst>
        </a:custGeom>
      </dgm:spPr>
      <dgm:t>
        <a:bodyPr/>
        <a:lstStyle/>
        <a:p>
          <a:endParaRPr lang="pl-PL"/>
        </a:p>
      </dgm:t>
    </dgm:pt>
    <dgm:pt modelId="{F2ECF4CB-B614-49A3-ADCC-AFDCBBB1E833}" type="pres">
      <dgm:prSet presAssocID="{C106AB75-5C63-4E47-AC75-117A8C8C4E7E}" presName="hierRoot4" presStyleCnt="0"/>
      <dgm:spPr/>
    </dgm:pt>
    <dgm:pt modelId="{B617D036-2474-403C-B040-3407A1A1B1DD}" type="pres">
      <dgm:prSet presAssocID="{C106AB75-5C63-4E47-AC75-117A8C8C4E7E}" presName="composite4" presStyleCnt="0"/>
      <dgm:spPr/>
    </dgm:pt>
    <dgm:pt modelId="{A6D3295E-C9DD-47D4-883F-0AD5A5174211}" type="pres">
      <dgm:prSet presAssocID="{C106AB75-5C63-4E47-AC75-117A8C8C4E7E}" presName="background4" presStyleLbl="node4" presStyleIdx="5" presStyleCnt="6"/>
      <dgm:spPr>
        <a:xfrm>
          <a:off x="3011826" y="3194009"/>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9E2638A4-53FF-4F3C-8B87-001618016576}" type="pres">
      <dgm:prSet presAssocID="{C106AB75-5C63-4E47-AC75-117A8C8C4E7E}" presName="text4" presStyleLbl="fgAcc4" presStyleIdx="5" presStyleCnt="6">
        <dgm:presLayoutVars>
          <dgm:chPref val="3"/>
        </dgm:presLayoutVars>
      </dgm:prSet>
      <dgm:spPr>
        <a:prstGeom prst="roundRect">
          <a:avLst>
            <a:gd name="adj" fmla="val 10000"/>
          </a:avLst>
        </a:prstGeom>
      </dgm:spPr>
      <dgm:t>
        <a:bodyPr/>
        <a:lstStyle/>
        <a:p>
          <a:endParaRPr lang="pl-PL"/>
        </a:p>
      </dgm:t>
    </dgm:pt>
    <dgm:pt modelId="{28E9DEAE-3788-4A4A-B1C3-773E71F240E4}" type="pres">
      <dgm:prSet presAssocID="{C106AB75-5C63-4E47-AC75-117A8C8C4E7E}" presName="hierChild5" presStyleCnt="0"/>
      <dgm:spPr/>
    </dgm:pt>
    <dgm:pt modelId="{6B8DECDB-5974-4AB9-887F-286756A44BF2}" type="pres">
      <dgm:prSet presAssocID="{83EB0854-7ED6-440C-A89C-5A8E8B543CDD}" presName="Name17" presStyleLbl="parChTrans1D3" presStyleIdx="2" presStyleCnt="3"/>
      <dgm:spPr>
        <a:custGeom>
          <a:avLst/>
          <a:gdLst/>
          <a:ahLst/>
          <a:cxnLst/>
          <a:rect l="0" t="0" r="0" b="0"/>
          <a:pathLst>
            <a:path>
              <a:moveTo>
                <a:pt x="0" y="0"/>
              </a:moveTo>
              <a:lnTo>
                <a:pt x="0" y="227747"/>
              </a:lnTo>
              <a:lnTo>
                <a:pt x="1404468" y="227747"/>
              </a:lnTo>
              <a:lnTo>
                <a:pt x="1404468" y="334199"/>
              </a:lnTo>
            </a:path>
          </a:pathLst>
        </a:custGeom>
      </dgm:spPr>
      <dgm:t>
        <a:bodyPr/>
        <a:lstStyle/>
        <a:p>
          <a:endParaRPr lang="pl-PL"/>
        </a:p>
      </dgm:t>
    </dgm:pt>
    <dgm:pt modelId="{8074CE51-C1B9-4D16-B27B-F4EF518B69D4}" type="pres">
      <dgm:prSet presAssocID="{84E040CA-90D5-4200-AEB5-41693DAC9417}" presName="hierRoot3" presStyleCnt="0"/>
      <dgm:spPr/>
    </dgm:pt>
    <dgm:pt modelId="{6B1F3A9E-C72E-43BE-821C-317988CAC4D9}" type="pres">
      <dgm:prSet presAssocID="{84E040CA-90D5-4200-AEB5-41693DAC9417}" presName="composite3" presStyleCnt="0"/>
      <dgm:spPr/>
    </dgm:pt>
    <dgm:pt modelId="{0BD88875-FAAD-44C9-ADB7-551D3627B718}" type="pres">
      <dgm:prSet presAssocID="{84E040CA-90D5-4200-AEB5-41693DAC9417}" presName="background3" presStyleLbl="node3" presStyleIdx="2" presStyleCnt="3"/>
      <dgm:spPr>
        <a:xfrm>
          <a:off x="3714061" y="2130125"/>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B6A877AD-0DB7-478D-A80D-1B245BE77E07}" type="pres">
      <dgm:prSet presAssocID="{84E040CA-90D5-4200-AEB5-41693DAC9417}" presName="text3" presStyleLbl="fgAcc3" presStyleIdx="2" presStyleCnt="3">
        <dgm:presLayoutVars>
          <dgm:chPref val="3"/>
        </dgm:presLayoutVars>
      </dgm:prSet>
      <dgm:spPr>
        <a:prstGeom prst="roundRect">
          <a:avLst>
            <a:gd name="adj" fmla="val 10000"/>
          </a:avLst>
        </a:prstGeom>
      </dgm:spPr>
      <dgm:t>
        <a:bodyPr/>
        <a:lstStyle/>
        <a:p>
          <a:endParaRPr lang="pl-PL"/>
        </a:p>
      </dgm:t>
    </dgm:pt>
    <dgm:pt modelId="{167B9DC5-D292-47E7-9D82-B3BED12FC6C1}" type="pres">
      <dgm:prSet presAssocID="{84E040CA-90D5-4200-AEB5-41693DAC9417}" presName="hierChild4" presStyleCnt="0"/>
      <dgm:spPr/>
    </dgm:pt>
  </dgm:ptLst>
  <dgm:cxnLst>
    <dgm:cxn modelId="{AF474F72-267E-44AB-AB39-45982E8FE981}" srcId="{4E1B8C29-ED3C-45E7-9610-5A9C0612F379}" destId="{C98FC9C0-82A7-41E1-8774-46CC792AF090}" srcOrd="1" destOrd="0" parTransId="{C86A3E32-342A-4C7E-A6FB-F5ED2CA7B36F}" sibTransId="{7EC40ABF-DBD3-4F7C-B15B-3F45CE1093D3}"/>
    <dgm:cxn modelId="{110795FF-9681-47B5-9BE2-7076BC940300}" type="presOf" srcId="{65A7969C-E795-486E-A1C5-C0AF0240FDCF}" destId="{0D88DBCD-E4FD-421A-8B65-19D29F8C092E}" srcOrd="0" destOrd="0" presId="urn:microsoft.com/office/officeart/2005/8/layout/hierarchy1"/>
    <dgm:cxn modelId="{C449132A-AF99-4168-939F-6F2E39D266B4}" type="presOf" srcId="{84E040CA-90D5-4200-AEB5-41693DAC9417}" destId="{B6A877AD-0DB7-478D-A80D-1B245BE77E07}" srcOrd="0" destOrd="0" presId="urn:microsoft.com/office/officeart/2005/8/layout/hierarchy1"/>
    <dgm:cxn modelId="{B208466F-1DBC-4116-AABD-5FEDA3DF4EA5}" type="presOf" srcId="{C106AB75-5C63-4E47-AC75-117A8C8C4E7E}" destId="{9E2638A4-53FF-4F3C-8B87-001618016576}" srcOrd="0" destOrd="0" presId="urn:microsoft.com/office/officeart/2005/8/layout/hierarchy1"/>
    <dgm:cxn modelId="{AFEB920B-7648-4EB4-A637-0C15575B0822}" srcId="{4E1B8C29-ED3C-45E7-9610-5A9C0612F379}" destId="{5B46745D-CE82-4749-9AFD-5B0BED151AB6}" srcOrd="0" destOrd="0" parTransId="{ADAB9457-A00D-4990-ADC5-D8B0962DC686}" sibTransId="{F97332CB-0E7F-487C-907E-94D265E4ABF6}"/>
    <dgm:cxn modelId="{73467C9F-45B7-4FE4-89DE-AEA7F885FDEC}" srcId="{4E1B8C29-ED3C-45E7-9610-5A9C0612F379}" destId="{84E040CA-90D5-4200-AEB5-41693DAC9417}" srcOrd="2" destOrd="0" parTransId="{83EB0854-7ED6-440C-A89C-5A8E8B543CDD}" sibTransId="{54AB940F-B990-4BCF-8240-1131704B677D}"/>
    <dgm:cxn modelId="{AE20EA9A-D446-4DF5-8D61-13C5B96E3DE1}" srcId="{C98FC9C0-82A7-41E1-8774-46CC792AF090}" destId="{61352DFF-1788-4C5B-B638-30449B150806}" srcOrd="0" destOrd="0" parTransId="{06E82AA3-5280-46B1-A62A-95C89436F9F0}" sibTransId="{B7B2A259-4A27-4DAC-87B0-ABC55709AB1B}"/>
    <dgm:cxn modelId="{F3368516-961D-4835-AA5F-AFBB370355CC}" type="presOf" srcId="{06E82AA3-5280-46B1-A62A-95C89436F9F0}" destId="{3AD4DE09-B76D-4EB8-9258-E73FAD7F7709}" srcOrd="0" destOrd="0" presId="urn:microsoft.com/office/officeart/2005/8/layout/hierarchy1"/>
    <dgm:cxn modelId="{9228B6B3-6788-45F0-B457-33B41B6DCE2C}" srcId="{6EDE6F9F-AA74-40EF-A950-9859E93FD79E}" destId="{4E1B8C29-ED3C-45E7-9610-5A9C0612F379}" srcOrd="0" destOrd="0" parTransId="{A5A559D0-5FD5-49D9-BECD-0629476F7695}" sibTransId="{0E2C0319-B112-4C80-A97A-6F287D61E2BF}"/>
    <dgm:cxn modelId="{A94CD93D-382B-4C52-A85F-2C9A7EB33A5B}" type="presOf" srcId="{5B46745D-CE82-4749-9AFD-5B0BED151AB6}" destId="{822B7D18-AF95-4CB3-8EC4-3995B9630AA9}" srcOrd="0" destOrd="0" presId="urn:microsoft.com/office/officeart/2005/8/layout/hierarchy1"/>
    <dgm:cxn modelId="{239BD4B5-F2F5-4C41-9F51-D4F5B7DC3505}" type="presOf" srcId="{C86A3E32-342A-4C7E-A6FB-F5ED2CA7B36F}" destId="{084A9486-7770-45C3-9E07-36259D0407FE}" srcOrd="0" destOrd="0" presId="urn:microsoft.com/office/officeart/2005/8/layout/hierarchy1"/>
    <dgm:cxn modelId="{D55DACC4-49B7-4AD3-8E6B-655D13DF096C}" type="presOf" srcId="{C92967CC-2793-41EC-8E48-CF1558AC47B8}" destId="{77AB37FF-B0B3-46C8-BB60-6BBB3BDB7A51}" srcOrd="0" destOrd="0" presId="urn:microsoft.com/office/officeart/2005/8/layout/hierarchy1"/>
    <dgm:cxn modelId="{AF0E65EF-F64F-47C4-9F63-2F6D2AE824B9}" type="presOf" srcId="{A5A559D0-5FD5-49D9-BECD-0629476F7695}" destId="{BA8D9D11-0FEE-4C40-938F-F371933B22F8}" srcOrd="0" destOrd="0" presId="urn:microsoft.com/office/officeart/2005/8/layout/hierarchy1"/>
    <dgm:cxn modelId="{08C4F78A-ADF1-4C40-A900-733B6A94C7B3}" type="presOf" srcId="{61352DFF-1788-4C5B-B638-30449B150806}" destId="{B1AD3E45-C915-4621-B83E-9C3C2177C01B}" srcOrd="0" destOrd="0" presId="urn:microsoft.com/office/officeart/2005/8/layout/hierarchy1"/>
    <dgm:cxn modelId="{EA6D9C9F-4E8A-4736-884F-AB6B324ECF0E}" srcId="{61352DFF-1788-4C5B-B638-30449B150806}" destId="{F9665CC6-1894-4B4B-A82D-995FB1367A34}" srcOrd="0" destOrd="0" parTransId="{65A7969C-E795-486E-A1C5-C0AF0240FDCF}" sibTransId="{168E5F6F-DBCC-44FA-8F33-74BB873A691A}"/>
    <dgm:cxn modelId="{781237A6-02FE-423B-BB8A-7313311D6936}" type="presOf" srcId="{76EA3863-5718-4562-9F06-F80FB16DE092}" destId="{731FD109-1C1B-4825-B1F0-08D643D98F5B}" srcOrd="0" destOrd="0" presId="urn:microsoft.com/office/officeart/2005/8/layout/hierarchy1"/>
    <dgm:cxn modelId="{6083F911-BBF8-46DC-927C-1FCEB93B438B}" type="presOf" srcId="{83EB0854-7ED6-440C-A89C-5A8E8B543CDD}" destId="{6B8DECDB-5974-4AB9-887F-286756A44BF2}" srcOrd="0" destOrd="0" presId="urn:microsoft.com/office/officeart/2005/8/layout/hierarchy1"/>
    <dgm:cxn modelId="{A87BDD5F-D7AE-4E32-A32E-CBFCFEE651EF}" type="presOf" srcId="{C98FC9C0-82A7-41E1-8774-46CC792AF090}" destId="{5470528E-A270-4E3A-B3AC-54C906C2F7AC}" srcOrd="0" destOrd="0" presId="urn:microsoft.com/office/officeart/2005/8/layout/hierarchy1"/>
    <dgm:cxn modelId="{16D733FF-18DA-4111-81CA-B7DF10F83832}" type="presOf" srcId="{05EABCD1-E1D3-4290-AF9E-F4DACEEF5551}" destId="{3293CB23-9314-48E1-8CC1-30DE04685BF4}" srcOrd="0" destOrd="0" presId="urn:microsoft.com/office/officeart/2005/8/layout/hierarchy1"/>
    <dgm:cxn modelId="{1EBFD9E3-900E-4BDF-A48A-E4E5B468C26F}" srcId="{F8AC42DD-4F6F-4D37-848C-0A6D361337EA}" destId="{6EDE6F9F-AA74-40EF-A950-9859E93FD79E}" srcOrd="0" destOrd="0" parTransId="{78907A8D-720C-40C7-AC3E-E0967CDA27CF}" sibTransId="{8B549389-4F81-462D-B6E0-0E32DD1F585C}"/>
    <dgm:cxn modelId="{C2C1DE8E-F1C6-4966-A17D-5A716D0D9D17}" type="presOf" srcId="{F9665CC6-1894-4B4B-A82D-995FB1367A34}" destId="{2A103720-C56A-496C-8481-966765640699}" srcOrd="0" destOrd="0" presId="urn:microsoft.com/office/officeart/2005/8/layout/hierarchy1"/>
    <dgm:cxn modelId="{93D7ECC2-C4B3-4549-AFD0-582F0DEB7882}" srcId="{F9665CC6-1894-4B4B-A82D-995FB1367A34}" destId="{C92967CC-2793-41EC-8E48-CF1558AC47B8}" srcOrd="0" destOrd="0" parTransId="{A411CCC5-5568-4ED0-8E2B-591A99485CED}" sibTransId="{E6626A93-0198-4100-9A86-6E414140B743}"/>
    <dgm:cxn modelId="{B62AB8A1-B240-49AC-932B-08ED175DFEC6}" type="presOf" srcId="{A411CCC5-5568-4ED0-8E2B-591A99485CED}" destId="{2978D70B-EFF3-4341-B992-4E382551BAC7}" srcOrd="0" destOrd="0" presId="urn:microsoft.com/office/officeart/2005/8/layout/hierarchy1"/>
    <dgm:cxn modelId="{A577EE17-8E56-4D65-A5C9-A15AF50C6A37}" type="presOf" srcId="{58B133A2-7B97-4EBE-A064-2DDD302348DD}" destId="{D21C33E2-CF0A-404D-9345-C67430166DCB}" srcOrd="0" destOrd="0" presId="urn:microsoft.com/office/officeart/2005/8/layout/hierarchy1"/>
    <dgm:cxn modelId="{1104BB02-72D5-4E90-8EDA-82962B0D97E5}" type="presOf" srcId="{A195B555-92FF-4F53-A021-9592A35EBFF5}" destId="{25EA49F7-4AA0-42BE-929F-33272CF6177E}" srcOrd="0" destOrd="0" presId="urn:microsoft.com/office/officeart/2005/8/layout/hierarchy1"/>
    <dgm:cxn modelId="{F6AC28EC-660C-45A9-8908-F5C7C7A708B3}" type="presOf" srcId="{D51D9D52-175F-4C17-8F87-EAF5837BC023}" destId="{B0A0999D-A9B9-4251-ACF7-E3205388129C}" srcOrd="0" destOrd="0" presId="urn:microsoft.com/office/officeart/2005/8/layout/hierarchy1"/>
    <dgm:cxn modelId="{EE98C159-167B-427D-B89D-3DFAD8AC2D22}" type="presOf" srcId="{4E1B8C29-ED3C-45E7-9610-5A9C0612F379}" destId="{544D5832-4536-490F-B766-2FC86FA21E64}" srcOrd="0" destOrd="0" presId="urn:microsoft.com/office/officeart/2005/8/layout/hierarchy1"/>
    <dgm:cxn modelId="{71719264-5249-41BE-A74B-1FD6DC67863C}" type="presOf" srcId="{6EDE6F9F-AA74-40EF-A950-9859E93FD79E}" destId="{A456EDA5-7290-4C41-8D27-6544FDB89BCB}" srcOrd="0" destOrd="0" presId="urn:microsoft.com/office/officeart/2005/8/layout/hierarchy1"/>
    <dgm:cxn modelId="{38E615C7-8AAC-4857-8BDB-0AF7F6D7CDC5}" type="presOf" srcId="{ADAB9457-A00D-4990-ADC5-D8B0962DC686}" destId="{54614DB9-A49A-482A-A5D4-D7229F859D10}" srcOrd="0" destOrd="0" presId="urn:microsoft.com/office/officeart/2005/8/layout/hierarchy1"/>
    <dgm:cxn modelId="{DA04E1B6-FA58-4E8D-9EED-5EB1A038AAE4}" srcId="{C92967CC-2793-41EC-8E48-CF1558AC47B8}" destId="{05EABCD1-E1D3-4290-AF9E-F4DACEEF5551}" srcOrd="0" destOrd="0" parTransId="{58B133A2-7B97-4EBE-A064-2DDD302348DD}" sibTransId="{1D9440DA-1042-4992-B95B-EC6CCBD07F7C}"/>
    <dgm:cxn modelId="{547997DF-4706-4F68-A105-E851E3D40E71}" srcId="{61352DFF-1788-4C5B-B638-30449B150806}" destId="{76EA3863-5718-4562-9F06-F80FB16DE092}" srcOrd="1" destOrd="0" parTransId="{D51D9D52-175F-4C17-8F87-EAF5837BC023}" sibTransId="{15F5F24E-ADF9-4C8E-9E9E-DC229323F17A}"/>
    <dgm:cxn modelId="{200F8DAF-CE9A-4B07-8EE1-AB1822F43C23}" srcId="{C98FC9C0-82A7-41E1-8774-46CC792AF090}" destId="{C106AB75-5C63-4E47-AC75-117A8C8C4E7E}" srcOrd="1" destOrd="0" parTransId="{A195B555-92FF-4F53-A021-9592A35EBFF5}" sibTransId="{D9C1CEBD-5573-413A-A0BD-8236AF93AED4}"/>
    <dgm:cxn modelId="{4D14E535-1A0B-463E-9F7C-A5C9F2C3294E}" type="presOf" srcId="{F8AC42DD-4F6F-4D37-848C-0A6D361337EA}" destId="{799E4CDB-E398-4B47-9FD6-ADC3426517C5}" srcOrd="0" destOrd="0" presId="urn:microsoft.com/office/officeart/2005/8/layout/hierarchy1"/>
    <dgm:cxn modelId="{75AA27C8-5D33-492C-9818-A9A2ACFFC12D}" type="presParOf" srcId="{799E4CDB-E398-4B47-9FD6-ADC3426517C5}" destId="{AC43A0FA-E750-4B14-B151-E8971299F6FC}" srcOrd="0" destOrd="0" presId="urn:microsoft.com/office/officeart/2005/8/layout/hierarchy1"/>
    <dgm:cxn modelId="{D832E7EE-F2D6-4503-BF4F-9FD943B0C45C}" type="presParOf" srcId="{AC43A0FA-E750-4B14-B151-E8971299F6FC}" destId="{2F30A585-C77F-497A-9212-A05D42ACA1E5}" srcOrd="0" destOrd="0" presId="urn:microsoft.com/office/officeart/2005/8/layout/hierarchy1"/>
    <dgm:cxn modelId="{F409D111-24AA-49EA-A463-07ABAC7342B1}" type="presParOf" srcId="{2F30A585-C77F-497A-9212-A05D42ACA1E5}" destId="{8F706294-2217-4055-AE00-A26EF58AF1BF}" srcOrd="0" destOrd="0" presId="urn:microsoft.com/office/officeart/2005/8/layout/hierarchy1"/>
    <dgm:cxn modelId="{7D63BBC8-81C2-419E-B5AB-A0AD1889285C}" type="presParOf" srcId="{2F30A585-C77F-497A-9212-A05D42ACA1E5}" destId="{A456EDA5-7290-4C41-8D27-6544FDB89BCB}" srcOrd="1" destOrd="0" presId="urn:microsoft.com/office/officeart/2005/8/layout/hierarchy1"/>
    <dgm:cxn modelId="{BCAB572A-C7DB-4F89-BFC9-D7DC58FD0B60}" type="presParOf" srcId="{AC43A0FA-E750-4B14-B151-E8971299F6FC}" destId="{9C6C964B-F9BA-4AD3-9C0B-30D3FBA61ED9}" srcOrd="1" destOrd="0" presId="urn:microsoft.com/office/officeart/2005/8/layout/hierarchy1"/>
    <dgm:cxn modelId="{822FC27F-96E0-45C3-9626-9D538701CED8}" type="presParOf" srcId="{9C6C964B-F9BA-4AD3-9C0B-30D3FBA61ED9}" destId="{BA8D9D11-0FEE-4C40-938F-F371933B22F8}" srcOrd="0" destOrd="0" presId="urn:microsoft.com/office/officeart/2005/8/layout/hierarchy1"/>
    <dgm:cxn modelId="{C3434611-0EE0-45F5-A35F-95AF9593C7F3}" type="presParOf" srcId="{9C6C964B-F9BA-4AD3-9C0B-30D3FBA61ED9}" destId="{DE05F8A9-FEED-4E3A-A65D-215AED86EF76}" srcOrd="1" destOrd="0" presId="urn:microsoft.com/office/officeart/2005/8/layout/hierarchy1"/>
    <dgm:cxn modelId="{C8C68F1D-5A46-4899-99D0-DACA6A4E61A5}" type="presParOf" srcId="{DE05F8A9-FEED-4E3A-A65D-215AED86EF76}" destId="{4A35D72E-80F9-4F3B-A88F-EE3909964147}" srcOrd="0" destOrd="0" presId="urn:microsoft.com/office/officeart/2005/8/layout/hierarchy1"/>
    <dgm:cxn modelId="{BFDAF726-4F1D-41BA-B508-FD43278C0CDB}" type="presParOf" srcId="{4A35D72E-80F9-4F3B-A88F-EE3909964147}" destId="{D531557F-916E-4EE3-B246-8E559562FCB5}" srcOrd="0" destOrd="0" presId="urn:microsoft.com/office/officeart/2005/8/layout/hierarchy1"/>
    <dgm:cxn modelId="{2C04DF01-B37A-4EF1-9EA6-3E72CC772E74}" type="presParOf" srcId="{4A35D72E-80F9-4F3B-A88F-EE3909964147}" destId="{544D5832-4536-490F-B766-2FC86FA21E64}" srcOrd="1" destOrd="0" presId="urn:microsoft.com/office/officeart/2005/8/layout/hierarchy1"/>
    <dgm:cxn modelId="{7810E55E-467E-45D4-92CD-BDE743A77795}" type="presParOf" srcId="{DE05F8A9-FEED-4E3A-A65D-215AED86EF76}" destId="{BE88CE09-713C-4A66-8742-3C25A0B5791B}" srcOrd="1" destOrd="0" presId="urn:microsoft.com/office/officeart/2005/8/layout/hierarchy1"/>
    <dgm:cxn modelId="{1125058D-B3E2-434C-B66A-0CDB580A9491}" type="presParOf" srcId="{BE88CE09-713C-4A66-8742-3C25A0B5791B}" destId="{54614DB9-A49A-482A-A5D4-D7229F859D10}" srcOrd="0" destOrd="0" presId="urn:microsoft.com/office/officeart/2005/8/layout/hierarchy1"/>
    <dgm:cxn modelId="{D493118B-0F09-4223-91E4-295820BA494C}" type="presParOf" srcId="{BE88CE09-713C-4A66-8742-3C25A0B5791B}" destId="{E7AC209D-A92A-4B92-A742-1E87FF3D222D}" srcOrd="1" destOrd="0" presId="urn:microsoft.com/office/officeart/2005/8/layout/hierarchy1"/>
    <dgm:cxn modelId="{CA7B37F6-2766-45E6-9BFD-2049CEF9ED96}" type="presParOf" srcId="{E7AC209D-A92A-4B92-A742-1E87FF3D222D}" destId="{D0DDA684-73E0-44A8-9371-49921D8DF3A1}" srcOrd="0" destOrd="0" presId="urn:microsoft.com/office/officeart/2005/8/layout/hierarchy1"/>
    <dgm:cxn modelId="{563D9EAB-8FA1-434D-897C-5CF2FA3B2D10}" type="presParOf" srcId="{D0DDA684-73E0-44A8-9371-49921D8DF3A1}" destId="{0522AB84-3992-4BF0-8CCE-A6EB04A90D68}" srcOrd="0" destOrd="0" presId="urn:microsoft.com/office/officeart/2005/8/layout/hierarchy1"/>
    <dgm:cxn modelId="{461982A5-08E6-4305-BE29-1A99DCA5CF38}" type="presParOf" srcId="{D0DDA684-73E0-44A8-9371-49921D8DF3A1}" destId="{822B7D18-AF95-4CB3-8EC4-3995B9630AA9}" srcOrd="1" destOrd="0" presId="urn:microsoft.com/office/officeart/2005/8/layout/hierarchy1"/>
    <dgm:cxn modelId="{20144D51-E01A-425D-9810-B830F615A9BC}" type="presParOf" srcId="{E7AC209D-A92A-4B92-A742-1E87FF3D222D}" destId="{B6D16A6F-C123-4E9A-B8CA-896989FA9DFB}" srcOrd="1" destOrd="0" presId="urn:microsoft.com/office/officeart/2005/8/layout/hierarchy1"/>
    <dgm:cxn modelId="{D2C132DC-341C-4BAA-9E00-DB149216507E}" type="presParOf" srcId="{BE88CE09-713C-4A66-8742-3C25A0B5791B}" destId="{084A9486-7770-45C3-9E07-36259D0407FE}" srcOrd="2" destOrd="0" presId="urn:microsoft.com/office/officeart/2005/8/layout/hierarchy1"/>
    <dgm:cxn modelId="{D9ADD247-7E90-4DBE-8742-8592B4DAEA73}" type="presParOf" srcId="{BE88CE09-713C-4A66-8742-3C25A0B5791B}" destId="{86AC893E-1510-475C-856F-9429A7D2ACF2}" srcOrd="3" destOrd="0" presId="urn:microsoft.com/office/officeart/2005/8/layout/hierarchy1"/>
    <dgm:cxn modelId="{59A1C4F1-31B0-4CEC-9626-65271BBCA3E0}" type="presParOf" srcId="{86AC893E-1510-475C-856F-9429A7D2ACF2}" destId="{5CEC83EB-8A80-44F4-8F75-FBE21CBDEFCF}" srcOrd="0" destOrd="0" presId="urn:microsoft.com/office/officeart/2005/8/layout/hierarchy1"/>
    <dgm:cxn modelId="{61612044-70BF-4F5D-BB2F-F93E3F9B1E38}" type="presParOf" srcId="{5CEC83EB-8A80-44F4-8F75-FBE21CBDEFCF}" destId="{CBA46677-70F6-4D4C-B6F8-A15ED59426F8}" srcOrd="0" destOrd="0" presId="urn:microsoft.com/office/officeart/2005/8/layout/hierarchy1"/>
    <dgm:cxn modelId="{1339EB41-5529-4D02-84CC-B2BB4EC81A82}" type="presParOf" srcId="{5CEC83EB-8A80-44F4-8F75-FBE21CBDEFCF}" destId="{5470528E-A270-4E3A-B3AC-54C906C2F7AC}" srcOrd="1" destOrd="0" presId="urn:microsoft.com/office/officeart/2005/8/layout/hierarchy1"/>
    <dgm:cxn modelId="{D390CFD5-AE30-4E67-90FD-FB0018435B96}" type="presParOf" srcId="{86AC893E-1510-475C-856F-9429A7D2ACF2}" destId="{1E7B2F62-44E9-44C0-A525-3B6E65F263A9}" srcOrd="1" destOrd="0" presId="urn:microsoft.com/office/officeart/2005/8/layout/hierarchy1"/>
    <dgm:cxn modelId="{8E071920-054D-4657-9793-EBCDD50A1DB2}" type="presParOf" srcId="{1E7B2F62-44E9-44C0-A525-3B6E65F263A9}" destId="{3AD4DE09-B76D-4EB8-9258-E73FAD7F7709}" srcOrd="0" destOrd="0" presId="urn:microsoft.com/office/officeart/2005/8/layout/hierarchy1"/>
    <dgm:cxn modelId="{B1FB23B6-7D23-4F2D-A4AA-9B483B1513B9}" type="presParOf" srcId="{1E7B2F62-44E9-44C0-A525-3B6E65F263A9}" destId="{B7C5442F-0997-4B9F-930A-F8735F95AC7A}" srcOrd="1" destOrd="0" presId="urn:microsoft.com/office/officeart/2005/8/layout/hierarchy1"/>
    <dgm:cxn modelId="{389698AF-4731-4B03-99DD-D6E24A9BB7AC}" type="presParOf" srcId="{B7C5442F-0997-4B9F-930A-F8735F95AC7A}" destId="{87DE3467-C175-47CC-83EA-066B48AD572E}" srcOrd="0" destOrd="0" presId="urn:microsoft.com/office/officeart/2005/8/layout/hierarchy1"/>
    <dgm:cxn modelId="{530C9700-45A2-4B08-A03D-C1AFC0A846A8}" type="presParOf" srcId="{87DE3467-C175-47CC-83EA-066B48AD572E}" destId="{89D89677-B297-4BCC-8B56-BF5032C29626}" srcOrd="0" destOrd="0" presId="urn:microsoft.com/office/officeart/2005/8/layout/hierarchy1"/>
    <dgm:cxn modelId="{7C42D74C-0E88-4AC6-86D8-CC59DEA5CAC3}" type="presParOf" srcId="{87DE3467-C175-47CC-83EA-066B48AD572E}" destId="{B1AD3E45-C915-4621-B83E-9C3C2177C01B}" srcOrd="1" destOrd="0" presId="urn:microsoft.com/office/officeart/2005/8/layout/hierarchy1"/>
    <dgm:cxn modelId="{C09E0940-A671-4CEF-88F6-E8BF344F19E3}" type="presParOf" srcId="{B7C5442F-0997-4B9F-930A-F8735F95AC7A}" destId="{8338A151-99BD-4501-BE5A-EF9862FBF4D5}" srcOrd="1" destOrd="0" presId="urn:microsoft.com/office/officeart/2005/8/layout/hierarchy1"/>
    <dgm:cxn modelId="{6767DFCC-2A59-4816-BF25-9C8B52C6E143}" type="presParOf" srcId="{8338A151-99BD-4501-BE5A-EF9862FBF4D5}" destId="{0D88DBCD-E4FD-421A-8B65-19D29F8C092E}" srcOrd="0" destOrd="0" presId="urn:microsoft.com/office/officeart/2005/8/layout/hierarchy1"/>
    <dgm:cxn modelId="{2387CB3C-3E4B-44F7-AB68-01A2F79BA2E1}" type="presParOf" srcId="{8338A151-99BD-4501-BE5A-EF9862FBF4D5}" destId="{7EFBB03E-544A-4196-8786-B754563FE675}" srcOrd="1" destOrd="0" presId="urn:microsoft.com/office/officeart/2005/8/layout/hierarchy1"/>
    <dgm:cxn modelId="{CC4BD2AF-1A49-465B-983D-7746A35D1AEE}" type="presParOf" srcId="{7EFBB03E-544A-4196-8786-B754563FE675}" destId="{9C4CF48E-93CF-4EDD-A1FF-F790CF6296DC}" srcOrd="0" destOrd="0" presId="urn:microsoft.com/office/officeart/2005/8/layout/hierarchy1"/>
    <dgm:cxn modelId="{A6EF6B44-D1F0-4C51-B53F-C0B5E4DE404C}" type="presParOf" srcId="{9C4CF48E-93CF-4EDD-A1FF-F790CF6296DC}" destId="{8BF7F0F5-4087-447A-A480-C553BB9CF611}" srcOrd="0" destOrd="0" presId="urn:microsoft.com/office/officeart/2005/8/layout/hierarchy1"/>
    <dgm:cxn modelId="{B7206BCB-FC41-4B7A-A8B6-DA2759678BCC}" type="presParOf" srcId="{9C4CF48E-93CF-4EDD-A1FF-F790CF6296DC}" destId="{2A103720-C56A-496C-8481-966765640699}" srcOrd="1" destOrd="0" presId="urn:microsoft.com/office/officeart/2005/8/layout/hierarchy1"/>
    <dgm:cxn modelId="{7DBBA370-E21F-402E-B617-94251C4568B4}" type="presParOf" srcId="{7EFBB03E-544A-4196-8786-B754563FE675}" destId="{CAA21170-8AAD-44DE-9CDF-ED2180153AF7}" srcOrd="1" destOrd="0" presId="urn:microsoft.com/office/officeart/2005/8/layout/hierarchy1"/>
    <dgm:cxn modelId="{E6F9905D-AD00-495C-93B2-C89C8EC13A12}" type="presParOf" srcId="{CAA21170-8AAD-44DE-9CDF-ED2180153AF7}" destId="{2978D70B-EFF3-4341-B992-4E382551BAC7}" srcOrd="0" destOrd="0" presId="urn:microsoft.com/office/officeart/2005/8/layout/hierarchy1"/>
    <dgm:cxn modelId="{ADB6E325-A3B1-4DB9-8839-F682D3C3A06D}" type="presParOf" srcId="{CAA21170-8AAD-44DE-9CDF-ED2180153AF7}" destId="{BCDD06A9-2F11-4CD7-8B5F-236DFE2D9DC5}" srcOrd="1" destOrd="0" presId="urn:microsoft.com/office/officeart/2005/8/layout/hierarchy1"/>
    <dgm:cxn modelId="{1E868301-B2A2-4E83-8A08-50044D7EBDE3}" type="presParOf" srcId="{BCDD06A9-2F11-4CD7-8B5F-236DFE2D9DC5}" destId="{1EA93F9C-DA6A-408C-A097-0F0A7D498249}" srcOrd="0" destOrd="0" presId="urn:microsoft.com/office/officeart/2005/8/layout/hierarchy1"/>
    <dgm:cxn modelId="{7F0CFF30-9750-401B-8482-F6F1C34179F8}" type="presParOf" srcId="{1EA93F9C-DA6A-408C-A097-0F0A7D498249}" destId="{1050D118-1F44-42C0-A35E-DC49B9B88DEF}" srcOrd="0" destOrd="0" presId="urn:microsoft.com/office/officeart/2005/8/layout/hierarchy1"/>
    <dgm:cxn modelId="{9940562A-8142-404E-8C7A-2DC963893E31}" type="presParOf" srcId="{1EA93F9C-DA6A-408C-A097-0F0A7D498249}" destId="{77AB37FF-B0B3-46C8-BB60-6BBB3BDB7A51}" srcOrd="1" destOrd="0" presId="urn:microsoft.com/office/officeart/2005/8/layout/hierarchy1"/>
    <dgm:cxn modelId="{68F39007-20F0-48FD-A4EB-5613C15DA90D}" type="presParOf" srcId="{BCDD06A9-2F11-4CD7-8B5F-236DFE2D9DC5}" destId="{56EE2DC1-F04F-4595-A8BF-E639FDF50B57}" srcOrd="1" destOrd="0" presId="urn:microsoft.com/office/officeart/2005/8/layout/hierarchy1"/>
    <dgm:cxn modelId="{1FA6B547-F985-4EB7-92FF-0A9A65A76BA8}" type="presParOf" srcId="{56EE2DC1-F04F-4595-A8BF-E639FDF50B57}" destId="{D21C33E2-CF0A-404D-9345-C67430166DCB}" srcOrd="0" destOrd="0" presId="urn:microsoft.com/office/officeart/2005/8/layout/hierarchy1"/>
    <dgm:cxn modelId="{B1592B4A-E54B-4D4D-A4E2-3C94491F000B}" type="presParOf" srcId="{56EE2DC1-F04F-4595-A8BF-E639FDF50B57}" destId="{1A336A59-84E2-400B-9D22-66CD122B86DD}" srcOrd="1" destOrd="0" presId="urn:microsoft.com/office/officeart/2005/8/layout/hierarchy1"/>
    <dgm:cxn modelId="{71B5B1EF-9A6F-4008-9E7B-4CFB431F5207}" type="presParOf" srcId="{1A336A59-84E2-400B-9D22-66CD122B86DD}" destId="{B83B01C0-D384-403A-97CF-44DF984EDE0E}" srcOrd="0" destOrd="0" presId="urn:microsoft.com/office/officeart/2005/8/layout/hierarchy1"/>
    <dgm:cxn modelId="{C33363F2-213F-405E-B5EB-D329AA1ADBDE}" type="presParOf" srcId="{B83B01C0-D384-403A-97CF-44DF984EDE0E}" destId="{B1EF73D0-6E56-41A8-966F-BA0F517529A0}" srcOrd="0" destOrd="0" presId="urn:microsoft.com/office/officeart/2005/8/layout/hierarchy1"/>
    <dgm:cxn modelId="{7704CE0D-B976-41E0-B976-B5C336B0BCDB}" type="presParOf" srcId="{B83B01C0-D384-403A-97CF-44DF984EDE0E}" destId="{3293CB23-9314-48E1-8CC1-30DE04685BF4}" srcOrd="1" destOrd="0" presId="urn:microsoft.com/office/officeart/2005/8/layout/hierarchy1"/>
    <dgm:cxn modelId="{B5BEC043-232B-4437-952C-1C66CE752A3B}" type="presParOf" srcId="{1A336A59-84E2-400B-9D22-66CD122B86DD}" destId="{3FF5A462-23D1-4726-810F-7BAC46B7FEE7}" srcOrd="1" destOrd="0" presId="urn:microsoft.com/office/officeart/2005/8/layout/hierarchy1"/>
    <dgm:cxn modelId="{AF5B194C-D869-42BC-B99E-D90F89576745}" type="presParOf" srcId="{8338A151-99BD-4501-BE5A-EF9862FBF4D5}" destId="{B0A0999D-A9B9-4251-ACF7-E3205388129C}" srcOrd="2" destOrd="0" presId="urn:microsoft.com/office/officeart/2005/8/layout/hierarchy1"/>
    <dgm:cxn modelId="{5822BA71-5DED-4013-AC48-A2B25988B3A6}" type="presParOf" srcId="{8338A151-99BD-4501-BE5A-EF9862FBF4D5}" destId="{4C102196-B8A1-44DB-A428-F9BD59619AC8}" srcOrd="3" destOrd="0" presId="urn:microsoft.com/office/officeart/2005/8/layout/hierarchy1"/>
    <dgm:cxn modelId="{C160BC3F-6257-4E89-90B4-F17369F8BE7F}" type="presParOf" srcId="{4C102196-B8A1-44DB-A428-F9BD59619AC8}" destId="{270EADBC-0150-4BA6-9668-AB1D04456C26}" srcOrd="0" destOrd="0" presId="urn:microsoft.com/office/officeart/2005/8/layout/hierarchy1"/>
    <dgm:cxn modelId="{E27E6953-74E3-4C14-AA26-BBA6C0FE826D}" type="presParOf" srcId="{270EADBC-0150-4BA6-9668-AB1D04456C26}" destId="{08BE96AE-E685-4B82-BFE2-30703733FA29}" srcOrd="0" destOrd="0" presId="urn:microsoft.com/office/officeart/2005/8/layout/hierarchy1"/>
    <dgm:cxn modelId="{5D7C4C53-DF2D-4FC3-9468-75A2CB49C979}" type="presParOf" srcId="{270EADBC-0150-4BA6-9668-AB1D04456C26}" destId="{731FD109-1C1B-4825-B1F0-08D643D98F5B}" srcOrd="1" destOrd="0" presId="urn:microsoft.com/office/officeart/2005/8/layout/hierarchy1"/>
    <dgm:cxn modelId="{12E99E1F-51C6-4B80-B0F0-7BB02F23A9C0}" type="presParOf" srcId="{4C102196-B8A1-44DB-A428-F9BD59619AC8}" destId="{8733F2FB-D6A4-4E12-8FBD-83052E1A52BA}" srcOrd="1" destOrd="0" presId="urn:microsoft.com/office/officeart/2005/8/layout/hierarchy1"/>
    <dgm:cxn modelId="{412FE3F2-6356-41DE-91BB-EC6D52E41191}" type="presParOf" srcId="{1E7B2F62-44E9-44C0-A525-3B6E65F263A9}" destId="{25EA49F7-4AA0-42BE-929F-33272CF6177E}" srcOrd="2" destOrd="0" presId="urn:microsoft.com/office/officeart/2005/8/layout/hierarchy1"/>
    <dgm:cxn modelId="{5DD080A4-912B-4172-88FA-DD7DFE18CA7D}" type="presParOf" srcId="{1E7B2F62-44E9-44C0-A525-3B6E65F263A9}" destId="{F2ECF4CB-B614-49A3-ADCC-AFDCBBB1E833}" srcOrd="3" destOrd="0" presId="urn:microsoft.com/office/officeart/2005/8/layout/hierarchy1"/>
    <dgm:cxn modelId="{D90F1945-8D99-4C9A-BDF8-5951206E85C1}" type="presParOf" srcId="{F2ECF4CB-B614-49A3-ADCC-AFDCBBB1E833}" destId="{B617D036-2474-403C-B040-3407A1A1B1DD}" srcOrd="0" destOrd="0" presId="urn:microsoft.com/office/officeart/2005/8/layout/hierarchy1"/>
    <dgm:cxn modelId="{8F2E2F20-A34F-466B-B0B7-25CF41258827}" type="presParOf" srcId="{B617D036-2474-403C-B040-3407A1A1B1DD}" destId="{A6D3295E-C9DD-47D4-883F-0AD5A5174211}" srcOrd="0" destOrd="0" presId="urn:microsoft.com/office/officeart/2005/8/layout/hierarchy1"/>
    <dgm:cxn modelId="{B1EFC79F-A61D-4572-98A6-FFC6C0C8C1E9}" type="presParOf" srcId="{B617D036-2474-403C-B040-3407A1A1B1DD}" destId="{9E2638A4-53FF-4F3C-8B87-001618016576}" srcOrd="1" destOrd="0" presId="urn:microsoft.com/office/officeart/2005/8/layout/hierarchy1"/>
    <dgm:cxn modelId="{B6AD9662-792F-41D5-A2B6-5D98BE45B8BA}" type="presParOf" srcId="{F2ECF4CB-B614-49A3-ADCC-AFDCBBB1E833}" destId="{28E9DEAE-3788-4A4A-B1C3-773E71F240E4}" srcOrd="1" destOrd="0" presId="urn:microsoft.com/office/officeart/2005/8/layout/hierarchy1"/>
    <dgm:cxn modelId="{DBE935FC-EB49-4265-A0E1-5ED87894B663}" type="presParOf" srcId="{BE88CE09-713C-4A66-8742-3C25A0B5791B}" destId="{6B8DECDB-5974-4AB9-887F-286756A44BF2}" srcOrd="4" destOrd="0" presId="urn:microsoft.com/office/officeart/2005/8/layout/hierarchy1"/>
    <dgm:cxn modelId="{82EC57D4-BCBB-4E3D-85B2-7F8F097BA507}" type="presParOf" srcId="{BE88CE09-713C-4A66-8742-3C25A0B5791B}" destId="{8074CE51-C1B9-4D16-B27B-F4EF518B69D4}" srcOrd="5" destOrd="0" presId="urn:microsoft.com/office/officeart/2005/8/layout/hierarchy1"/>
    <dgm:cxn modelId="{D56EF474-A73F-486B-9027-BFF7A5E62C94}" type="presParOf" srcId="{8074CE51-C1B9-4D16-B27B-F4EF518B69D4}" destId="{6B1F3A9E-C72E-43BE-821C-317988CAC4D9}" srcOrd="0" destOrd="0" presId="urn:microsoft.com/office/officeart/2005/8/layout/hierarchy1"/>
    <dgm:cxn modelId="{2D4B2F3B-1D59-4CF9-8B35-F4A71C481687}" type="presParOf" srcId="{6B1F3A9E-C72E-43BE-821C-317988CAC4D9}" destId="{0BD88875-FAAD-44C9-ADB7-551D3627B718}" srcOrd="0" destOrd="0" presId="urn:microsoft.com/office/officeart/2005/8/layout/hierarchy1"/>
    <dgm:cxn modelId="{835CD51A-BB2D-4829-B11A-E521C2C6F562}" type="presParOf" srcId="{6B1F3A9E-C72E-43BE-821C-317988CAC4D9}" destId="{B6A877AD-0DB7-478D-A80D-1B245BE77E07}" srcOrd="1" destOrd="0" presId="urn:microsoft.com/office/officeart/2005/8/layout/hierarchy1"/>
    <dgm:cxn modelId="{147B65C1-8692-4283-BD4C-5F721C8ECD3F}" type="presParOf" srcId="{8074CE51-C1B9-4D16-B27B-F4EF518B69D4}" destId="{167B9DC5-D292-47E7-9D82-B3BED12FC6C1}" srcOrd="1" destOrd="0" presId="urn:microsoft.com/office/officeart/2005/8/layout/hierarchy1"/>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F8AC42DD-4F6F-4D37-848C-0A6D361337EA}"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pl-PL"/>
        </a:p>
      </dgm:t>
    </dgm:pt>
    <dgm:pt modelId="{6EDE6F9F-AA74-40EF-A950-9859E93FD79E}">
      <dgm:prSet phldrT="[Tekst]"/>
      <dgm:spPr>
        <a:xfrm>
          <a:off x="2208840" y="161336"/>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Szacunek liczby HH poza zasięgiem sieci NGA </a:t>
          </a:r>
        </a:p>
      </dgm:t>
    </dgm:pt>
    <dgm:pt modelId="{78907A8D-720C-40C7-AC3E-E0967CDA27CF}" type="parTrans" cxnId="{1EBFD9E3-900E-4BDF-A48A-E4E5B468C26F}">
      <dgm:prSet/>
      <dgm:spPr/>
      <dgm:t>
        <a:bodyPr/>
        <a:lstStyle/>
        <a:p>
          <a:endParaRPr lang="pl-PL"/>
        </a:p>
      </dgm:t>
    </dgm:pt>
    <dgm:pt modelId="{8B549389-4F81-462D-B6E0-0E32DD1F585C}" type="sibTrans" cxnId="{1EBFD9E3-900E-4BDF-A48A-E4E5B468C26F}">
      <dgm:prSet/>
      <dgm:spPr/>
      <dgm:t>
        <a:bodyPr/>
        <a:lstStyle/>
        <a:p>
          <a:endParaRPr lang="pl-PL"/>
        </a:p>
      </dgm:t>
    </dgm:pt>
    <dgm:pt modelId="{4E1B8C29-ED3C-45E7-9610-5A9C0612F379}">
      <dgm:prSet phldrT="[Tekst]"/>
      <dgm:spPr>
        <a:xfrm>
          <a:off x="2208840" y="1212302"/>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Prognoza wzrostu liczby HH do roku 2020 na podstawie prognozy GUS</a:t>
          </a:r>
        </a:p>
      </dgm:t>
    </dgm:pt>
    <dgm:pt modelId="{A5A559D0-5FD5-49D9-BECD-0629476F7695}" type="parTrans" cxnId="{9228B6B3-6788-45F0-B457-33B41B6DCE2C}">
      <dgm:prSet/>
      <dgm:spPr>
        <a:xfrm>
          <a:off x="2604570" y="762338"/>
          <a:ext cx="91440" cy="330141"/>
        </a:xfrm>
        <a:noFill/>
        <a:ln w="12700" cap="flat" cmpd="sng" algn="ctr">
          <a:solidFill>
            <a:srgbClr val="5B9BD5">
              <a:shade val="60000"/>
              <a:hueOff val="0"/>
              <a:satOff val="0"/>
              <a:lumOff val="0"/>
              <a:alphaOff val="0"/>
            </a:srgbClr>
          </a:solidFill>
          <a:prstDash val="solid"/>
          <a:miter lim="800000"/>
        </a:ln>
        <a:effectLst/>
      </dgm:spPr>
      <dgm:t>
        <a:bodyPr/>
        <a:lstStyle/>
        <a:p>
          <a:endParaRPr lang="pl-PL"/>
        </a:p>
      </dgm:t>
    </dgm:pt>
    <dgm:pt modelId="{0E2C0319-B112-4C80-A97A-6F287D61E2BF}" type="sibTrans" cxnId="{9228B6B3-6788-45F0-B457-33B41B6DCE2C}">
      <dgm:prSet/>
      <dgm:spPr/>
      <dgm:t>
        <a:bodyPr/>
        <a:lstStyle/>
        <a:p>
          <a:endParaRPr lang="pl-PL"/>
        </a:p>
      </dgm:t>
    </dgm:pt>
    <dgm:pt modelId="{C98FC9C0-82A7-41E1-8774-46CC792AF090}">
      <dgm:prSet/>
      <dgm:spPr>
        <a:xfrm>
          <a:off x="1515133" y="2263269"/>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Szacunek kosztów budowy sieci dostępowych o przepustowości przynajmniej 100 Mb/s</a:t>
          </a:r>
        </a:p>
      </dgm:t>
    </dgm:pt>
    <dgm:pt modelId="{C86A3E32-342A-4C7E-A6FB-F5ED2CA7B36F}" type="parTrans" cxnId="{AF474F72-267E-44AB-AB39-45982E8FE981}">
      <dgm:prSet/>
      <dgm:spPr>
        <a:xfrm>
          <a:off x="1956583" y="1813305"/>
          <a:ext cx="693707"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7EC40ABF-DBD3-4F7C-B15B-3F45CE1093D3}" type="sibTrans" cxnId="{AF474F72-267E-44AB-AB39-45982E8FE981}">
      <dgm:prSet/>
      <dgm:spPr/>
      <dgm:t>
        <a:bodyPr/>
        <a:lstStyle/>
        <a:p>
          <a:endParaRPr lang="pl-PL"/>
        </a:p>
      </dgm:t>
    </dgm:pt>
    <dgm:pt modelId="{5B46745D-CE82-4749-9AFD-5B0BED151AB6}">
      <dgm:prSet/>
      <dgm:spPr>
        <a:xfrm>
          <a:off x="127718" y="2263269"/>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Szacunek nakładów na sieci szkieletowe</a:t>
          </a:r>
        </a:p>
      </dgm:t>
    </dgm:pt>
    <dgm:pt modelId="{ADAB9457-A00D-4990-ADC5-D8B0962DC686}" type="parTrans" cxnId="{AFEB920B-7648-4EB4-A637-0C15575B0822}">
      <dgm:prSet/>
      <dgm:spPr>
        <a:xfrm>
          <a:off x="569168" y="1813305"/>
          <a:ext cx="2081122"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F97332CB-0E7F-487C-907E-94D265E4ABF6}" type="sibTrans" cxnId="{AFEB920B-7648-4EB4-A637-0C15575B0822}">
      <dgm:prSet/>
      <dgm:spPr/>
      <dgm:t>
        <a:bodyPr/>
        <a:lstStyle/>
        <a:p>
          <a:endParaRPr lang="pl-PL"/>
        </a:p>
      </dgm:t>
    </dgm:pt>
    <dgm:pt modelId="{84E040CA-90D5-4200-AEB5-41693DAC9417}">
      <dgm:prSet/>
      <dgm:spPr>
        <a:xfrm>
          <a:off x="4289962" y="2263269"/>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Szacunek kosztów budowy sieci 5G</a:t>
          </a:r>
        </a:p>
      </dgm:t>
    </dgm:pt>
    <dgm:pt modelId="{83EB0854-7ED6-440C-A89C-5A8E8B543CDD}" type="parTrans" cxnId="{73467C9F-45B7-4FE4-89DE-AEA7F885FDEC}">
      <dgm:prSet/>
      <dgm:spPr>
        <a:xfrm>
          <a:off x="2650290" y="1813305"/>
          <a:ext cx="2081122"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54AB940F-B990-4BCF-8240-1131704B677D}" type="sibTrans" cxnId="{73467C9F-45B7-4FE4-89DE-AEA7F885FDEC}">
      <dgm:prSet/>
      <dgm:spPr/>
      <dgm:t>
        <a:bodyPr/>
        <a:lstStyle/>
        <a:p>
          <a:endParaRPr lang="pl-PL"/>
        </a:p>
      </dgm:t>
    </dgm:pt>
    <dgm:pt modelId="{61352DFF-1788-4C5B-B638-30449B150806}">
      <dgm:prSet/>
      <dgm:spPr>
        <a:xfrm>
          <a:off x="821425" y="3314236"/>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Prognoza inwestycji prywatnych operatorów telekomunikacyjnych</a:t>
          </a:r>
        </a:p>
      </dgm:t>
    </dgm:pt>
    <dgm:pt modelId="{06E82AA3-5280-46B1-A62A-95C89436F9F0}" type="parTrans" cxnId="{AE20EA9A-D446-4DF5-8D61-13C5B96E3DE1}">
      <dgm:prSet/>
      <dgm:spPr>
        <a:xfrm>
          <a:off x="1262875" y="2864272"/>
          <a:ext cx="693707"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B7B2A259-4A27-4DAC-87B0-ABC55709AB1B}" type="sibTrans" cxnId="{AE20EA9A-D446-4DF5-8D61-13C5B96E3DE1}">
      <dgm:prSet/>
      <dgm:spPr/>
      <dgm:t>
        <a:bodyPr/>
        <a:lstStyle/>
        <a:p>
          <a:endParaRPr lang="pl-PL"/>
        </a:p>
      </dgm:t>
    </dgm:pt>
    <dgm:pt modelId="{C106AB75-5C63-4E47-AC75-117A8C8C4E7E}">
      <dgm:prSet/>
      <dgm:spPr>
        <a:xfrm>
          <a:off x="2208840" y="3314236"/>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Wsparcie publiczne — efekt inwestycji w ramach PO PC</a:t>
          </a:r>
        </a:p>
      </dgm:t>
    </dgm:pt>
    <dgm:pt modelId="{A195B555-92FF-4F53-A021-9592A35EBFF5}" type="parTrans" cxnId="{200F8DAF-CE9A-4B07-8EE1-AB1822F43C23}">
      <dgm:prSet/>
      <dgm:spPr>
        <a:xfrm>
          <a:off x="1956583" y="2864272"/>
          <a:ext cx="693707"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D9C1CEBD-5573-413A-A0BD-8236AF93AED4}" type="sibTrans" cxnId="{200F8DAF-CE9A-4B07-8EE1-AB1822F43C23}">
      <dgm:prSet/>
      <dgm:spPr/>
      <dgm:t>
        <a:bodyPr/>
        <a:lstStyle/>
        <a:p>
          <a:endParaRPr lang="pl-PL"/>
        </a:p>
      </dgm:t>
    </dgm:pt>
    <dgm:pt modelId="{F9665CC6-1894-4B4B-A82D-995FB1367A34}">
      <dgm:prSet/>
      <dgm:spPr>
        <a:xfrm>
          <a:off x="127718" y="4365202"/>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Założony poziom. Koszt HP ,,komercyjnego'' </a:t>
          </a:r>
        </a:p>
      </dgm:t>
    </dgm:pt>
    <dgm:pt modelId="{65A7969C-E795-486E-A1C5-C0AF0240FDCF}" type="parTrans" cxnId="{EA6D9C9F-4E8A-4736-884F-AB6B324ECF0E}">
      <dgm:prSet/>
      <dgm:spPr>
        <a:xfrm>
          <a:off x="569168" y="3915238"/>
          <a:ext cx="693707"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168E5F6F-DBCC-44FA-8F33-74BB873A691A}" type="sibTrans" cxnId="{EA6D9C9F-4E8A-4736-884F-AB6B324ECF0E}">
      <dgm:prSet/>
      <dgm:spPr/>
      <dgm:t>
        <a:bodyPr/>
        <a:lstStyle/>
        <a:p>
          <a:endParaRPr lang="pl-PL"/>
        </a:p>
      </dgm:t>
    </dgm:pt>
    <dgm:pt modelId="{76EA3863-5718-4562-9F06-F80FB16DE092}">
      <dgm:prSet/>
      <dgm:spPr>
        <a:xfrm>
          <a:off x="1515133" y="4365202"/>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Struktura inwestycji — sieci dostępowe, szkieletowe, 5G</a:t>
          </a:r>
        </a:p>
      </dgm:t>
    </dgm:pt>
    <dgm:pt modelId="{D51D9D52-175F-4C17-8F87-EAF5837BC023}" type="parTrans" cxnId="{547997DF-4706-4F68-A105-E851E3D40E71}">
      <dgm:prSet/>
      <dgm:spPr>
        <a:xfrm>
          <a:off x="1262875" y="3915238"/>
          <a:ext cx="693707"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15F5F24E-ADF9-4C8E-9E9E-DC229323F17A}" type="sibTrans" cxnId="{547997DF-4706-4F68-A105-E851E3D40E71}">
      <dgm:prSet/>
      <dgm:spPr/>
      <dgm:t>
        <a:bodyPr/>
        <a:lstStyle/>
        <a:p>
          <a:endParaRPr lang="pl-PL"/>
        </a:p>
      </dgm:t>
    </dgm:pt>
    <dgm:pt modelId="{C92967CC-2793-41EC-8E48-CF1558AC47B8}">
      <dgm:prSet/>
      <dgm:spPr>
        <a:xfrm>
          <a:off x="127718" y="5416169"/>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Założony poziom — budowy sieci równoległych, przebudowy obecnych HP</a:t>
          </a:r>
        </a:p>
      </dgm:t>
    </dgm:pt>
    <dgm:pt modelId="{A411CCC5-5568-4ED0-8E2B-591A99485CED}" type="parTrans" cxnId="{93D7ECC2-C4B3-4549-AFD0-582F0DEB7882}">
      <dgm:prSet/>
      <dgm:spPr>
        <a:xfrm>
          <a:off x="523448" y="4966205"/>
          <a:ext cx="91440"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E6626A93-0198-4100-9A86-6E414140B743}" type="sibTrans" cxnId="{93D7ECC2-C4B3-4549-AFD0-582F0DEB7882}">
      <dgm:prSet/>
      <dgm:spPr/>
      <dgm:t>
        <a:bodyPr/>
        <a:lstStyle/>
        <a:p>
          <a:endParaRPr lang="pl-PL"/>
        </a:p>
      </dgm:t>
    </dgm:pt>
    <dgm:pt modelId="{05EABCD1-E1D3-4290-AF9E-F4DACEEF5551}">
      <dgm:prSet/>
      <dgm:spPr>
        <a:xfrm>
          <a:off x="127718" y="6467136"/>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Liczba HH poza zasiegiem sieci i luka finansowa</a:t>
          </a:r>
        </a:p>
      </dgm:t>
    </dgm:pt>
    <dgm:pt modelId="{58B133A2-7B97-4EBE-A064-2DDD302348DD}" type="parTrans" cxnId="{DA04E1B6-FA58-4E8D-9EED-5EB1A038AAE4}">
      <dgm:prSet/>
      <dgm:spPr>
        <a:xfrm>
          <a:off x="523448" y="6017172"/>
          <a:ext cx="91440"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1D9440DA-1042-4992-B95B-EC6CCBD07F7C}" type="sibTrans" cxnId="{DA04E1B6-FA58-4E8D-9EED-5EB1A038AAE4}">
      <dgm:prSet/>
      <dgm:spPr/>
      <dgm:t>
        <a:bodyPr/>
        <a:lstStyle/>
        <a:p>
          <a:endParaRPr lang="pl-PL"/>
        </a:p>
      </dgm:t>
    </dgm:pt>
    <dgm:pt modelId="{ACF4E737-EA53-4340-960D-A6D2E5959BA1}">
      <dgm:prSet/>
      <dgm:spPr>
        <a:xfrm>
          <a:off x="2902547" y="2263269"/>
          <a:ext cx="1135157" cy="720825"/>
        </a:xfr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gm:spPr>
      <dgm:t>
        <a:bodyPr/>
        <a:lstStyle/>
        <a:p>
          <a:r>
            <a:rPr lang="pl-PL">
              <a:solidFill>
                <a:sysClr val="windowText" lastClr="000000">
                  <a:hueOff val="0"/>
                  <a:satOff val="0"/>
                  <a:lumOff val="0"/>
                  <a:alphaOff val="0"/>
                </a:sysClr>
              </a:solidFill>
              <a:latin typeface="Calibri" panose="020F0502020204030204"/>
              <a:ea typeface="+mn-ea"/>
              <a:cs typeface="+mn-cs"/>
            </a:rPr>
            <a:t>Przebudowa sieci niezbędna do zwiększenia przepustowości &gt;=1Gb/s</a:t>
          </a:r>
        </a:p>
      </dgm:t>
    </dgm:pt>
    <dgm:pt modelId="{A5FCF1C3-4B05-43B0-BA91-2C165B1A7939}" type="parTrans" cxnId="{38B07FFB-B3E9-4711-AA51-A2FCF38461F4}">
      <dgm:prSet/>
      <dgm:spPr>
        <a:xfrm>
          <a:off x="2650290" y="1813305"/>
          <a:ext cx="693707" cy="330141"/>
        </a:xfrm>
        <a:noFill/>
        <a:ln w="12700" cap="flat" cmpd="sng" algn="ctr">
          <a:solidFill>
            <a:srgbClr val="5B9BD5">
              <a:shade val="80000"/>
              <a:hueOff val="0"/>
              <a:satOff val="0"/>
              <a:lumOff val="0"/>
              <a:alphaOff val="0"/>
            </a:srgbClr>
          </a:solidFill>
          <a:prstDash val="solid"/>
          <a:miter lim="800000"/>
        </a:ln>
        <a:effectLst/>
      </dgm:spPr>
      <dgm:t>
        <a:bodyPr/>
        <a:lstStyle/>
        <a:p>
          <a:endParaRPr lang="pl-PL"/>
        </a:p>
      </dgm:t>
    </dgm:pt>
    <dgm:pt modelId="{FB81EC41-7D5F-4F82-B1E4-8CEE67EE4E48}" type="sibTrans" cxnId="{38B07FFB-B3E9-4711-AA51-A2FCF38461F4}">
      <dgm:prSet/>
      <dgm:spPr/>
      <dgm:t>
        <a:bodyPr/>
        <a:lstStyle/>
        <a:p>
          <a:endParaRPr lang="pl-PL"/>
        </a:p>
      </dgm:t>
    </dgm:pt>
    <dgm:pt modelId="{799E4CDB-E398-4B47-9FD6-ADC3426517C5}" type="pres">
      <dgm:prSet presAssocID="{F8AC42DD-4F6F-4D37-848C-0A6D361337EA}" presName="hierChild1" presStyleCnt="0">
        <dgm:presLayoutVars>
          <dgm:chPref val="1"/>
          <dgm:dir/>
          <dgm:animOne val="branch"/>
          <dgm:animLvl val="lvl"/>
          <dgm:resizeHandles/>
        </dgm:presLayoutVars>
      </dgm:prSet>
      <dgm:spPr/>
      <dgm:t>
        <a:bodyPr/>
        <a:lstStyle/>
        <a:p>
          <a:endParaRPr lang="pl-PL"/>
        </a:p>
      </dgm:t>
    </dgm:pt>
    <dgm:pt modelId="{AC43A0FA-E750-4B14-B151-E8971299F6FC}" type="pres">
      <dgm:prSet presAssocID="{6EDE6F9F-AA74-40EF-A950-9859E93FD79E}" presName="hierRoot1" presStyleCnt="0"/>
      <dgm:spPr/>
    </dgm:pt>
    <dgm:pt modelId="{2F30A585-C77F-497A-9212-A05D42ACA1E5}" type="pres">
      <dgm:prSet presAssocID="{6EDE6F9F-AA74-40EF-A950-9859E93FD79E}" presName="composite" presStyleCnt="0"/>
      <dgm:spPr/>
    </dgm:pt>
    <dgm:pt modelId="{8F706294-2217-4055-AE00-A26EF58AF1BF}" type="pres">
      <dgm:prSet presAssocID="{6EDE6F9F-AA74-40EF-A950-9859E93FD79E}" presName="background" presStyleLbl="node0" presStyleIdx="0" presStyleCnt="1"/>
      <dgm:spPr>
        <a:xfrm>
          <a:off x="2082711" y="41513"/>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A456EDA5-7290-4C41-8D27-6544FDB89BCB}" type="pres">
      <dgm:prSet presAssocID="{6EDE6F9F-AA74-40EF-A950-9859E93FD79E}" presName="text" presStyleLbl="fgAcc0" presStyleIdx="0" presStyleCnt="1">
        <dgm:presLayoutVars>
          <dgm:chPref val="3"/>
        </dgm:presLayoutVars>
      </dgm:prSet>
      <dgm:spPr>
        <a:prstGeom prst="roundRect">
          <a:avLst>
            <a:gd name="adj" fmla="val 10000"/>
          </a:avLst>
        </a:prstGeom>
      </dgm:spPr>
      <dgm:t>
        <a:bodyPr/>
        <a:lstStyle/>
        <a:p>
          <a:endParaRPr lang="pl-PL"/>
        </a:p>
      </dgm:t>
    </dgm:pt>
    <dgm:pt modelId="{9C6C964B-F9BA-4AD3-9C0B-30D3FBA61ED9}" type="pres">
      <dgm:prSet presAssocID="{6EDE6F9F-AA74-40EF-A950-9859E93FD79E}" presName="hierChild2" presStyleCnt="0"/>
      <dgm:spPr/>
    </dgm:pt>
    <dgm:pt modelId="{BA8D9D11-0FEE-4C40-938F-F371933B22F8}" type="pres">
      <dgm:prSet presAssocID="{A5A559D0-5FD5-49D9-BECD-0629476F7695}" presName="Name10" presStyleLbl="parChTrans1D2" presStyleIdx="0" presStyleCnt="1"/>
      <dgm:spPr>
        <a:custGeom>
          <a:avLst/>
          <a:gdLst/>
          <a:ahLst/>
          <a:cxnLst/>
          <a:rect l="0" t="0" r="0" b="0"/>
          <a:pathLst>
            <a:path>
              <a:moveTo>
                <a:pt x="45720" y="0"/>
              </a:moveTo>
              <a:lnTo>
                <a:pt x="45720" y="330141"/>
              </a:lnTo>
            </a:path>
          </a:pathLst>
        </a:custGeom>
      </dgm:spPr>
      <dgm:t>
        <a:bodyPr/>
        <a:lstStyle/>
        <a:p>
          <a:endParaRPr lang="pl-PL"/>
        </a:p>
      </dgm:t>
    </dgm:pt>
    <dgm:pt modelId="{DE05F8A9-FEED-4E3A-A65D-215AED86EF76}" type="pres">
      <dgm:prSet presAssocID="{4E1B8C29-ED3C-45E7-9610-5A9C0612F379}" presName="hierRoot2" presStyleCnt="0"/>
      <dgm:spPr/>
    </dgm:pt>
    <dgm:pt modelId="{4A35D72E-80F9-4F3B-A88F-EE3909964147}" type="pres">
      <dgm:prSet presAssocID="{4E1B8C29-ED3C-45E7-9610-5A9C0612F379}" presName="composite2" presStyleCnt="0"/>
      <dgm:spPr/>
    </dgm:pt>
    <dgm:pt modelId="{D531557F-916E-4EE3-B246-8E559562FCB5}" type="pres">
      <dgm:prSet presAssocID="{4E1B8C29-ED3C-45E7-9610-5A9C0612F379}" presName="background2" presStyleLbl="node2" presStyleIdx="0" presStyleCnt="1"/>
      <dgm:spPr>
        <a:xfrm>
          <a:off x="2082711" y="1092480"/>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544D5832-4536-490F-B766-2FC86FA21E64}" type="pres">
      <dgm:prSet presAssocID="{4E1B8C29-ED3C-45E7-9610-5A9C0612F379}" presName="text2" presStyleLbl="fgAcc2" presStyleIdx="0" presStyleCnt="1">
        <dgm:presLayoutVars>
          <dgm:chPref val="3"/>
        </dgm:presLayoutVars>
      </dgm:prSet>
      <dgm:spPr>
        <a:prstGeom prst="roundRect">
          <a:avLst>
            <a:gd name="adj" fmla="val 10000"/>
          </a:avLst>
        </a:prstGeom>
      </dgm:spPr>
      <dgm:t>
        <a:bodyPr/>
        <a:lstStyle/>
        <a:p>
          <a:endParaRPr lang="pl-PL"/>
        </a:p>
      </dgm:t>
    </dgm:pt>
    <dgm:pt modelId="{BE88CE09-713C-4A66-8742-3C25A0B5791B}" type="pres">
      <dgm:prSet presAssocID="{4E1B8C29-ED3C-45E7-9610-5A9C0612F379}" presName="hierChild3" presStyleCnt="0"/>
      <dgm:spPr/>
    </dgm:pt>
    <dgm:pt modelId="{54614DB9-A49A-482A-A5D4-D7229F859D10}" type="pres">
      <dgm:prSet presAssocID="{ADAB9457-A00D-4990-ADC5-D8B0962DC686}" presName="Name17" presStyleLbl="parChTrans1D3" presStyleIdx="0" presStyleCnt="4"/>
      <dgm:spPr>
        <a:custGeom>
          <a:avLst/>
          <a:gdLst/>
          <a:ahLst/>
          <a:cxnLst/>
          <a:rect l="0" t="0" r="0" b="0"/>
          <a:pathLst>
            <a:path>
              <a:moveTo>
                <a:pt x="2081122" y="0"/>
              </a:moveTo>
              <a:lnTo>
                <a:pt x="2081122" y="224981"/>
              </a:lnTo>
              <a:lnTo>
                <a:pt x="0" y="224981"/>
              </a:lnTo>
              <a:lnTo>
                <a:pt x="0" y="330141"/>
              </a:lnTo>
            </a:path>
          </a:pathLst>
        </a:custGeom>
      </dgm:spPr>
      <dgm:t>
        <a:bodyPr/>
        <a:lstStyle/>
        <a:p>
          <a:endParaRPr lang="pl-PL"/>
        </a:p>
      </dgm:t>
    </dgm:pt>
    <dgm:pt modelId="{E7AC209D-A92A-4B92-A742-1E87FF3D222D}" type="pres">
      <dgm:prSet presAssocID="{5B46745D-CE82-4749-9AFD-5B0BED151AB6}" presName="hierRoot3" presStyleCnt="0"/>
      <dgm:spPr/>
    </dgm:pt>
    <dgm:pt modelId="{D0DDA684-73E0-44A8-9371-49921D8DF3A1}" type="pres">
      <dgm:prSet presAssocID="{5B46745D-CE82-4749-9AFD-5B0BED151AB6}" presName="composite3" presStyleCnt="0"/>
      <dgm:spPr/>
    </dgm:pt>
    <dgm:pt modelId="{0522AB84-3992-4BF0-8CCE-A6EB04A90D68}" type="pres">
      <dgm:prSet presAssocID="{5B46745D-CE82-4749-9AFD-5B0BED151AB6}" presName="background3" presStyleLbl="node3" presStyleIdx="0" presStyleCnt="4"/>
      <dgm:spPr>
        <a:xfrm>
          <a:off x="1589" y="21434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822B7D18-AF95-4CB3-8EC4-3995B9630AA9}" type="pres">
      <dgm:prSet presAssocID="{5B46745D-CE82-4749-9AFD-5B0BED151AB6}" presName="text3" presStyleLbl="fgAcc3" presStyleIdx="0" presStyleCnt="4">
        <dgm:presLayoutVars>
          <dgm:chPref val="3"/>
        </dgm:presLayoutVars>
      </dgm:prSet>
      <dgm:spPr>
        <a:prstGeom prst="roundRect">
          <a:avLst>
            <a:gd name="adj" fmla="val 10000"/>
          </a:avLst>
        </a:prstGeom>
      </dgm:spPr>
      <dgm:t>
        <a:bodyPr/>
        <a:lstStyle/>
        <a:p>
          <a:endParaRPr lang="pl-PL"/>
        </a:p>
      </dgm:t>
    </dgm:pt>
    <dgm:pt modelId="{B6D16A6F-C123-4E9A-B8CA-896989FA9DFB}" type="pres">
      <dgm:prSet presAssocID="{5B46745D-CE82-4749-9AFD-5B0BED151AB6}" presName="hierChild4" presStyleCnt="0"/>
      <dgm:spPr/>
    </dgm:pt>
    <dgm:pt modelId="{084A9486-7770-45C3-9E07-36259D0407FE}" type="pres">
      <dgm:prSet presAssocID="{C86A3E32-342A-4C7E-A6FB-F5ED2CA7B36F}" presName="Name17" presStyleLbl="parChTrans1D3" presStyleIdx="1" presStyleCnt="4"/>
      <dgm:spPr>
        <a:custGeom>
          <a:avLst/>
          <a:gdLst/>
          <a:ahLst/>
          <a:cxnLst/>
          <a:rect l="0" t="0" r="0" b="0"/>
          <a:pathLst>
            <a:path>
              <a:moveTo>
                <a:pt x="693707" y="0"/>
              </a:moveTo>
              <a:lnTo>
                <a:pt x="693707" y="224981"/>
              </a:lnTo>
              <a:lnTo>
                <a:pt x="0" y="224981"/>
              </a:lnTo>
              <a:lnTo>
                <a:pt x="0" y="330141"/>
              </a:lnTo>
            </a:path>
          </a:pathLst>
        </a:custGeom>
      </dgm:spPr>
      <dgm:t>
        <a:bodyPr/>
        <a:lstStyle/>
        <a:p>
          <a:endParaRPr lang="pl-PL"/>
        </a:p>
      </dgm:t>
    </dgm:pt>
    <dgm:pt modelId="{86AC893E-1510-475C-856F-9429A7D2ACF2}" type="pres">
      <dgm:prSet presAssocID="{C98FC9C0-82A7-41E1-8774-46CC792AF090}" presName="hierRoot3" presStyleCnt="0"/>
      <dgm:spPr/>
    </dgm:pt>
    <dgm:pt modelId="{5CEC83EB-8A80-44F4-8F75-FBE21CBDEFCF}" type="pres">
      <dgm:prSet presAssocID="{C98FC9C0-82A7-41E1-8774-46CC792AF090}" presName="composite3" presStyleCnt="0"/>
      <dgm:spPr/>
    </dgm:pt>
    <dgm:pt modelId="{CBA46677-70F6-4D4C-B6F8-A15ED59426F8}" type="pres">
      <dgm:prSet presAssocID="{C98FC9C0-82A7-41E1-8774-46CC792AF090}" presName="background3" presStyleLbl="node3" presStyleIdx="1" presStyleCnt="4"/>
      <dgm:spPr>
        <a:xfrm>
          <a:off x="1389004" y="21434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5470528E-A270-4E3A-B3AC-54C906C2F7AC}" type="pres">
      <dgm:prSet presAssocID="{C98FC9C0-82A7-41E1-8774-46CC792AF090}" presName="text3" presStyleLbl="fgAcc3" presStyleIdx="1" presStyleCnt="4">
        <dgm:presLayoutVars>
          <dgm:chPref val="3"/>
        </dgm:presLayoutVars>
      </dgm:prSet>
      <dgm:spPr>
        <a:prstGeom prst="roundRect">
          <a:avLst>
            <a:gd name="adj" fmla="val 10000"/>
          </a:avLst>
        </a:prstGeom>
      </dgm:spPr>
      <dgm:t>
        <a:bodyPr/>
        <a:lstStyle/>
        <a:p>
          <a:endParaRPr lang="pl-PL"/>
        </a:p>
      </dgm:t>
    </dgm:pt>
    <dgm:pt modelId="{1E7B2F62-44E9-44C0-A525-3B6E65F263A9}" type="pres">
      <dgm:prSet presAssocID="{C98FC9C0-82A7-41E1-8774-46CC792AF090}" presName="hierChild4" presStyleCnt="0"/>
      <dgm:spPr/>
    </dgm:pt>
    <dgm:pt modelId="{3AD4DE09-B76D-4EB8-9258-E73FAD7F7709}" type="pres">
      <dgm:prSet presAssocID="{06E82AA3-5280-46B1-A62A-95C89436F9F0}" presName="Name23" presStyleLbl="parChTrans1D4" presStyleIdx="0" presStyleCnt="6"/>
      <dgm:spPr>
        <a:custGeom>
          <a:avLst/>
          <a:gdLst/>
          <a:ahLst/>
          <a:cxnLst/>
          <a:rect l="0" t="0" r="0" b="0"/>
          <a:pathLst>
            <a:path>
              <a:moveTo>
                <a:pt x="693707" y="0"/>
              </a:moveTo>
              <a:lnTo>
                <a:pt x="693707" y="224981"/>
              </a:lnTo>
              <a:lnTo>
                <a:pt x="0" y="224981"/>
              </a:lnTo>
              <a:lnTo>
                <a:pt x="0" y="330141"/>
              </a:lnTo>
            </a:path>
          </a:pathLst>
        </a:custGeom>
      </dgm:spPr>
      <dgm:t>
        <a:bodyPr/>
        <a:lstStyle/>
        <a:p>
          <a:endParaRPr lang="pl-PL"/>
        </a:p>
      </dgm:t>
    </dgm:pt>
    <dgm:pt modelId="{B7C5442F-0997-4B9F-930A-F8735F95AC7A}" type="pres">
      <dgm:prSet presAssocID="{61352DFF-1788-4C5B-B638-30449B150806}" presName="hierRoot4" presStyleCnt="0"/>
      <dgm:spPr/>
    </dgm:pt>
    <dgm:pt modelId="{87DE3467-C175-47CC-83EA-066B48AD572E}" type="pres">
      <dgm:prSet presAssocID="{61352DFF-1788-4C5B-B638-30449B150806}" presName="composite4" presStyleCnt="0"/>
      <dgm:spPr/>
    </dgm:pt>
    <dgm:pt modelId="{89D89677-B297-4BCC-8B56-BF5032C29626}" type="pres">
      <dgm:prSet presAssocID="{61352DFF-1788-4C5B-B638-30449B150806}" presName="background4" presStyleLbl="node4" presStyleIdx="0" presStyleCnt="6"/>
      <dgm:spPr>
        <a:xfrm>
          <a:off x="695297" y="3194413"/>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B1AD3E45-C915-4621-B83E-9C3C2177C01B}" type="pres">
      <dgm:prSet presAssocID="{61352DFF-1788-4C5B-B638-30449B150806}" presName="text4" presStyleLbl="fgAcc4" presStyleIdx="0" presStyleCnt="6">
        <dgm:presLayoutVars>
          <dgm:chPref val="3"/>
        </dgm:presLayoutVars>
      </dgm:prSet>
      <dgm:spPr>
        <a:prstGeom prst="roundRect">
          <a:avLst>
            <a:gd name="adj" fmla="val 10000"/>
          </a:avLst>
        </a:prstGeom>
      </dgm:spPr>
      <dgm:t>
        <a:bodyPr/>
        <a:lstStyle/>
        <a:p>
          <a:endParaRPr lang="pl-PL"/>
        </a:p>
      </dgm:t>
    </dgm:pt>
    <dgm:pt modelId="{8338A151-99BD-4501-BE5A-EF9862FBF4D5}" type="pres">
      <dgm:prSet presAssocID="{61352DFF-1788-4C5B-B638-30449B150806}" presName="hierChild5" presStyleCnt="0"/>
      <dgm:spPr/>
    </dgm:pt>
    <dgm:pt modelId="{0D88DBCD-E4FD-421A-8B65-19D29F8C092E}" type="pres">
      <dgm:prSet presAssocID="{65A7969C-E795-486E-A1C5-C0AF0240FDCF}" presName="Name23" presStyleLbl="parChTrans1D4" presStyleIdx="1" presStyleCnt="6"/>
      <dgm:spPr>
        <a:custGeom>
          <a:avLst/>
          <a:gdLst/>
          <a:ahLst/>
          <a:cxnLst/>
          <a:rect l="0" t="0" r="0" b="0"/>
          <a:pathLst>
            <a:path>
              <a:moveTo>
                <a:pt x="693707" y="0"/>
              </a:moveTo>
              <a:lnTo>
                <a:pt x="693707" y="224981"/>
              </a:lnTo>
              <a:lnTo>
                <a:pt x="0" y="224981"/>
              </a:lnTo>
              <a:lnTo>
                <a:pt x="0" y="330141"/>
              </a:lnTo>
            </a:path>
          </a:pathLst>
        </a:custGeom>
      </dgm:spPr>
      <dgm:t>
        <a:bodyPr/>
        <a:lstStyle/>
        <a:p>
          <a:endParaRPr lang="pl-PL"/>
        </a:p>
      </dgm:t>
    </dgm:pt>
    <dgm:pt modelId="{7EFBB03E-544A-4196-8786-B754563FE675}" type="pres">
      <dgm:prSet presAssocID="{F9665CC6-1894-4B4B-A82D-995FB1367A34}" presName="hierRoot4" presStyleCnt="0"/>
      <dgm:spPr/>
    </dgm:pt>
    <dgm:pt modelId="{9C4CF48E-93CF-4EDD-A1FF-F790CF6296DC}" type="pres">
      <dgm:prSet presAssocID="{F9665CC6-1894-4B4B-A82D-995FB1367A34}" presName="composite4" presStyleCnt="0"/>
      <dgm:spPr/>
    </dgm:pt>
    <dgm:pt modelId="{8BF7F0F5-4087-447A-A480-C553BB9CF611}" type="pres">
      <dgm:prSet presAssocID="{F9665CC6-1894-4B4B-A82D-995FB1367A34}" presName="background4" presStyleLbl="node4" presStyleIdx="1" presStyleCnt="6"/>
      <dgm:spPr>
        <a:xfrm>
          <a:off x="1589" y="4245380"/>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2A103720-C56A-496C-8481-966765640699}" type="pres">
      <dgm:prSet presAssocID="{F9665CC6-1894-4B4B-A82D-995FB1367A34}" presName="text4" presStyleLbl="fgAcc4" presStyleIdx="1" presStyleCnt="6">
        <dgm:presLayoutVars>
          <dgm:chPref val="3"/>
        </dgm:presLayoutVars>
      </dgm:prSet>
      <dgm:spPr>
        <a:prstGeom prst="roundRect">
          <a:avLst>
            <a:gd name="adj" fmla="val 10000"/>
          </a:avLst>
        </a:prstGeom>
      </dgm:spPr>
      <dgm:t>
        <a:bodyPr/>
        <a:lstStyle/>
        <a:p>
          <a:endParaRPr lang="pl-PL"/>
        </a:p>
      </dgm:t>
    </dgm:pt>
    <dgm:pt modelId="{CAA21170-8AAD-44DE-9CDF-ED2180153AF7}" type="pres">
      <dgm:prSet presAssocID="{F9665CC6-1894-4B4B-A82D-995FB1367A34}" presName="hierChild5" presStyleCnt="0"/>
      <dgm:spPr/>
    </dgm:pt>
    <dgm:pt modelId="{2978D70B-EFF3-4341-B992-4E382551BAC7}" type="pres">
      <dgm:prSet presAssocID="{A411CCC5-5568-4ED0-8E2B-591A99485CED}" presName="Name23" presStyleLbl="parChTrans1D4" presStyleIdx="2" presStyleCnt="6"/>
      <dgm:spPr>
        <a:custGeom>
          <a:avLst/>
          <a:gdLst/>
          <a:ahLst/>
          <a:cxnLst/>
          <a:rect l="0" t="0" r="0" b="0"/>
          <a:pathLst>
            <a:path>
              <a:moveTo>
                <a:pt x="45720" y="0"/>
              </a:moveTo>
              <a:lnTo>
                <a:pt x="45720" y="330141"/>
              </a:lnTo>
            </a:path>
          </a:pathLst>
        </a:custGeom>
      </dgm:spPr>
      <dgm:t>
        <a:bodyPr/>
        <a:lstStyle/>
        <a:p>
          <a:endParaRPr lang="pl-PL"/>
        </a:p>
      </dgm:t>
    </dgm:pt>
    <dgm:pt modelId="{BCDD06A9-2F11-4CD7-8B5F-236DFE2D9DC5}" type="pres">
      <dgm:prSet presAssocID="{C92967CC-2793-41EC-8E48-CF1558AC47B8}" presName="hierRoot4" presStyleCnt="0"/>
      <dgm:spPr/>
    </dgm:pt>
    <dgm:pt modelId="{1EA93F9C-DA6A-408C-A097-0F0A7D498249}" type="pres">
      <dgm:prSet presAssocID="{C92967CC-2793-41EC-8E48-CF1558AC47B8}" presName="composite4" presStyleCnt="0"/>
      <dgm:spPr/>
    </dgm:pt>
    <dgm:pt modelId="{1050D118-1F44-42C0-A35E-DC49B9B88DEF}" type="pres">
      <dgm:prSet presAssocID="{C92967CC-2793-41EC-8E48-CF1558AC47B8}" presName="background4" presStyleLbl="node4" presStyleIdx="2" presStyleCnt="6"/>
      <dgm:spPr>
        <a:xfrm>
          <a:off x="1589" y="52963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77AB37FF-B0B3-46C8-BB60-6BBB3BDB7A51}" type="pres">
      <dgm:prSet presAssocID="{C92967CC-2793-41EC-8E48-CF1558AC47B8}" presName="text4" presStyleLbl="fgAcc4" presStyleIdx="2" presStyleCnt="6">
        <dgm:presLayoutVars>
          <dgm:chPref val="3"/>
        </dgm:presLayoutVars>
      </dgm:prSet>
      <dgm:spPr>
        <a:prstGeom prst="roundRect">
          <a:avLst>
            <a:gd name="adj" fmla="val 10000"/>
          </a:avLst>
        </a:prstGeom>
      </dgm:spPr>
      <dgm:t>
        <a:bodyPr/>
        <a:lstStyle/>
        <a:p>
          <a:endParaRPr lang="pl-PL"/>
        </a:p>
      </dgm:t>
    </dgm:pt>
    <dgm:pt modelId="{56EE2DC1-F04F-4595-A8BF-E639FDF50B57}" type="pres">
      <dgm:prSet presAssocID="{C92967CC-2793-41EC-8E48-CF1558AC47B8}" presName="hierChild5" presStyleCnt="0"/>
      <dgm:spPr/>
    </dgm:pt>
    <dgm:pt modelId="{D21C33E2-CF0A-404D-9345-C67430166DCB}" type="pres">
      <dgm:prSet presAssocID="{58B133A2-7B97-4EBE-A064-2DDD302348DD}" presName="Name23" presStyleLbl="parChTrans1D4" presStyleIdx="3" presStyleCnt="6"/>
      <dgm:spPr>
        <a:custGeom>
          <a:avLst/>
          <a:gdLst/>
          <a:ahLst/>
          <a:cxnLst/>
          <a:rect l="0" t="0" r="0" b="0"/>
          <a:pathLst>
            <a:path>
              <a:moveTo>
                <a:pt x="45720" y="0"/>
              </a:moveTo>
              <a:lnTo>
                <a:pt x="45720" y="330141"/>
              </a:lnTo>
            </a:path>
          </a:pathLst>
        </a:custGeom>
      </dgm:spPr>
      <dgm:t>
        <a:bodyPr/>
        <a:lstStyle/>
        <a:p>
          <a:endParaRPr lang="pl-PL"/>
        </a:p>
      </dgm:t>
    </dgm:pt>
    <dgm:pt modelId="{1A336A59-84E2-400B-9D22-66CD122B86DD}" type="pres">
      <dgm:prSet presAssocID="{05EABCD1-E1D3-4290-AF9E-F4DACEEF5551}" presName="hierRoot4" presStyleCnt="0"/>
      <dgm:spPr/>
    </dgm:pt>
    <dgm:pt modelId="{B83B01C0-D384-403A-97CF-44DF984EDE0E}" type="pres">
      <dgm:prSet presAssocID="{05EABCD1-E1D3-4290-AF9E-F4DACEEF5551}" presName="composite4" presStyleCnt="0"/>
      <dgm:spPr/>
    </dgm:pt>
    <dgm:pt modelId="{B1EF73D0-6E56-41A8-966F-BA0F517529A0}" type="pres">
      <dgm:prSet presAssocID="{05EABCD1-E1D3-4290-AF9E-F4DACEEF5551}" presName="background4" presStyleLbl="node4" presStyleIdx="3" presStyleCnt="6"/>
      <dgm:spPr>
        <a:xfrm>
          <a:off x="1589" y="6347313"/>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3293CB23-9314-48E1-8CC1-30DE04685BF4}" type="pres">
      <dgm:prSet presAssocID="{05EABCD1-E1D3-4290-AF9E-F4DACEEF5551}" presName="text4" presStyleLbl="fgAcc4" presStyleIdx="3" presStyleCnt="6">
        <dgm:presLayoutVars>
          <dgm:chPref val="3"/>
        </dgm:presLayoutVars>
      </dgm:prSet>
      <dgm:spPr>
        <a:prstGeom prst="roundRect">
          <a:avLst>
            <a:gd name="adj" fmla="val 10000"/>
          </a:avLst>
        </a:prstGeom>
      </dgm:spPr>
      <dgm:t>
        <a:bodyPr/>
        <a:lstStyle/>
        <a:p>
          <a:endParaRPr lang="pl-PL"/>
        </a:p>
      </dgm:t>
    </dgm:pt>
    <dgm:pt modelId="{3FF5A462-23D1-4726-810F-7BAC46B7FEE7}" type="pres">
      <dgm:prSet presAssocID="{05EABCD1-E1D3-4290-AF9E-F4DACEEF5551}" presName="hierChild5" presStyleCnt="0"/>
      <dgm:spPr/>
    </dgm:pt>
    <dgm:pt modelId="{B0A0999D-A9B9-4251-ACF7-E3205388129C}" type="pres">
      <dgm:prSet presAssocID="{D51D9D52-175F-4C17-8F87-EAF5837BC023}" presName="Name23" presStyleLbl="parChTrans1D4" presStyleIdx="4" presStyleCnt="6"/>
      <dgm:spPr>
        <a:custGeom>
          <a:avLst/>
          <a:gdLst/>
          <a:ahLst/>
          <a:cxnLst/>
          <a:rect l="0" t="0" r="0" b="0"/>
          <a:pathLst>
            <a:path>
              <a:moveTo>
                <a:pt x="0" y="0"/>
              </a:moveTo>
              <a:lnTo>
                <a:pt x="0" y="224981"/>
              </a:lnTo>
              <a:lnTo>
                <a:pt x="693707" y="224981"/>
              </a:lnTo>
              <a:lnTo>
                <a:pt x="693707" y="330141"/>
              </a:lnTo>
            </a:path>
          </a:pathLst>
        </a:custGeom>
      </dgm:spPr>
      <dgm:t>
        <a:bodyPr/>
        <a:lstStyle/>
        <a:p>
          <a:endParaRPr lang="pl-PL"/>
        </a:p>
      </dgm:t>
    </dgm:pt>
    <dgm:pt modelId="{4C102196-B8A1-44DB-A428-F9BD59619AC8}" type="pres">
      <dgm:prSet presAssocID="{76EA3863-5718-4562-9F06-F80FB16DE092}" presName="hierRoot4" presStyleCnt="0"/>
      <dgm:spPr/>
    </dgm:pt>
    <dgm:pt modelId="{270EADBC-0150-4BA6-9668-AB1D04456C26}" type="pres">
      <dgm:prSet presAssocID="{76EA3863-5718-4562-9F06-F80FB16DE092}" presName="composite4" presStyleCnt="0"/>
      <dgm:spPr/>
    </dgm:pt>
    <dgm:pt modelId="{08BE96AE-E685-4B82-BFE2-30703733FA29}" type="pres">
      <dgm:prSet presAssocID="{76EA3863-5718-4562-9F06-F80FB16DE092}" presName="background4" presStyleLbl="node4" presStyleIdx="4" presStyleCnt="6"/>
      <dgm:spPr>
        <a:xfrm>
          <a:off x="1389004" y="4245380"/>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731FD109-1C1B-4825-B1F0-08D643D98F5B}" type="pres">
      <dgm:prSet presAssocID="{76EA3863-5718-4562-9F06-F80FB16DE092}" presName="text4" presStyleLbl="fgAcc4" presStyleIdx="4" presStyleCnt="6">
        <dgm:presLayoutVars>
          <dgm:chPref val="3"/>
        </dgm:presLayoutVars>
      </dgm:prSet>
      <dgm:spPr>
        <a:prstGeom prst="roundRect">
          <a:avLst>
            <a:gd name="adj" fmla="val 10000"/>
          </a:avLst>
        </a:prstGeom>
      </dgm:spPr>
      <dgm:t>
        <a:bodyPr/>
        <a:lstStyle/>
        <a:p>
          <a:endParaRPr lang="pl-PL"/>
        </a:p>
      </dgm:t>
    </dgm:pt>
    <dgm:pt modelId="{8733F2FB-D6A4-4E12-8FBD-83052E1A52BA}" type="pres">
      <dgm:prSet presAssocID="{76EA3863-5718-4562-9F06-F80FB16DE092}" presName="hierChild5" presStyleCnt="0"/>
      <dgm:spPr/>
    </dgm:pt>
    <dgm:pt modelId="{25EA49F7-4AA0-42BE-929F-33272CF6177E}" type="pres">
      <dgm:prSet presAssocID="{A195B555-92FF-4F53-A021-9592A35EBFF5}" presName="Name23" presStyleLbl="parChTrans1D4" presStyleIdx="5" presStyleCnt="6"/>
      <dgm:spPr>
        <a:custGeom>
          <a:avLst/>
          <a:gdLst/>
          <a:ahLst/>
          <a:cxnLst/>
          <a:rect l="0" t="0" r="0" b="0"/>
          <a:pathLst>
            <a:path>
              <a:moveTo>
                <a:pt x="0" y="0"/>
              </a:moveTo>
              <a:lnTo>
                <a:pt x="0" y="224981"/>
              </a:lnTo>
              <a:lnTo>
                <a:pt x="693707" y="224981"/>
              </a:lnTo>
              <a:lnTo>
                <a:pt x="693707" y="330141"/>
              </a:lnTo>
            </a:path>
          </a:pathLst>
        </a:custGeom>
      </dgm:spPr>
      <dgm:t>
        <a:bodyPr/>
        <a:lstStyle/>
        <a:p>
          <a:endParaRPr lang="pl-PL"/>
        </a:p>
      </dgm:t>
    </dgm:pt>
    <dgm:pt modelId="{F2ECF4CB-B614-49A3-ADCC-AFDCBBB1E833}" type="pres">
      <dgm:prSet presAssocID="{C106AB75-5C63-4E47-AC75-117A8C8C4E7E}" presName="hierRoot4" presStyleCnt="0"/>
      <dgm:spPr/>
    </dgm:pt>
    <dgm:pt modelId="{B617D036-2474-403C-B040-3407A1A1B1DD}" type="pres">
      <dgm:prSet presAssocID="{C106AB75-5C63-4E47-AC75-117A8C8C4E7E}" presName="composite4" presStyleCnt="0"/>
      <dgm:spPr/>
    </dgm:pt>
    <dgm:pt modelId="{A6D3295E-C9DD-47D4-883F-0AD5A5174211}" type="pres">
      <dgm:prSet presAssocID="{C106AB75-5C63-4E47-AC75-117A8C8C4E7E}" presName="background4" presStyleLbl="node4" presStyleIdx="5" presStyleCnt="6"/>
      <dgm:spPr>
        <a:xfrm>
          <a:off x="2082711" y="3194413"/>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9E2638A4-53FF-4F3C-8B87-001618016576}" type="pres">
      <dgm:prSet presAssocID="{C106AB75-5C63-4E47-AC75-117A8C8C4E7E}" presName="text4" presStyleLbl="fgAcc4" presStyleIdx="5" presStyleCnt="6">
        <dgm:presLayoutVars>
          <dgm:chPref val="3"/>
        </dgm:presLayoutVars>
      </dgm:prSet>
      <dgm:spPr>
        <a:prstGeom prst="roundRect">
          <a:avLst>
            <a:gd name="adj" fmla="val 10000"/>
          </a:avLst>
        </a:prstGeom>
      </dgm:spPr>
      <dgm:t>
        <a:bodyPr/>
        <a:lstStyle/>
        <a:p>
          <a:endParaRPr lang="pl-PL"/>
        </a:p>
      </dgm:t>
    </dgm:pt>
    <dgm:pt modelId="{28E9DEAE-3788-4A4A-B1C3-773E71F240E4}" type="pres">
      <dgm:prSet presAssocID="{C106AB75-5C63-4E47-AC75-117A8C8C4E7E}" presName="hierChild5" presStyleCnt="0"/>
      <dgm:spPr/>
    </dgm:pt>
    <dgm:pt modelId="{49A79ECC-49C5-4B17-8CC2-89531AA1A642}" type="pres">
      <dgm:prSet presAssocID="{A5FCF1C3-4B05-43B0-BA91-2C165B1A7939}" presName="Name17" presStyleLbl="parChTrans1D3" presStyleIdx="2" presStyleCnt="4"/>
      <dgm:spPr>
        <a:custGeom>
          <a:avLst/>
          <a:gdLst/>
          <a:ahLst/>
          <a:cxnLst/>
          <a:rect l="0" t="0" r="0" b="0"/>
          <a:pathLst>
            <a:path>
              <a:moveTo>
                <a:pt x="0" y="0"/>
              </a:moveTo>
              <a:lnTo>
                <a:pt x="0" y="224981"/>
              </a:lnTo>
              <a:lnTo>
                <a:pt x="693707" y="224981"/>
              </a:lnTo>
              <a:lnTo>
                <a:pt x="693707" y="330141"/>
              </a:lnTo>
            </a:path>
          </a:pathLst>
        </a:custGeom>
      </dgm:spPr>
      <dgm:t>
        <a:bodyPr/>
        <a:lstStyle/>
        <a:p>
          <a:endParaRPr lang="pl-PL"/>
        </a:p>
      </dgm:t>
    </dgm:pt>
    <dgm:pt modelId="{F141ACCA-3ABF-4AA7-AFC3-B00B128261BD}" type="pres">
      <dgm:prSet presAssocID="{ACF4E737-EA53-4340-960D-A6D2E5959BA1}" presName="hierRoot3" presStyleCnt="0"/>
      <dgm:spPr/>
    </dgm:pt>
    <dgm:pt modelId="{B7251AD9-1919-4F09-855C-17D7FA6BCC09}" type="pres">
      <dgm:prSet presAssocID="{ACF4E737-EA53-4340-960D-A6D2E5959BA1}" presName="composite3" presStyleCnt="0"/>
      <dgm:spPr/>
    </dgm:pt>
    <dgm:pt modelId="{B12CC761-9B34-497B-ABDC-69846BD74BA6}" type="pres">
      <dgm:prSet presAssocID="{ACF4E737-EA53-4340-960D-A6D2E5959BA1}" presName="background3" presStyleLbl="node3" presStyleIdx="2" presStyleCnt="4"/>
      <dgm:spPr>
        <a:xfrm>
          <a:off x="2776419" y="21434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FCC1468C-0FFB-4FE2-A4E1-F271515CB2FB}" type="pres">
      <dgm:prSet presAssocID="{ACF4E737-EA53-4340-960D-A6D2E5959BA1}" presName="text3" presStyleLbl="fgAcc3" presStyleIdx="2" presStyleCnt="4">
        <dgm:presLayoutVars>
          <dgm:chPref val="3"/>
        </dgm:presLayoutVars>
      </dgm:prSet>
      <dgm:spPr>
        <a:prstGeom prst="roundRect">
          <a:avLst>
            <a:gd name="adj" fmla="val 10000"/>
          </a:avLst>
        </a:prstGeom>
      </dgm:spPr>
      <dgm:t>
        <a:bodyPr/>
        <a:lstStyle/>
        <a:p>
          <a:endParaRPr lang="pl-PL"/>
        </a:p>
      </dgm:t>
    </dgm:pt>
    <dgm:pt modelId="{8CE95F4A-D40E-46C0-8D55-2CE688FA980E}" type="pres">
      <dgm:prSet presAssocID="{ACF4E737-EA53-4340-960D-A6D2E5959BA1}" presName="hierChild4" presStyleCnt="0"/>
      <dgm:spPr/>
    </dgm:pt>
    <dgm:pt modelId="{6B8DECDB-5974-4AB9-887F-286756A44BF2}" type="pres">
      <dgm:prSet presAssocID="{83EB0854-7ED6-440C-A89C-5A8E8B543CDD}" presName="Name17" presStyleLbl="parChTrans1D3" presStyleIdx="3" presStyleCnt="4"/>
      <dgm:spPr>
        <a:custGeom>
          <a:avLst/>
          <a:gdLst/>
          <a:ahLst/>
          <a:cxnLst/>
          <a:rect l="0" t="0" r="0" b="0"/>
          <a:pathLst>
            <a:path>
              <a:moveTo>
                <a:pt x="0" y="0"/>
              </a:moveTo>
              <a:lnTo>
                <a:pt x="0" y="224981"/>
              </a:lnTo>
              <a:lnTo>
                <a:pt x="2081122" y="224981"/>
              </a:lnTo>
              <a:lnTo>
                <a:pt x="2081122" y="330141"/>
              </a:lnTo>
            </a:path>
          </a:pathLst>
        </a:custGeom>
      </dgm:spPr>
      <dgm:t>
        <a:bodyPr/>
        <a:lstStyle/>
        <a:p>
          <a:endParaRPr lang="pl-PL"/>
        </a:p>
      </dgm:t>
    </dgm:pt>
    <dgm:pt modelId="{8074CE51-C1B9-4D16-B27B-F4EF518B69D4}" type="pres">
      <dgm:prSet presAssocID="{84E040CA-90D5-4200-AEB5-41693DAC9417}" presName="hierRoot3" presStyleCnt="0"/>
      <dgm:spPr/>
    </dgm:pt>
    <dgm:pt modelId="{6B1F3A9E-C72E-43BE-821C-317988CAC4D9}" type="pres">
      <dgm:prSet presAssocID="{84E040CA-90D5-4200-AEB5-41693DAC9417}" presName="composite3" presStyleCnt="0"/>
      <dgm:spPr/>
    </dgm:pt>
    <dgm:pt modelId="{0BD88875-FAAD-44C9-ADB7-551D3627B718}" type="pres">
      <dgm:prSet presAssocID="{84E040CA-90D5-4200-AEB5-41693DAC9417}" presName="background3" presStyleLbl="node3" presStyleIdx="3" presStyleCnt="4"/>
      <dgm:spPr>
        <a:xfrm>
          <a:off x="4163834" y="21434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pl-PL"/>
        </a:p>
      </dgm:t>
    </dgm:pt>
    <dgm:pt modelId="{B6A877AD-0DB7-478D-A80D-1B245BE77E07}" type="pres">
      <dgm:prSet presAssocID="{84E040CA-90D5-4200-AEB5-41693DAC9417}" presName="text3" presStyleLbl="fgAcc3" presStyleIdx="3" presStyleCnt="4">
        <dgm:presLayoutVars>
          <dgm:chPref val="3"/>
        </dgm:presLayoutVars>
      </dgm:prSet>
      <dgm:spPr>
        <a:prstGeom prst="roundRect">
          <a:avLst>
            <a:gd name="adj" fmla="val 10000"/>
          </a:avLst>
        </a:prstGeom>
      </dgm:spPr>
      <dgm:t>
        <a:bodyPr/>
        <a:lstStyle/>
        <a:p>
          <a:endParaRPr lang="pl-PL"/>
        </a:p>
      </dgm:t>
    </dgm:pt>
    <dgm:pt modelId="{167B9DC5-D292-47E7-9D82-B3BED12FC6C1}" type="pres">
      <dgm:prSet presAssocID="{84E040CA-90D5-4200-AEB5-41693DAC9417}" presName="hierChild4" presStyleCnt="0"/>
      <dgm:spPr/>
    </dgm:pt>
  </dgm:ptLst>
  <dgm:cxnLst>
    <dgm:cxn modelId="{AF474F72-267E-44AB-AB39-45982E8FE981}" srcId="{4E1B8C29-ED3C-45E7-9610-5A9C0612F379}" destId="{C98FC9C0-82A7-41E1-8774-46CC792AF090}" srcOrd="1" destOrd="0" parTransId="{C86A3E32-342A-4C7E-A6FB-F5ED2CA7B36F}" sibTransId="{7EC40ABF-DBD3-4F7C-B15B-3F45CE1093D3}"/>
    <dgm:cxn modelId="{B3BE2E5F-6899-41C6-A0C2-854B7A6ECDE0}" type="presOf" srcId="{A5FCF1C3-4B05-43B0-BA91-2C165B1A7939}" destId="{49A79ECC-49C5-4B17-8CC2-89531AA1A642}" srcOrd="0" destOrd="0" presId="urn:microsoft.com/office/officeart/2005/8/layout/hierarchy1"/>
    <dgm:cxn modelId="{E4DBE7DD-D06C-4D75-A434-60C426B65054}" type="presOf" srcId="{5B46745D-CE82-4749-9AFD-5B0BED151AB6}" destId="{822B7D18-AF95-4CB3-8EC4-3995B9630AA9}" srcOrd="0" destOrd="0" presId="urn:microsoft.com/office/officeart/2005/8/layout/hierarchy1"/>
    <dgm:cxn modelId="{AFEB920B-7648-4EB4-A637-0C15575B0822}" srcId="{4E1B8C29-ED3C-45E7-9610-5A9C0612F379}" destId="{5B46745D-CE82-4749-9AFD-5B0BED151AB6}" srcOrd="0" destOrd="0" parTransId="{ADAB9457-A00D-4990-ADC5-D8B0962DC686}" sibTransId="{F97332CB-0E7F-487C-907E-94D265E4ABF6}"/>
    <dgm:cxn modelId="{68269CDE-67CD-4CFD-A34E-BDBD2865B6AC}" type="presOf" srcId="{84E040CA-90D5-4200-AEB5-41693DAC9417}" destId="{B6A877AD-0DB7-478D-A80D-1B245BE77E07}" srcOrd="0" destOrd="0" presId="urn:microsoft.com/office/officeart/2005/8/layout/hierarchy1"/>
    <dgm:cxn modelId="{73467C9F-45B7-4FE4-89DE-AEA7F885FDEC}" srcId="{4E1B8C29-ED3C-45E7-9610-5A9C0612F379}" destId="{84E040CA-90D5-4200-AEB5-41693DAC9417}" srcOrd="3" destOrd="0" parTransId="{83EB0854-7ED6-440C-A89C-5A8E8B543CDD}" sibTransId="{54AB940F-B990-4BCF-8240-1131704B677D}"/>
    <dgm:cxn modelId="{AE20EA9A-D446-4DF5-8D61-13C5B96E3DE1}" srcId="{C98FC9C0-82A7-41E1-8774-46CC792AF090}" destId="{61352DFF-1788-4C5B-B638-30449B150806}" srcOrd="0" destOrd="0" parTransId="{06E82AA3-5280-46B1-A62A-95C89436F9F0}" sibTransId="{B7B2A259-4A27-4DAC-87B0-ABC55709AB1B}"/>
    <dgm:cxn modelId="{E4BAAA3B-CCFF-4DDC-B429-D5C4512ECA06}" type="presOf" srcId="{C106AB75-5C63-4E47-AC75-117A8C8C4E7E}" destId="{9E2638A4-53FF-4F3C-8B87-001618016576}" srcOrd="0" destOrd="0" presId="urn:microsoft.com/office/officeart/2005/8/layout/hierarchy1"/>
    <dgm:cxn modelId="{38B07FFB-B3E9-4711-AA51-A2FCF38461F4}" srcId="{4E1B8C29-ED3C-45E7-9610-5A9C0612F379}" destId="{ACF4E737-EA53-4340-960D-A6D2E5959BA1}" srcOrd="2" destOrd="0" parTransId="{A5FCF1C3-4B05-43B0-BA91-2C165B1A7939}" sibTransId="{FB81EC41-7D5F-4F82-B1E4-8CEE67EE4E48}"/>
    <dgm:cxn modelId="{F6B636AE-531E-485C-A8AD-A4751946A046}" type="presOf" srcId="{F9665CC6-1894-4B4B-A82D-995FB1367A34}" destId="{2A103720-C56A-496C-8481-966765640699}" srcOrd="0" destOrd="0" presId="urn:microsoft.com/office/officeart/2005/8/layout/hierarchy1"/>
    <dgm:cxn modelId="{1F427C05-4197-4C10-9A1A-6672E53EBD3E}" type="presOf" srcId="{06E82AA3-5280-46B1-A62A-95C89436F9F0}" destId="{3AD4DE09-B76D-4EB8-9258-E73FAD7F7709}" srcOrd="0" destOrd="0" presId="urn:microsoft.com/office/officeart/2005/8/layout/hierarchy1"/>
    <dgm:cxn modelId="{AF8AE6A8-E61F-41FD-A8C3-29B66D3C51C1}" type="presOf" srcId="{4E1B8C29-ED3C-45E7-9610-5A9C0612F379}" destId="{544D5832-4536-490F-B766-2FC86FA21E64}" srcOrd="0" destOrd="0" presId="urn:microsoft.com/office/officeart/2005/8/layout/hierarchy1"/>
    <dgm:cxn modelId="{DB3F9CD4-C102-4138-8F4C-F2F2B7D950A2}" type="presOf" srcId="{C98FC9C0-82A7-41E1-8774-46CC792AF090}" destId="{5470528E-A270-4E3A-B3AC-54C906C2F7AC}" srcOrd="0" destOrd="0" presId="urn:microsoft.com/office/officeart/2005/8/layout/hierarchy1"/>
    <dgm:cxn modelId="{9228B6B3-6788-45F0-B457-33B41B6DCE2C}" srcId="{6EDE6F9F-AA74-40EF-A950-9859E93FD79E}" destId="{4E1B8C29-ED3C-45E7-9610-5A9C0612F379}" srcOrd="0" destOrd="0" parTransId="{A5A559D0-5FD5-49D9-BECD-0629476F7695}" sibTransId="{0E2C0319-B112-4C80-A97A-6F287D61E2BF}"/>
    <dgm:cxn modelId="{9EF2A8ED-EE00-4A83-A744-DBC411D64F53}" type="presOf" srcId="{83EB0854-7ED6-440C-A89C-5A8E8B543CDD}" destId="{6B8DECDB-5974-4AB9-887F-286756A44BF2}" srcOrd="0" destOrd="0" presId="urn:microsoft.com/office/officeart/2005/8/layout/hierarchy1"/>
    <dgm:cxn modelId="{7C7C8578-60CD-4ECF-AA98-73254D4A223B}" type="presOf" srcId="{A5A559D0-5FD5-49D9-BECD-0629476F7695}" destId="{BA8D9D11-0FEE-4C40-938F-F371933B22F8}" srcOrd="0" destOrd="0" presId="urn:microsoft.com/office/officeart/2005/8/layout/hierarchy1"/>
    <dgm:cxn modelId="{EA6D9C9F-4E8A-4736-884F-AB6B324ECF0E}" srcId="{61352DFF-1788-4C5B-B638-30449B150806}" destId="{F9665CC6-1894-4B4B-A82D-995FB1367A34}" srcOrd="0" destOrd="0" parTransId="{65A7969C-E795-486E-A1C5-C0AF0240FDCF}" sibTransId="{168E5F6F-DBCC-44FA-8F33-74BB873A691A}"/>
    <dgm:cxn modelId="{F1D16E00-DCF4-4466-9646-5911DDA56A2C}" type="presOf" srcId="{ADAB9457-A00D-4990-ADC5-D8B0962DC686}" destId="{54614DB9-A49A-482A-A5D4-D7229F859D10}" srcOrd="0" destOrd="0" presId="urn:microsoft.com/office/officeart/2005/8/layout/hierarchy1"/>
    <dgm:cxn modelId="{0E209CBC-214B-4550-A366-47F315A22C76}" type="presOf" srcId="{6EDE6F9F-AA74-40EF-A950-9859E93FD79E}" destId="{A456EDA5-7290-4C41-8D27-6544FDB89BCB}" srcOrd="0" destOrd="0" presId="urn:microsoft.com/office/officeart/2005/8/layout/hierarchy1"/>
    <dgm:cxn modelId="{3EA0002C-59F0-4796-926D-9B0CD736F879}" type="presOf" srcId="{05EABCD1-E1D3-4290-AF9E-F4DACEEF5551}" destId="{3293CB23-9314-48E1-8CC1-30DE04685BF4}" srcOrd="0" destOrd="0" presId="urn:microsoft.com/office/officeart/2005/8/layout/hierarchy1"/>
    <dgm:cxn modelId="{1EBFD9E3-900E-4BDF-A48A-E4E5B468C26F}" srcId="{F8AC42DD-4F6F-4D37-848C-0A6D361337EA}" destId="{6EDE6F9F-AA74-40EF-A950-9859E93FD79E}" srcOrd="0" destOrd="0" parTransId="{78907A8D-720C-40C7-AC3E-E0967CDA27CF}" sibTransId="{8B549389-4F81-462D-B6E0-0E32DD1F585C}"/>
    <dgm:cxn modelId="{2698E1CB-86AD-4DED-BCD4-AF769AF56FB7}" type="presOf" srcId="{A195B555-92FF-4F53-A021-9592A35EBFF5}" destId="{25EA49F7-4AA0-42BE-929F-33272CF6177E}" srcOrd="0" destOrd="0" presId="urn:microsoft.com/office/officeart/2005/8/layout/hierarchy1"/>
    <dgm:cxn modelId="{93D7ECC2-C4B3-4549-AFD0-582F0DEB7882}" srcId="{F9665CC6-1894-4B4B-A82D-995FB1367A34}" destId="{C92967CC-2793-41EC-8E48-CF1558AC47B8}" srcOrd="0" destOrd="0" parTransId="{A411CCC5-5568-4ED0-8E2B-591A99485CED}" sibTransId="{E6626A93-0198-4100-9A86-6E414140B743}"/>
    <dgm:cxn modelId="{61246182-2856-4191-95C2-5C370F7F2487}" type="presOf" srcId="{61352DFF-1788-4C5B-B638-30449B150806}" destId="{B1AD3E45-C915-4621-B83E-9C3C2177C01B}" srcOrd="0" destOrd="0" presId="urn:microsoft.com/office/officeart/2005/8/layout/hierarchy1"/>
    <dgm:cxn modelId="{FA2D5240-47FC-4042-B871-7F215B66F147}" type="presOf" srcId="{ACF4E737-EA53-4340-960D-A6D2E5959BA1}" destId="{FCC1468C-0FFB-4FE2-A4E1-F271515CB2FB}" srcOrd="0" destOrd="0" presId="urn:microsoft.com/office/officeart/2005/8/layout/hierarchy1"/>
    <dgm:cxn modelId="{1C267E6C-6CB2-483B-98B5-9DFB247BE56A}" type="presOf" srcId="{D51D9D52-175F-4C17-8F87-EAF5837BC023}" destId="{B0A0999D-A9B9-4251-ACF7-E3205388129C}" srcOrd="0" destOrd="0" presId="urn:microsoft.com/office/officeart/2005/8/layout/hierarchy1"/>
    <dgm:cxn modelId="{8DBF4062-DAD0-4C90-BD97-5BECCF89267E}" type="presOf" srcId="{F8AC42DD-4F6F-4D37-848C-0A6D361337EA}" destId="{799E4CDB-E398-4B47-9FD6-ADC3426517C5}" srcOrd="0" destOrd="0" presId="urn:microsoft.com/office/officeart/2005/8/layout/hierarchy1"/>
    <dgm:cxn modelId="{3C5303AE-0122-44DE-9C02-28E2FB8A7F1E}" type="presOf" srcId="{C86A3E32-342A-4C7E-A6FB-F5ED2CA7B36F}" destId="{084A9486-7770-45C3-9E07-36259D0407FE}" srcOrd="0" destOrd="0" presId="urn:microsoft.com/office/officeart/2005/8/layout/hierarchy1"/>
    <dgm:cxn modelId="{6D16DAD1-EBD1-4FF5-9C95-77C763CC2ECB}" type="presOf" srcId="{76EA3863-5718-4562-9F06-F80FB16DE092}" destId="{731FD109-1C1B-4825-B1F0-08D643D98F5B}" srcOrd="0" destOrd="0" presId="urn:microsoft.com/office/officeart/2005/8/layout/hierarchy1"/>
    <dgm:cxn modelId="{A4C4C359-F81B-4553-A039-2E7449604985}" type="presOf" srcId="{58B133A2-7B97-4EBE-A064-2DDD302348DD}" destId="{D21C33E2-CF0A-404D-9345-C67430166DCB}" srcOrd="0" destOrd="0" presId="urn:microsoft.com/office/officeart/2005/8/layout/hierarchy1"/>
    <dgm:cxn modelId="{62A8396F-FF02-4C8F-8C19-BEBFE60D5766}" type="presOf" srcId="{A411CCC5-5568-4ED0-8E2B-591A99485CED}" destId="{2978D70B-EFF3-4341-B992-4E382551BAC7}" srcOrd="0" destOrd="0" presId="urn:microsoft.com/office/officeart/2005/8/layout/hierarchy1"/>
    <dgm:cxn modelId="{DA04E1B6-FA58-4E8D-9EED-5EB1A038AAE4}" srcId="{C92967CC-2793-41EC-8E48-CF1558AC47B8}" destId="{05EABCD1-E1D3-4290-AF9E-F4DACEEF5551}" srcOrd="0" destOrd="0" parTransId="{58B133A2-7B97-4EBE-A064-2DDD302348DD}" sibTransId="{1D9440DA-1042-4992-B95B-EC6CCBD07F7C}"/>
    <dgm:cxn modelId="{B024C309-A4D8-45C7-AB3B-51AAD1E167F9}" type="presOf" srcId="{65A7969C-E795-486E-A1C5-C0AF0240FDCF}" destId="{0D88DBCD-E4FD-421A-8B65-19D29F8C092E}" srcOrd="0" destOrd="0" presId="urn:microsoft.com/office/officeart/2005/8/layout/hierarchy1"/>
    <dgm:cxn modelId="{547997DF-4706-4F68-A105-E851E3D40E71}" srcId="{61352DFF-1788-4C5B-B638-30449B150806}" destId="{76EA3863-5718-4562-9F06-F80FB16DE092}" srcOrd="1" destOrd="0" parTransId="{D51D9D52-175F-4C17-8F87-EAF5837BC023}" sibTransId="{15F5F24E-ADF9-4C8E-9E9E-DC229323F17A}"/>
    <dgm:cxn modelId="{200F8DAF-CE9A-4B07-8EE1-AB1822F43C23}" srcId="{C98FC9C0-82A7-41E1-8774-46CC792AF090}" destId="{C106AB75-5C63-4E47-AC75-117A8C8C4E7E}" srcOrd="1" destOrd="0" parTransId="{A195B555-92FF-4F53-A021-9592A35EBFF5}" sibTransId="{D9C1CEBD-5573-413A-A0BD-8236AF93AED4}"/>
    <dgm:cxn modelId="{345EE512-66F7-4BC6-925E-B518F7B5E2D8}" type="presOf" srcId="{C92967CC-2793-41EC-8E48-CF1558AC47B8}" destId="{77AB37FF-B0B3-46C8-BB60-6BBB3BDB7A51}" srcOrd="0" destOrd="0" presId="urn:microsoft.com/office/officeart/2005/8/layout/hierarchy1"/>
    <dgm:cxn modelId="{EADE2F4A-7D5B-4CA9-BF2E-478DF91A205A}" type="presParOf" srcId="{799E4CDB-E398-4B47-9FD6-ADC3426517C5}" destId="{AC43A0FA-E750-4B14-B151-E8971299F6FC}" srcOrd="0" destOrd="0" presId="urn:microsoft.com/office/officeart/2005/8/layout/hierarchy1"/>
    <dgm:cxn modelId="{D9793C91-25D0-4384-995B-C1A430E2464C}" type="presParOf" srcId="{AC43A0FA-E750-4B14-B151-E8971299F6FC}" destId="{2F30A585-C77F-497A-9212-A05D42ACA1E5}" srcOrd="0" destOrd="0" presId="urn:microsoft.com/office/officeart/2005/8/layout/hierarchy1"/>
    <dgm:cxn modelId="{20B6697E-6C2C-4897-9FA7-5DF464D6E815}" type="presParOf" srcId="{2F30A585-C77F-497A-9212-A05D42ACA1E5}" destId="{8F706294-2217-4055-AE00-A26EF58AF1BF}" srcOrd="0" destOrd="0" presId="urn:microsoft.com/office/officeart/2005/8/layout/hierarchy1"/>
    <dgm:cxn modelId="{E00E8378-FC48-4CFC-8ECC-E3BFFA720815}" type="presParOf" srcId="{2F30A585-C77F-497A-9212-A05D42ACA1E5}" destId="{A456EDA5-7290-4C41-8D27-6544FDB89BCB}" srcOrd="1" destOrd="0" presId="urn:microsoft.com/office/officeart/2005/8/layout/hierarchy1"/>
    <dgm:cxn modelId="{9A5261EB-A7D3-4ABC-95AF-F52854636FB9}" type="presParOf" srcId="{AC43A0FA-E750-4B14-B151-E8971299F6FC}" destId="{9C6C964B-F9BA-4AD3-9C0B-30D3FBA61ED9}" srcOrd="1" destOrd="0" presId="urn:microsoft.com/office/officeart/2005/8/layout/hierarchy1"/>
    <dgm:cxn modelId="{D6565787-5435-4880-8E2A-43AD2B172309}" type="presParOf" srcId="{9C6C964B-F9BA-4AD3-9C0B-30D3FBA61ED9}" destId="{BA8D9D11-0FEE-4C40-938F-F371933B22F8}" srcOrd="0" destOrd="0" presId="urn:microsoft.com/office/officeart/2005/8/layout/hierarchy1"/>
    <dgm:cxn modelId="{FEF01FD8-D520-4C88-B8F2-B6CCD2E28DAC}" type="presParOf" srcId="{9C6C964B-F9BA-4AD3-9C0B-30D3FBA61ED9}" destId="{DE05F8A9-FEED-4E3A-A65D-215AED86EF76}" srcOrd="1" destOrd="0" presId="urn:microsoft.com/office/officeart/2005/8/layout/hierarchy1"/>
    <dgm:cxn modelId="{6538D166-77F7-4C2C-B917-7B3B093F9C27}" type="presParOf" srcId="{DE05F8A9-FEED-4E3A-A65D-215AED86EF76}" destId="{4A35D72E-80F9-4F3B-A88F-EE3909964147}" srcOrd="0" destOrd="0" presId="urn:microsoft.com/office/officeart/2005/8/layout/hierarchy1"/>
    <dgm:cxn modelId="{20F1509D-C5C9-460D-90FD-107D72B08321}" type="presParOf" srcId="{4A35D72E-80F9-4F3B-A88F-EE3909964147}" destId="{D531557F-916E-4EE3-B246-8E559562FCB5}" srcOrd="0" destOrd="0" presId="urn:microsoft.com/office/officeart/2005/8/layout/hierarchy1"/>
    <dgm:cxn modelId="{61FFF6A9-039D-48C0-A9CC-2C4C55647C3B}" type="presParOf" srcId="{4A35D72E-80F9-4F3B-A88F-EE3909964147}" destId="{544D5832-4536-490F-B766-2FC86FA21E64}" srcOrd="1" destOrd="0" presId="urn:microsoft.com/office/officeart/2005/8/layout/hierarchy1"/>
    <dgm:cxn modelId="{253E47D9-FD26-4AA6-B8EF-CC7C89BA7FB0}" type="presParOf" srcId="{DE05F8A9-FEED-4E3A-A65D-215AED86EF76}" destId="{BE88CE09-713C-4A66-8742-3C25A0B5791B}" srcOrd="1" destOrd="0" presId="urn:microsoft.com/office/officeart/2005/8/layout/hierarchy1"/>
    <dgm:cxn modelId="{A14AEB08-A410-4178-970C-780446918673}" type="presParOf" srcId="{BE88CE09-713C-4A66-8742-3C25A0B5791B}" destId="{54614DB9-A49A-482A-A5D4-D7229F859D10}" srcOrd="0" destOrd="0" presId="urn:microsoft.com/office/officeart/2005/8/layout/hierarchy1"/>
    <dgm:cxn modelId="{5A7024CF-DE64-439E-9BF1-56088A4BBF53}" type="presParOf" srcId="{BE88CE09-713C-4A66-8742-3C25A0B5791B}" destId="{E7AC209D-A92A-4B92-A742-1E87FF3D222D}" srcOrd="1" destOrd="0" presId="urn:microsoft.com/office/officeart/2005/8/layout/hierarchy1"/>
    <dgm:cxn modelId="{4D15D05D-E763-4510-9770-873F4B0AC746}" type="presParOf" srcId="{E7AC209D-A92A-4B92-A742-1E87FF3D222D}" destId="{D0DDA684-73E0-44A8-9371-49921D8DF3A1}" srcOrd="0" destOrd="0" presId="urn:microsoft.com/office/officeart/2005/8/layout/hierarchy1"/>
    <dgm:cxn modelId="{0AEE6BAA-BF9B-450C-BE45-B0E75503FEF6}" type="presParOf" srcId="{D0DDA684-73E0-44A8-9371-49921D8DF3A1}" destId="{0522AB84-3992-4BF0-8CCE-A6EB04A90D68}" srcOrd="0" destOrd="0" presId="urn:microsoft.com/office/officeart/2005/8/layout/hierarchy1"/>
    <dgm:cxn modelId="{0ABD5819-04CD-40E5-AC22-D79E1E10108A}" type="presParOf" srcId="{D0DDA684-73E0-44A8-9371-49921D8DF3A1}" destId="{822B7D18-AF95-4CB3-8EC4-3995B9630AA9}" srcOrd="1" destOrd="0" presId="urn:microsoft.com/office/officeart/2005/8/layout/hierarchy1"/>
    <dgm:cxn modelId="{14523E57-FFCA-4482-A1F4-4945E455C9C0}" type="presParOf" srcId="{E7AC209D-A92A-4B92-A742-1E87FF3D222D}" destId="{B6D16A6F-C123-4E9A-B8CA-896989FA9DFB}" srcOrd="1" destOrd="0" presId="urn:microsoft.com/office/officeart/2005/8/layout/hierarchy1"/>
    <dgm:cxn modelId="{561B49CA-A81E-4393-A8D4-0468E60CF7FE}" type="presParOf" srcId="{BE88CE09-713C-4A66-8742-3C25A0B5791B}" destId="{084A9486-7770-45C3-9E07-36259D0407FE}" srcOrd="2" destOrd="0" presId="urn:microsoft.com/office/officeart/2005/8/layout/hierarchy1"/>
    <dgm:cxn modelId="{D1223758-4373-4B4C-8223-1B3F89448735}" type="presParOf" srcId="{BE88CE09-713C-4A66-8742-3C25A0B5791B}" destId="{86AC893E-1510-475C-856F-9429A7D2ACF2}" srcOrd="3" destOrd="0" presId="urn:microsoft.com/office/officeart/2005/8/layout/hierarchy1"/>
    <dgm:cxn modelId="{BB963807-1F1B-43E9-AFA8-8ED1E12445AB}" type="presParOf" srcId="{86AC893E-1510-475C-856F-9429A7D2ACF2}" destId="{5CEC83EB-8A80-44F4-8F75-FBE21CBDEFCF}" srcOrd="0" destOrd="0" presId="urn:microsoft.com/office/officeart/2005/8/layout/hierarchy1"/>
    <dgm:cxn modelId="{0969DDE1-7372-464F-B777-849B0514A694}" type="presParOf" srcId="{5CEC83EB-8A80-44F4-8F75-FBE21CBDEFCF}" destId="{CBA46677-70F6-4D4C-B6F8-A15ED59426F8}" srcOrd="0" destOrd="0" presId="urn:microsoft.com/office/officeart/2005/8/layout/hierarchy1"/>
    <dgm:cxn modelId="{201DE234-6364-4E96-AFAD-C7E13AA71DE1}" type="presParOf" srcId="{5CEC83EB-8A80-44F4-8F75-FBE21CBDEFCF}" destId="{5470528E-A270-4E3A-B3AC-54C906C2F7AC}" srcOrd="1" destOrd="0" presId="urn:microsoft.com/office/officeart/2005/8/layout/hierarchy1"/>
    <dgm:cxn modelId="{002D0BF3-08F4-4E90-8C09-1D09C2A6B7CA}" type="presParOf" srcId="{86AC893E-1510-475C-856F-9429A7D2ACF2}" destId="{1E7B2F62-44E9-44C0-A525-3B6E65F263A9}" srcOrd="1" destOrd="0" presId="urn:microsoft.com/office/officeart/2005/8/layout/hierarchy1"/>
    <dgm:cxn modelId="{A0C6B445-91FB-4D62-9884-A7CAC50836CD}" type="presParOf" srcId="{1E7B2F62-44E9-44C0-A525-3B6E65F263A9}" destId="{3AD4DE09-B76D-4EB8-9258-E73FAD7F7709}" srcOrd="0" destOrd="0" presId="urn:microsoft.com/office/officeart/2005/8/layout/hierarchy1"/>
    <dgm:cxn modelId="{6CAA3468-C391-4394-8383-A22F94D5035A}" type="presParOf" srcId="{1E7B2F62-44E9-44C0-A525-3B6E65F263A9}" destId="{B7C5442F-0997-4B9F-930A-F8735F95AC7A}" srcOrd="1" destOrd="0" presId="urn:microsoft.com/office/officeart/2005/8/layout/hierarchy1"/>
    <dgm:cxn modelId="{A92EEA8D-C22F-40C3-B70D-D70BA09B3DDF}" type="presParOf" srcId="{B7C5442F-0997-4B9F-930A-F8735F95AC7A}" destId="{87DE3467-C175-47CC-83EA-066B48AD572E}" srcOrd="0" destOrd="0" presId="urn:microsoft.com/office/officeart/2005/8/layout/hierarchy1"/>
    <dgm:cxn modelId="{9B7FC398-0EFE-42F1-BA36-9F893866E83D}" type="presParOf" srcId="{87DE3467-C175-47CC-83EA-066B48AD572E}" destId="{89D89677-B297-4BCC-8B56-BF5032C29626}" srcOrd="0" destOrd="0" presId="urn:microsoft.com/office/officeart/2005/8/layout/hierarchy1"/>
    <dgm:cxn modelId="{8678A453-6352-413B-B285-FF56E7C860C4}" type="presParOf" srcId="{87DE3467-C175-47CC-83EA-066B48AD572E}" destId="{B1AD3E45-C915-4621-B83E-9C3C2177C01B}" srcOrd="1" destOrd="0" presId="urn:microsoft.com/office/officeart/2005/8/layout/hierarchy1"/>
    <dgm:cxn modelId="{1E0F6F82-FB1F-48A1-BDD4-FA4CB551C308}" type="presParOf" srcId="{B7C5442F-0997-4B9F-930A-F8735F95AC7A}" destId="{8338A151-99BD-4501-BE5A-EF9862FBF4D5}" srcOrd="1" destOrd="0" presId="urn:microsoft.com/office/officeart/2005/8/layout/hierarchy1"/>
    <dgm:cxn modelId="{A24BFD43-5D7A-40F3-A5F6-9231CBC73343}" type="presParOf" srcId="{8338A151-99BD-4501-BE5A-EF9862FBF4D5}" destId="{0D88DBCD-E4FD-421A-8B65-19D29F8C092E}" srcOrd="0" destOrd="0" presId="urn:microsoft.com/office/officeart/2005/8/layout/hierarchy1"/>
    <dgm:cxn modelId="{0DBCB62B-9252-4992-BDE6-8627A06BEF09}" type="presParOf" srcId="{8338A151-99BD-4501-BE5A-EF9862FBF4D5}" destId="{7EFBB03E-544A-4196-8786-B754563FE675}" srcOrd="1" destOrd="0" presId="urn:microsoft.com/office/officeart/2005/8/layout/hierarchy1"/>
    <dgm:cxn modelId="{0C7F0342-044C-48BC-9BF9-0042CA5DF0F7}" type="presParOf" srcId="{7EFBB03E-544A-4196-8786-B754563FE675}" destId="{9C4CF48E-93CF-4EDD-A1FF-F790CF6296DC}" srcOrd="0" destOrd="0" presId="urn:microsoft.com/office/officeart/2005/8/layout/hierarchy1"/>
    <dgm:cxn modelId="{772A3267-F6EE-404F-8C75-DD1BE3240BDF}" type="presParOf" srcId="{9C4CF48E-93CF-4EDD-A1FF-F790CF6296DC}" destId="{8BF7F0F5-4087-447A-A480-C553BB9CF611}" srcOrd="0" destOrd="0" presId="urn:microsoft.com/office/officeart/2005/8/layout/hierarchy1"/>
    <dgm:cxn modelId="{DE543CD8-9A0A-47B6-B938-61AB379FFA71}" type="presParOf" srcId="{9C4CF48E-93CF-4EDD-A1FF-F790CF6296DC}" destId="{2A103720-C56A-496C-8481-966765640699}" srcOrd="1" destOrd="0" presId="urn:microsoft.com/office/officeart/2005/8/layout/hierarchy1"/>
    <dgm:cxn modelId="{ACB6D836-4CA7-4536-83B8-C99681B69609}" type="presParOf" srcId="{7EFBB03E-544A-4196-8786-B754563FE675}" destId="{CAA21170-8AAD-44DE-9CDF-ED2180153AF7}" srcOrd="1" destOrd="0" presId="urn:microsoft.com/office/officeart/2005/8/layout/hierarchy1"/>
    <dgm:cxn modelId="{2F3EC719-9BCF-44E4-9F7D-E38F99119028}" type="presParOf" srcId="{CAA21170-8AAD-44DE-9CDF-ED2180153AF7}" destId="{2978D70B-EFF3-4341-B992-4E382551BAC7}" srcOrd="0" destOrd="0" presId="urn:microsoft.com/office/officeart/2005/8/layout/hierarchy1"/>
    <dgm:cxn modelId="{D70A0742-BD05-4BE4-83E1-4395906B799C}" type="presParOf" srcId="{CAA21170-8AAD-44DE-9CDF-ED2180153AF7}" destId="{BCDD06A9-2F11-4CD7-8B5F-236DFE2D9DC5}" srcOrd="1" destOrd="0" presId="urn:microsoft.com/office/officeart/2005/8/layout/hierarchy1"/>
    <dgm:cxn modelId="{123D28BA-58AE-45B8-A321-F52C2ABE30A7}" type="presParOf" srcId="{BCDD06A9-2F11-4CD7-8B5F-236DFE2D9DC5}" destId="{1EA93F9C-DA6A-408C-A097-0F0A7D498249}" srcOrd="0" destOrd="0" presId="urn:microsoft.com/office/officeart/2005/8/layout/hierarchy1"/>
    <dgm:cxn modelId="{3B49E6DD-A7C0-45FB-B04F-3E845F4FBF50}" type="presParOf" srcId="{1EA93F9C-DA6A-408C-A097-0F0A7D498249}" destId="{1050D118-1F44-42C0-A35E-DC49B9B88DEF}" srcOrd="0" destOrd="0" presId="urn:microsoft.com/office/officeart/2005/8/layout/hierarchy1"/>
    <dgm:cxn modelId="{CBEAC910-5F15-4F0A-ACD0-D7B454CA5B24}" type="presParOf" srcId="{1EA93F9C-DA6A-408C-A097-0F0A7D498249}" destId="{77AB37FF-B0B3-46C8-BB60-6BBB3BDB7A51}" srcOrd="1" destOrd="0" presId="urn:microsoft.com/office/officeart/2005/8/layout/hierarchy1"/>
    <dgm:cxn modelId="{1CB0BD8C-068D-4810-B292-8A788A0BB116}" type="presParOf" srcId="{BCDD06A9-2F11-4CD7-8B5F-236DFE2D9DC5}" destId="{56EE2DC1-F04F-4595-A8BF-E639FDF50B57}" srcOrd="1" destOrd="0" presId="urn:microsoft.com/office/officeart/2005/8/layout/hierarchy1"/>
    <dgm:cxn modelId="{84C65822-12B6-492A-9B1D-6121ADC66680}" type="presParOf" srcId="{56EE2DC1-F04F-4595-A8BF-E639FDF50B57}" destId="{D21C33E2-CF0A-404D-9345-C67430166DCB}" srcOrd="0" destOrd="0" presId="urn:microsoft.com/office/officeart/2005/8/layout/hierarchy1"/>
    <dgm:cxn modelId="{F1B3AEA0-A81A-4CC0-9F34-DE235AF54320}" type="presParOf" srcId="{56EE2DC1-F04F-4595-A8BF-E639FDF50B57}" destId="{1A336A59-84E2-400B-9D22-66CD122B86DD}" srcOrd="1" destOrd="0" presId="urn:microsoft.com/office/officeart/2005/8/layout/hierarchy1"/>
    <dgm:cxn modelId="{13837525-9E9B-48A0-9DDB-AE792E31CB29}" type="presParOf" srcId="{1A336A59-84E2-400B-9D22-66CD122B86DD}" destId="{B83B01C0-D384-403A-97CF-44DF984EDE0E}" srcOrd="0" destOrd="0" presId="urn:microsoft.com/office/officeart/2005/8/layout/hierarchy1"/>
    <dgm:cxn modelId="{ADFC9809-4072-45B6-BF58-1046854E5559}" type="presParOf" srcId="{B83B01C0-D384-403A-97CF-44DF984EDE0E}" destId="{B1EF73D0-6E56-41A8-966F-BA0F517529A0}" srcOrd="0" destOrd="0" presId="urn:microsoft.com/office/officeart/2005/8/layout/hierarchy1"/>
    <dgm:cxn modelId="{F1F4E4AA-8A56-49B6-8720-2D87BBFC40EB}" type="presParOf" srcId="{B83B01C0-D384-403A-97CF-44DF984EDE0E}" destId="{3293CB23-9314-48E1-8CC1-30DE04685BF4}" srcOrd="1" destOrd="0" presId="urn:microsoft.com/office/officeart/2005/8/layout/hierarchy1"/>
    <dgm:cxn modelId="{B4DB2DA8-1C3E-4018-AEDC-F966EEF9795A}" type="presParOf" srcId="{1A336A59-84E2-400B-9D22-66CD122B86DD}" destId="{3FF5A462-23D1-4726-810F-7BAC46B7FEE7}" srcOrd="1" destOrd="0" presId="urn:microsoft.com/office/officeart/2005/8/layout/hierarchy1"/>
    <dgm:cxn modelId="{A7A1A471-3F7C-4E36-97C7-998894BB7B69}" type="presParOf" srcId="{8338A151-99BD-4501-BE5A-EF9862FBF4D5}" destId="{B0A0999D-A9B9-4251-ACF7-E3205388129C}" srcOrd="2" destOrd="0" presId="urn:microsoft.com/office/officeart/2005/8/layout/hierarchy1"/>
    <dgm:cxn modelId="{BFACF33B-945D-4F2F-8DF7-10E71FA6D75A}" type="presParOf" srcId="{8338A151-99BD-4501-BE5A-EF9862FBF4D5}" destId="{4C102196-B8A1-44DB-A428-F9BD59619AC8}" srcOrd="3" destOrd="0" presId="urn:microsoft.com/office/officeart/2005/8/layout/hierarchy1"/>
    <dgm:cxn modelId="{64BB6542-F7F7-444D-BE85-FD99545FADDA}" type="presParOf" srcId="{4C102196-B8A1-44DB-A428-F9BD59619AC8}" destId="{270EADBC-0150-4BA6-9668-AB1D04456C26}" srcOrd="0" destOrd="0" presId="urn:microsoft.com/office/officeart/2005/8/layout/hierarchy1"/>
    <dgm:cxn modelId="{48AE7CF5-D411-4AD1-91C3-9F0CF510B062}" type="presParOf" srcId="{270EADBC-0150-4BA6-9668-AB1D04456C26}" destId="{08BE96AE-E685-4B82-BFE2-30703733FA29}" srcOrd="0" destOrd="0" presId="urn:microsoft.com/office/officeart/2005/8/layout/hierarchy1"/>
    <dgm:cxn modelId="{0972A7E0-C4EF-4B03-A960-79CAA0F726D6}" type="presParOf" srcId="{270EADBC-0150-4BA6-9668-AB1D04456C26}" destId="{731FD109-1C1B-4825-B1F0-08D643D98F5B}" srcOrd="1" destOrd="0" presId="urn:microsoft.com/office/officeart/2005/8/layout/hierarchy1"/>
    <dgm:cxn modelId="{63FD7B2E-AB82-4DC1-B9D5-20C08F1F1C05}" type="presParOf" srcId="{4C102196-B8A1-44DB-A428-F9BD59619AC8}" destId="{8733F2FB-D6A4-4E12-8FBD-83052E1A52BA}" srcOrd="1" destOrd="0" presId="urn:microsoft.com/office/officeart/2005/8/layout/hierarchy1"/>
    <dgm:cxn modelId="{44CE992E-2FCA-4787-9627-C90C3CE795D4}" type="presParOf" srcId="{1E7B2F62-44E9-44C0-A525-3B6E65F263A9}" destId="{25EA49F7-4AA0-42BE-929F-33272CF6177E}" srcOrd="2" destOrd="0" presId="urn:microsoft.com/office/officeart/2005/8/layout/hierarchy1"/>
    <dgm:cxn modelId="{5F534600-3A43-4BD3-A89A-C27DD91D796A}" type="presParOf" srcId="{1E7B2F62-44E9-44C0-A525-3B6E65F263A9}" destId="{F2ECF4CB-B614-49A3-ADCC-AFDCBBB1E833}" srcOrd="3" destOrd="0" presId="urn:microsoft.com/office/officeart/2005/8/layout/hierarchy1"/>
    <dgm:cxn modelId="{0F2FFE5B-DD61-40B8-ADE8-71D7CF4260F2}" type="presParOf" srcId="{F2ECF4CB-B614-49A3-ADCC-AFDCBBB1E833}" destId="{B617D036-2474-403C-B040-3407A1A1B1DD}" srcOrd="0" destOrd="0" presId="urn:microsoft.com/office/officeart/2005/8/layout/hierarchy1"/>
    <dgm:cxn modelId="{4834F616-540A-4C0D-9170-C8113AA55602}" type="presParOf" srcId="{B617D036-2474-403C-B040-3407A1A1B1DD}" destId="{A6D3295E-C9DD-47D4-883F-0AD5A5174211}" srcOrd="0" destOrd="0" presId="urn:microsoft.com/office/officeart/2005/8/layout/hierarchy1"/>
    <dgm:cxn modelId="{385F9171-6540-43F8-9FBD-933CECF73C78}" type="presParOf" srcId="{B617D036-2474-403C-B040-3407A1A1B1DD}" destId="{9E2638A4-53FF-4F3C-8B87-001618016576}" srcOrd="1" destOrd="0" presId="urn:microsoft.com/office/officeart/2005/8/layout/hierarchy1"/>
    <dgm:cxn modelId="{01DA7653-C01E-429F-8CB1-D37B52AFC1B5}" type="presParOf" srcId="{F2ECF4CB-B614-49A3-ADCC-AFDCBBB1E833}" destId="{28E9DEAE-3788-4A4A-B1C3-773E71F240E4}" srcOrd="1" destOrd="0" presId="urn:microsoft.com/office/officeart/2005/8/layout/hierarchy1"/>
    <dgm:cxn modelId="{1CA91C9E-EDDC-4A8A-9798-CB03E2213E61}" type="presParOf" srcId="{BE88CE09-713C-4A66-8742-3C25A0B5791B}" destId="{49A79ECC-49C5-4B17-8CC2-89531AA1A642}" srcOrd="4" destOrd="0" presId="urn:microsoft.com/office/officeart/2005/8/layout/hierarchy1"/>
    <dgm:cxn modelId="{A37D1C27-9105-43C7-88B0-52D11ECEF1AC}" type="presParOf" srcId="{BE88CE09-713C-4A66-8742-3C25A0B5791B}" destId="{F141ACCA-3ABF-4AA7-AFC3-B00B128261BD}" srcOrd="5" destOrd="0" presId="urn:microsoft.com/office/officeart/2005/8/layout/hierarchy1"/>
    <dgm:cxn modelId="{B46D4041-0FAF-4043-919E-22691A4CC78C}" type="presParOf" srcId="{F141ACCA-3ABF-4AA7-AFC3-B00B128261BD}" destId="{B7251AD9-1919-4F09-855C-17D7FA6BCC09}" srcOrd="0" destOrd="0" presId="urn:microsoft.com/office/officeart/2005/8/layout/hierarchy1"/>
    <dgm:cxn modelId="{AFB27F8E-DEC4-4E7B-A4B0-6076CDC76721}" type="presParOf" srcId="{B7251AD9-1919-4F09-855C-17D7FA6BCC09}" destId="{B12CC761-9B34-497B-ABDC-69846BD74BA6}" srcOrd="0" destOrd="0" presId="urn:microsoft.com/office/officeart/2005/8/layout/hierarchy1"/>
    <dgm:cxn modelId="{2C320665-8D0F-49F0-8B9D-A0EF12267B06}" type="presParOf" srcId="{B7251AD9-1919-4F09-855C-17D7FA6BCC09}" destId="{FCC1468C-0FFB-4FE2-A4E1-F271515CB2FB}" srcOrd="1" destOrd="0" presId="urn:microsoft.com/office/officeart/2005/8/layout/hierarchy1"/>
    <dgm:cxn modelId="{1FE05841-DEF5-4994-AE2F-036A526A0506}" type="presParOf" srcId="{F141ACCA-3ABF-4AA7-AFC3-B00B128261BD}" destId="{8CE95F4A-D40E-46C0-8D55-2CE688FA980E}" srcOrd="1" destOrd="0" presId="urn:microsoft.com/office/officeart/2005/8/layout/hierarchy1"/>
    <dgm:cxn modelId="{5F52F262-7EB2-4435-8A1D-87B91A72E069}" type="presParOf" srcId="{BE88CE09-713C-4A66-8742-3C25A0B5791B}" destId="{6B8DECDB-5974-4AB9-887F-286756A44BF2}" srcOrd="6" destOrd="0" presId="urn:microsoft.com/office/officeart/2005/8/layout/hierarchy1"/>
    <dgm:cxn modelId="{F937206B-8E60-4D86-B813-2886457DE807}" type="presParOf" srcId="{BE88CE09-713C-4A66-8742-3C25A0B5791B}" destId="{8074CE51-C1B9-4D16-B27B-F4EF518B69D4}" srcOrd="7" destOrd="0" presId="urn:microsoft.com/office/officeart/2005/8/layout/hierarchy1"/>
    <dgm:cxn modelId="{D7FA06B9-1DBB-44B1-8AE2-58F4857E443C}" type="presParOf" srcId="{8074CE51-C1B9-4D16-B27B-F4EF518B69D4}" destId="{6B1F3A9E-C72E-43BE-821C-317988CAC4D9}" srcOrd="0" destOrd="0" presId="urn:microsoft.com/office/officeart/2005/8/layout/hierarchy1"/>
    <dgm:cxn modelId="{FFF4E14F-F53C-409B-9913-33392AC86B68}" type="presParOf" srcId="{6B1F3A9E-C72E-43BE-821C-317988CAC4D9}" destId="{0BD88875-FAAD-44C9-ADB7-551D3627B718}" srcOrd="0" destOrd="0" presId="urn:microsoft.com/office/officeart/2005/8/layout/hierarchy1"/>
    <dgm:cxn modelId="{8D60D250-A6D5-4AFE-AE33-7D3A1AA5FAB3}" type="presParOf" srcId="{6B1F3A9E-C72E-43BE-821C-317988CAC4D9}" destId="{B6A877AD-0DB7-478D-A80D-1B245BE77E07}" srcOrd="1" destOrd="0" presId="urn:microsoft.com/office/officeart/2005/8/layout/hierarchy1"/>
    <dgm:cxn modelId="{C497C4EE-2201-4A23-9BB4-92A4A6E4E717}" type="presParOf" srcId="{8074CE51-C1B9-4D16-B27B-F4EF518B69D4}" destId="{167B9DC5-D292-47E7-9D82-B3BED12FC6C1}" srcOrd="1" destOrd="0" presId="urn:microsoft.com/office/officeart/2005/8/layout/hierarchy1"/>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4207822-55E2-4F13-98A8-B1C6EC385382}">
      <dsp:nvSpPr>
        <dsp:cNvPr id="0" name=""/>
        <dsp:cNvSpPr/>
      </dsp:nvSpPr>
      <dsp:spPr>
        <a:xfrm>
          <a:off x="0" y="3789093"/>
          <a:ext cx="5686425" cy="828961"/>
        </a:xfrm>
        <a:prstGeom prst="rect">
          <a:avLst/>
        </a:prstGeom>
        <a:solidFill>
          <a:schemeClr val="accent5">
            <a:hueOff val="0"/>
            <a:satOff val="0"/>
            <a:lumOff val="0"/>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pl-PL" sz="1500" b="1" kern="1200"/>
            <a:t>Realizacja celów NPS</a:t>
          </a:r>
        </a:p>
      </dsp:txBody>
      <dsp:txXfrm>
        <a:off x="0" y="3789093"/>
        <a:ext cx="5686425" cy="828961"/>
      </dsp:txXfrm>
    </dsp:sp>
    <dsp:sp modelId="{32658021-2B58-4BA0-9F82-4286E8ED2D82}">
      <dsp:nvSpPr>
        <dsp:cNvPr id="0" name=""/>
        <dsp:cNvSpPr/>
      </dsp:nvSpPr>
      <dsp:spPr>
        <a:xfrm rot="10800000">
          <a:off x="0" y="2536173"/>
          <a:ext cx="5686425" cy="1274942"/>
        </a:xfrm>
        <a:prstGeom prst="upArrowCallout">
          <a:avLst/>
        </a:prstGeom>
        <a:solidFill>
          <a:schemeClr val="accent5">
            <a:hueOff val="-2451115"/>
            <a:satOff val="-3409"/>
            <a:lumOff val="-1307"/>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pl-PL" sz="1500" kern="1200"/>
            <a:t>Skutek</a:t>
          </a:r>
        </a:p>
      </dsp:txBody>
      <dsp:txXfrm rot="-10800000">
        <a:off x="0" y="2536173"/>
        <a:ext cx="5686425" cy="447504"/>
      </dsp:txXfrm>
    </dsp:sp>
    <dsp:sp modelId="{07325A86-9103-46F7-AC8D-97B17641988D}">
      <dsp:nvSpPr>
        <dsp:cNvPr id="0" name=""/>
        <dsp:cNvSpPr/>
      </dsp:nvSpPr>
      <dsp:spPr>
        <a:xfrm>
          <a:off x="0" y="2974090"/>
          <a:ext cx="2843212" cy="381207"/>
        </a:xfrm>
        <a:prstGeom prst="rect">
          <a:avLst/>
        </a:prstGeom>
        <a:solidFill>
          <a:schemeClr val="accent5">
            <a:tint val="40000"/>
            <a:alpha val="90000"/>
            <a:hueOff val="0"/>
            <a:satOff val="0"/>
            <a:lumOff val="0"/>
            <a:alphaOff val="0"/>
          </a:schemeClr>
        </a:solidFill>
        <a:ln w="6350" cap="flat" cmpd="sng" algn="ctr">
          <a:solidFill>
            <a:schemeClr val="accent5">
              <a:tint val="40000"/>
              <a:alpha val="90000"/>
              <a:hueOff val="0"/>
              <a:satOff val="0"/>
              <a:lumOff val="0"/>
              <a:alphaOff val="0"/>
            </a:schemeClr>
          </a:solidFill>
          <a:prstDash val="solid"/>
          <a:miter lim="800000"/>
        </a:ln>
        <a:effectLst/>
        <a:scene3d>
          <a:camera prst="orthographicFront"/>
          <a:lightRig rig="chilly" dir="t"/>
        </a:scene3d>
        <a:sp3d z="12700" extrusionH="1700"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pl-PL" sz="900" kern="1200"/>
            <a:t>Obniżenie kosztów inwestycyjnych</a:t>
          </a:r>
        </a:p>
      </dsp:txBody>
      <dsp:txXfrm>
        <a:off x="0" y="2974090"/>
        <a:ext cx="2843212" cy="381207"/>
      </dsp:txXfrm>
    </dsp:sp>
    <dsp:sp modelId="{8AC387DE-5AB9-4E84-95E5-EEDDCC6DB6DD}">
      <dsp:nvSpPr>
        <dsp:cNvPr id="0" name=""/>
        <dsp:cNvSpPr/>
      </dsp:nvSpPr>
      <dsp:spPr>
        <a:xfrm>
          <a:off x="2843212" y="2974090"/>
          <a:ext cx="2843212" cy="381207"/>
        </a:xfrm>
        <a:prstGeom prst="rect">
          <a:avLst/>
        </a:prstGeom>
        <a:solidFill>
          <a:schemeClr val="accent5">
            <a:tint val="40000"/>
            <a:alpha val="90000"/>
            <a:hueOff val="-1478351"/>
            <a:satOff val="-2563"/>
            <a:lumOff val="-258"/>
            <a:alphaOff val="0"/>
          </a:schemeClr>
        </a:solidFill>
        <a:ln w="6350" cap="flat" cmpd="sng" algn="ctr">
          <a:solidFill>
            <a:schemeClr val="accent5">
              <a:tint val="40000"/>
              <a:alpha val="90000"/>
              <a:hueOff val="0"/>
              <a:satOff val="0"/>
              <a:lumOff val="0"/>
              <a:alphaOff val="0"/>
            </a:schemeClr>
          </a:solidFill>
          <a:prstDash val="solid"/>
          <a:miter lim="800000"/>
        </a:ln>
        <a:effectLst/>
        <a:scene3d>
          <a:camera prst="orthographicFront"/>
          <a:lightRig rig="chilly" dir="t"/>
        </a:scene3d>
        <a:sp3d z="12700" extrusionH="1700"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pl-PL" sz="900" kern="1200"/>
            <a:t>Zapewnienie wykonalności celów NPS</a:t>
          </a:r>
        </a:p>
      </dsp:txBody>
      <dsp:txXfrm>
        <a:off x="2843212" y="2974090"/>
        <a:ext cx="2843212" cy="381207"/>
      </dsp:txXfrm>
    </dsp:sp>
    <dsp:sp modelId="{D0E830A7-7A58-4A66-8A3C-0731B6B3E2F8}">
      <dsp:nvSpPr>
        <dsp:cNvPr id="0" name=""/>
        <dsp:cNvSpPr/>
      </dsp:nvSpPr>
      <dsp:spPr>
        <a:xfrm rot="10800000">
          <a:off x="0" y="1264078"/>
          <a:ext cx="5686425" cy="1274942"/>
        </a:xfrm>
        <a:prstGeom prst="upArrowCallout">
          <a:avLst/>
        </a:prstGeom>
        <a:solidFill>
          <a:schemeClr val="accent5">
            <a:hueOff val="-4902230"/>
            <a:satOff val="-6819"/>
            <a:lumOff val="-2615"/>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pl-PL" sz="1500" kern="1200"/>
            <a:t>Wyeliminowanie barier dla sieci stacjonarnych i ruchomych</a:t>
          </a:r>
        </a:p>
      </dsp:txBody>
      <dsp:txXfrm rot="-10800000">
        <a:off x="0" y="1264078"/>
        <a:ext cx="5686425" cy="447504"/>
      </dsp:txXfrm>
    </dsp:sp>
    <dsp:sp modelId="{8EB3FCBD-06C8-4CD0-9E5B-60BCEF36D033}">
      <dsp:nvSpPr>
        <dsp:cNvPr id="0" name=""/>
        <dsp:cNvSpPr/>
      </dsp:nvSpPr>
      <dsp:spPr>
        <a:xfrm>
          <a:off x="0" y="1658082"/>
          <a:ext cx="2828171" cy="429876"/>
        </a:xfrm>
        <a:prstGeom prst="rect">
          <a:avLst/>
        </a:prstGeom>
        <a:solidFill>
          <a:schemeClr val="accent5">
            <a:tint val="40000"/>
            <a:alpha val="90000"/>
            <a:hueOff val="-2956702"/>
            <a:satOff val="-5126"/>
            <a:lumOff val="-516"/>
            <a:alphaOff val="0"/>
          </a:schemeClr>
        </a:solidFill>
        <a:ln w="6350" cap="flat" cmpd="sng" algn="ctr">
          <a:solidFill>
            <a:schemeClr val="accent5">
              <a:tint val="40000"/>
              <a:alpha val="90000"/>
              <a:hueOff val="0"/>
              <a:satOff val="0"/>
              <a:lumOff val="0"/>
              <a:alphaOff val="0"/>
            </a:schemeClr>
          </a:solidFill>
          <a:prstDash val="solid"/>
          <a:miter lim="800000"/>
        </a:ln>
        <a:effectLst/>
        <a:scene3d>
          <a:camera prst="orthographicFront"/>
          <a:lightRig rig="chilly" dir="t"/>
        </a:scene3d>
        <a:sp3d z="12700" extrusionH="1700"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pl-PL" sz="900" kern="1200"/>
            <a:t>Ministerstwo Cyfryzacji /Rząd/Parlament</a:t>
          </a:r>
        </a:p>
      </dsp:txBody>
      <dsp:txXfrm>
        <a:off x="0" y="1658082"/>
        <a:ext cx="2828171" cy="429876"/>
      </dsp:txXfrm>
    </dsp:sp>
    <dsp:sp modelId="{AB683EEF-59CC-4007-8B9F-0ED0C6D9D7B2}">
      <dsp:nvSpPr>
        <dsp:cNvPr id="0" name=""/>
        <dsp:cNvSpPr/>
      </dsp:nvSpPr>
      <dsp:spPr>
        <a:xfrm>
          <a:off x="2833687" y="1647059"/>
          <a:ext cx="2852737" cy="442315"/>
        </a:xfrm>
        <a:prstGeom prst="rect">
          <a:avLst/>
        </a:prstGeom>
        <a:solidFill>
          <a:schemeClr val="accent5">
            <a:tint val="40000"/>
            <a:alpha val="90000"/>
            <a:hueOff val="-4435053"/>
            <a:satOff val="-7690"/>
            <a:lumOff val="-773"/>
            <a:alphaOff val="0"/>
          </a:schemeClr>
        </a:solidFill>
        <a:ln w="6350" cap="flat" cmpd="sng" algn="ctr">
          <a:solidFill>
            <a:schemeClr val="accent5">
              <a:tint val="40000"/>
              <a:alpha val="90000"/>
              <a:hueOff val="0"/>
              <a:satOff val="0"/>
              <a:lumOff val="0"/>
              <a:alphaOff val="0"/>
            </a:schemeClr>
          </a:solidFill>
          <a:prstDash val="solid"/>
          <a:miter lim="800000"/>
        </a:ln>
        <a:effectLst/>
        <a:scene3d>
          <a:camera prst="orthographicFront"/>
          <a:lightRig rig="chilly" dir="t"/>
        </a:scene3d>
        <a:sp3d z="12700" extrusionH="1700"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pl-PL" sz="900" kern="1200"/>
            <a:t>Prezes Urzędu Komunikacji Elektronicznej                    /Prezes Urzędu Ochrony Konkurencji i Konsumentów</a:t>
          </a:r>
        </a:p>
      </dsp:txBody>
      <dsp:txXfrm>
        <a:off x="2833687" y="1647059"/>
        <a:ext cx="2852737" cy="442315"/>
      </dsp:txXfrm>
    </dsp:sp>
    <dsp:sp modelId="{10FF5E95-64E4-4341-BB81-C2BDCBFCAE04}">
      <dsp:nvSpPr>
        <dsp:cNvPr id="0" name=""/>
        <dsp:cNvSpPr/>
      </dsp:nvSpPr>
      <dsp:spPr>
        <a:xfrm rot="10800000">
          <a:off x="0" y="984"/>
          <a:ext cx="5686425" cy="1274942"/>
        </a:xfrm>
        <a:prstGeom prst="upArrowCallout">
          <a:avLst/>
        </a:prstGeom>
        <a:solidFill>
          <a:schemeClr val="accent5">
            <a:hueOff val="-7353344"/>
            <a:satOff val="-10228"/>
            <a:lumOff val="-3922"/>
            <a:alphaOff val="0"/>
          </a:schemeClr>
        </a:solidFill>
        <a:ln>
          <a:noFill/>
        </a:ln>
        <a:effectLst/>
        <a:scene3d>
          <a:camera prst="orthographicFront"/>
          <a:lightRig rig="chilly" dir="t"/>
        </a:scene3d>
        <a:sp3d prstMaterial="translucentPowder">
          <a:bevelT w="127000" h="25400" prst="softRound"/>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pl-PL" sz="1500" b="1" kern="1200"/>
            <a:t>Cel:</a:t>
          </a:r>
          <a:r>
            <a:rPr lang="pl-PL" sz="1500" kern="1200"/>
            <a:t> </a:t>
          </a:r>
          <a:r>
            <a:rPr lang="pl-PL" sz="1500" b="1" kern="1200"/>
            <a:t>Eliminacja barier prawnych</a:t>
          </a:r>
        </a:p>
      </dsp:txBody>
      <dsp:txXfrm rot="-10800000">
        <a:off x="0" y="984"/>
        <a:ext cx="5686425" cy="447504"/>
      </dsp:txXfrm>
    </dsp:sp>
    <dsp:sp modelId="{70619A5D-795A-44A4-97B1-D80B215EA9DE}">
      <dsp:nvSpPr>
        <dsp:cNvPr id="0" name=""/>
        <dsp:cNvSpPr/>
      </dsp:nvSpPr>
      <dsp:spPr>
        <a:xfrm>
          <a:off x="0" y="449075"/>
          <a:ext cx="2843212" cy="381207"/>
        </a:xfrm>
        <a:prstGeom prst="rect">
          <a:avLst/>
        </a:prstGeom>
        <a:solidFill>
          <a:schemeClr val="accent5">
            <a:tint val="40000"/>
            <a:alpha val="90000"/>
            <a:hueOff val="-5913404"/>
            <a:satOff val="-10253"/>
            <a:lumOff val="-1031"/>
            <a:alphaOff val="0"/>
          </a:schemeClr>
        </a:solidFill>
        <a:ln w="6350" cap="flat" cmpd="sng" algn="ctr">
          <a:solidFill>
            <a:schemeClr val="accent5">
              <a:tint val="40000"/>
              <a:alpha val="90000"/>
              <a:hueOff val="0"/>
              <a:satOff val="0"/>
              <a:lumOff val="0"/>
              <a:alphaOff val="0"/>
            </a:schemeClr>
          </a:solidFill>
          <a:prstDash val="solid"/>
          <a:miter lim="800000"/>
        </a:ln>
        <a:effectLst/>
        <a:scene3d>
          <a:camera prst="orthographicFront"/>
          <a:lightRig rig="chilly" dir="t"/>
        </a:scene3d>
        <a:sp3d z="12700" extrusionH="1700"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pl-PL" sz="900" kern="1200"/>
            <a:t>Zmiany legislacyjne</a:t>
          </a:r>
        </a:p>
      </dsp:txBody>
      <dsp:txXfrm>
        <a:off x="0" y="449075"/>
        <a:ext cx="2843212" cy="381207"/>
      </dsp:txXfrm>
    </dsp:sp>
    <dsp:sp modelId="{BD9BC391-202C-474F-9BB8-92318689EB2C}">
      <dsp:nvSpPr>
        <dsp:cNvPr id="0" name=""/>
        <dsp:cNvSpPr/>
      </dsp:nvSpPr>
      <dsp:spPr>
        <a:xfrm>
          <a:off x="2843212" y="449075"/>
          <a:ext cx="2843212" cy="381207"/>
        </a:xfrm>
        <a:prstGeom prst="rect">
          <a:avLst/>
        </a:prstGeom>
        <a:solidFill>
          <a:schemeClr val="accent5">
            <a:tint val="40000"/>
            <a:alpha val="90000"/>
            <a:hueOff val="-7391755"/>
            <a:satOff val="-12816"/>
            <a:lumOff val="-1289"/>
            <a:alphaOff val="0"/>
          </a:schemeClr>
        </a:solidFill>
        <a:ln w="6350" cap="flat" cmpd="sng" algn="ctr">
          <a:solidFill>
            <a:schemeClr val="accent5">
              <a:tint val="40000"/>
              <a:alpha val="90000"/>
              <a:hueOff val="0"/>
              <a:satOff val="0"/>
              <a:lumOff val="0"/>
              <a:alphaOff val="0"/>
            </a:schemeClr>
          </a:solidFill>
          <a:prstDash val="solid"/>
          <a:miter lim="800000"/>
        </a:ln>
        <a:effectLst/>
        <a:scene3d>
          <a:camera prst="orthographicFront"/>
          <a:lightRig rig="chilly" dir="t"/>
        </a:scene3d>
        <a:sp3d z="12700" extrusionH="1700" prstMaterial="dkEdge">
          <a:bevelT w="25400" h="6350" prst="softRound"/>
          <a:bevelB w="0" h="0" prst="convex"/>
        </a:sp3d>
      </dsp:spPr>
      <dsp:style>
        <a:lnRef idx="1">
          <a:scrgbClr r="0" g="0" b="0"/>
        </a:lnRef>
        <a:fillRef idx="1">
          <a:scrgbClr r="0" g="0" b="0"/>
        </a:fillRef>
        <a:effectRef idx="0">
          <a:scrgbClr r="0" g="0" b="0"/>
        </a:effectRef>
        <a:fontRef idx="minor"/>
      </dsp:style>
      <dsp:txBody>
        <a:bodyPr spcFirstLastPara="0" vert="horz" wrap="square" lIns="64008" tIns="11430" rIns="64008" bIns="11430" numCol="1" spcCol="1270" anchor="ctr" anchorCtr="0">
          <a:noAutofit/>
        </a:bodyPr>
        <a:lstStyle/>
        <a:p>
          <a:pPr lvl="0" algn="ctr" defTabSz="400050">
            <a:lnSpc>
              <a:spcPct val="90000"/>
            </a:lnSpc>
            <a:spcBef>
              <a:spcPct val="0"/>
            </a:spcBef>
            <a:spcAft>
              <a:spcPct val="35000"/>
            </a:spcAft>
          </a:pPr>
          <a:r>
            <a:rPr lang="pl-PL" sz="900" kern="1200"/>
            <a:t>Działania egzekucyjne</a:t>
          </a:r>
        </a:p>
      </dsp:txBody>
      <dsp:txXfrm>
        <a:off x="2843212" y="449075"/>
        <a:ext cx="2843212" cy="38120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45F8DA7-5A3F-47AC-BF23-CB5C525554AB}">
      <dsp:nvSpPr>
        <dsp:cNvPr id="0" name=""/>
        <dsp:cNvSpPr/>
      </dsp:nvSpPr>
      <dsp:spPr>
        <a:xfrm rot="16200000">
          <a:off x="-2125725" y="2126445"/>
          <a:ext cx="6124575" cy="1871684"/>
        </a:xfrm>
        <a:prstGeom prst="flowChartManualOperation">
          <a:avLst/>
        </a:prstGeom>
        <a:gradFill rotWithShape="0">
          <a:gsLst>
            <a:gs pos="0">
              <a:schemeClr val="accent1">
                <a:shade val="50000"/>
                <a:hueOff val="0"/>
                <a:satOff val="0"/>
                <a:lumOff val="0"/>
                <a:alphaOff val="0"/>
                <a:satMod val="103000"/>
                <a:lumMod val="102000"/>
                <a:tint val="94000"/>
              </a:schemeClr>
            </a:gs>
            <a:gs pos="50000">
              <a:schemeClr val="accent1">
                <a:shade val="50000"/>
                <a:hueOff val="0"/>
                <a:satOff val="0"/>
                <a:lumOff val="0"/>
                <a:alphaOff val="0"/>
                <a:satMod val="110000"/>
                <a:lumMod val="100000"/>
                <a:shade val="100000"/>
              </a:schemeClr>
            </a:gs>
            <a:gs pos="100000">
              <a:schemeClr val="accent1">
                <a:shade val="50000"/>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01600" tIns="0" rIns="101600" bIns="0" numCol="1" spcCol="1270" anchor="t" anchorCtr="0">
          <a:noAutofit/>
        </a:bodyPr>
        <a:lstStyle/>
        <a:p>
          <a:pPr lvl="0" algn="l" defTabSz="711200">
            <a:lnSpc>
              <a:spcPct val="90000"/>
            </a:lnSpc>
            <a:spcBef>
              <a:spcPct val="0"/>
            </a:spcBef>
            <a:spcAft>
              <a:spcPct val="35000"/>
            </a:spcAft>
          </a:pPr>
          <a:r>
            <a:rPr lang="pl-PL" sz="1600" b="1" kern="1200"/>
            <a:t>Bariery wspólne dla rynku</a:t>
          </a:r>
        </a:p>
        <a:p>
          <a:pPr marL="171450" lvl="1" indent="-171450" algn="l" defTabSz="711200">
            <a:lnSpc>
              <a:spcPct val="90000"/>
            </a:lnSpc>
            <a:spcBef>
              <a:spcPct val="0"/>
            </a:spcBef>
            <a:spcAft>
              <a:spcPct val="15000"/>
            </a:spcAft>
            <a:buChar char="••"/>
          </a:pPr>
          <a:r>
            <a:rPr lang="pl-PL" sz="1600" kern="1200"/>
            <a:t>brak Miejscowych Planów Zagospodarowania Przestrzennego</a:t>
          </a:r>
        </a:p>
        <a:p>
          <a:pPr marL="171450" lvl="1" indent="-171450" algn="l" defTabSz="711200">
            <a:lnSpc>
              <a:spcPct val="90000"/>
            </a:lnSpc>
            <a:spcBef>
              <a:spcPct val="0"/>
            </a:spcBef>
            <a:spcAft>
              <a:spcPct val="15000"/>
            </a:spcAft>
            <a:buChar char="••"/>
          </a:pPr>
          <a:r>
            <a:rPr lang="pl-PL" sz="1600" kern="1200"/>
            <a:t>zbyt wysokie opłaty lokalne (pas drogowy, służebności na gruntach JST)</a:t>
          </a:r>
        </a:p>
        <a:p>
          <a:pPr marL="171450" lvl="1" indent="-171450" algn="l" defTabSz="711200">
            <a:lnSpc>
              <a:spcPct val="90000"/>
            </a:lnSpc>
            <a:spcBef>
              <a:spcPct val="0"/>
            </a:spcBef>
            <a:spcAft>
              <a:spcPct val="15000"/>
            </a:spcAft>
            <a:buChar char="••"/>
          </a:pPr>
          <a:r>
            <a:rPr lang="pl-PL" sz="1600" kern="1200"/>
            <a:t>brak aktualnych map cyfrowych do celów projektowych</a:t>
          </a:r>
        </a:p>
      </dsp:txBody>
      <dsp:txXfrm rot="5400000">
        <a:off x="720" y="1224915"/>
        <a:ext cx="1871684" cy="3674745"/>
      </dsp:txXfrm>
    </dsp:sp>
    <dsp:sp modelId="{5E723F33-EFD9-464F-AB92-FDC775115528}">
      <dsp:nvSpPr>
        <dsp:cNvPr id="0" name=""/>
        <dsp:cNvSpPr/>
      </dsp:nvSpPr>
      <dsp:spPr>
        <a:xfrm rot="16200000">
          <a:off x="-113665" y="2126445"/>
          <a:ext cx="6124575" cy="1871684"/>
        </a:xfrm>
        <a:prstGeom prst="flowChartManualOperation">
          <a:avLst/>
        </a:prstGeom>
        <a:gradFill rotWithShape="0">
          <a:gsLst>
            <a:gs pos="0">
              <a:schemeClr val="accent1">
                <a:shade val="50000"/>
                <a:hueOff val="222839"/>
                <a:satOff val="5970"/>
                <a:lumOff val="26302"/>
                <a:alphaOff val="0"/>
                <a:satMod val="103000"/>
                <a:lumMod val="102000"/>
                <a:tint val="94000"/>
              </a:schemeClr>
            </a:gs>
            <a:gs pos="50000">
              <a:schemeClr val="accent1">
                <a:shade val="50000"/>
                <a:hueOff val="222839"/>
                <a:satOff val="5970"/>
                <a:lumOff val="26302"/>
                <a:alphaOff val="0"/>
                <a:satMod val="110000"/>
                <a:lumMod val="100000"/>
                <a:shade val="100000"/>
              </a:schemeClr>
            </a:gs>
            <a:gs pos="100000">
              <a:schemeClr val="accent1">
                <a:shade val="50000"/>
                <a:hueOff val="222839"/>
                <a:satOff val="5970"/>
                <a:lumOff val="26302"/>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01600" tIns="0" rIns="101600" bIns="0" numCol="1" spcCol="1270" anchor="t" anchorCtr="0">
          <a:noAutofit/>
        </a:bodyPr>
        <a:lstStyle/>
        <a:p>
          <a:pPr lvl="0" algn="l" defTabSz="711200">
            <a:lnSpc>
              <a:spcPct val="90000"/>
            </a:lnSpc>
            <a:spcBef>
              <a:spcPct val="0"/>
            </a:spcBef>
            <a:spcAft>
              <a:spcPct val="35000"/>
            </a:spcAft>
          </a:pPr>
          <a:r>
            <a:rPr lang="pl-PL" sz="1600" b="1" kern="1200"/>
            <a:t>Bariery w sieciach stacjonarnych</a:t>
          </a:r>
        </a:p>
        <a:p>
          <a:pPr marL="114300" lvl="1" indent="-114300" algn="l" defTabSz="533400">
            <a:lnSpc>
              <a:spcPct val="90000"/>
            </a:lnSpc>
            <a:spcBef>
              <a:spcPct val="0"/>
            </a:spcBef>
            <a:spcAft>
              <a:spcPct val="15000"/>
            </a:spcAft>
            <a:buChar char="••"/>
          </a:pPr>
          <a:r>
            <a:rPr lang="pl-PL" sz="1200" kern="1200"/>
            <a:t>problemy z dostępem do dróg publicznych (zbyt wysokie opłaty za umieszczenie urządzeń w pasie drogowym, braki kanałów technologicznych) oraz wysokie koszty dostepu do nieruchomości Lasów Państwowych,</a:t>
          </a:r>
        </a:p>
        <a:p>
          <a:pPr marL="114300" lvl="1" indent="-114300" algn="l" defTabSz="533400">
            <a:lnSpc>
              <a:spcPct val="90000"/>
            </a:lnSpc>
            <a:spcBef>
              <a:spcPct val="0"/>
            </a:spcBef>
            <a:spcAft>
              <a:spcPct val="15000"/>
            </a:spcAft>
            <a:buChar char="••"/>
          </a:pPr>
          <a:r>
            <a:rPr lang="pl-PL" sz="1200" kern="1200"/>
            <a:t>problemy z dostępem do budynków,</a:t>
          </a:r>
        </a:p>
        <a:p>
          <a:pPr marL="114300" lvl="1" indent="-114300" algn="l" defTabSz="533400">
            <a:lnSpc>
              <a:spcPct val="90000"/>
            </a:lnSpc>
            <a:spcBef>
              <a:spcPct val="0"/>
            </a:spcBef>
            <a:spcAft>
              <a:spcPct val="15000"/>
            </a:spcAft>
            <a:buChar char="••"/>
          </a:pPr>
          <a:r>
            <a:rPr lang="pl-PL" sz="1200" kern="1200"/>
            <a:t>problemy z finansowaniem przyłączy przez abonentów,</a:t>
          </a:r>
        </a:p>
        <a:p>
          <a:pPr marL="114300" lvl="1" indent="-114300" algn="l" defTabSz="533400">
            <a:lnSpc>
              <a:spcPct val="90000"/>
            </a:lnSpc>
            <a:spcBef>
              <a:spcPct val="0"/>
            </a:spcBef>
            <a:spcAft>
              <a:spcPct val="15000"/>
            </a:spcAft>
            <a:buChar char="••"/>
          </a:pPr>
          <a:r>
            <a:rPr lang="pl-PL" sz="1200" kern="1200"/>
            <a:t>problemy z uzyskaniem dostępu do słupów energetycznych.</a:t>
          </a:r>
        </a:p>
      </dsp:txBody>
      <dsp:txXfrm rot="5400000">
        <a:off x="2012780" y="1224915"/>
        <a:ext cx="1871684" cy="3674745"/>
      </dsp:txXfrm>
    </dsp:sp>
    <dsp:sp modelId="{D0D2CB4A-7051-4314-87E9-3F8B82387AD2}">
      <dsp:nvSpPr>
        <dsp:cNvPr id="0" name=""/>
        <dsp:cNvSpPr/>
      </dsp:nvSpPr>
      <dsp:spPr>
        <a:xfrm rot="16200000">
          <a:off x="1898395" y="2126445"/>
          <a:ext cx="6124575" cy="1871684"/>
        </a:xfrm>
        <a:prstGeom prst="flowChartManualOperation">
          <a:avLst/>
        </a:prstGeom>
        <a:solidFill>
          <a:schemeClr val="accent1"/>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01600" tIns="0" rIns="101600" bIns="0" numCol="1" spcCol="1270" anchor="t" anchorCtr="0">
          <a:noAutofit/>
        </a:bodyPr>
        <a:lstStyle/>
        <a:p>
          <a:pPr lvl="0" algn="l" defTabSz="711200">
            <a:lnSpc>
              <a:spcPct val="90000"/>
            </a:lnSpc>
            <a:spcBef>
              <a:spcPct val="0"/>
            </a:spcBef>
            <a:spcAft>
              <a:spcPts val="0"/>
            </a:spcAft>
          </a:pPr>
          <a:r>
            <a:rPr lang="pl-PL" sz="1600" b="1" kern="1200"/>
            <a:t>Bariery w sieciach ruchomych</a:t>
          </a:r>
        </a:p>
        <a:p>
          <a:pPr marL="57150" lvl="1" indent="-57150" algn="l" defTabSz="444500">
            <a:lnSpc>
              <a:spcPct val="90000"/>
            </a:lnSpc>
            <a:spcBef>
              <a:spcPct val="0"/>
            </a:spcBef>
            <a:spcAft>
              <a:spcPts val="0"/>
            </a:spcAft>
            <a:buChar char="••"/>
          </a:pPr>
          <a:r>
            <a:rPr lang="pl-PL" sz="1000" b="1" kern="1200"/>
            <a:t>restrykcyjne normy dopuszczalnego poziomu w środkowisku pola elektro-magnetycznego i sposób jego badania,</a:t>
          </a:r>
        </a:p>
        <a:p>
          <a:pPr marL="57150" lvl="1" indent="-57150" algn="l" defTabSz="444500">
            <a:lnSpc>
              <a:spcPct val="90000"/>
            </a:lnSpc>
            <a:spcBef>
              <a:spcPct val="0"/>
            </a:spcBef>
            <a:spcAft>
              <a:spcPct val="15000"/>
            </a:spcAft>
            <a:buChar char="••"/>
          </a:pPr>
          <a:r>
            <a:rPr lang="pl-PL" sz="1000" b="1" kern="1200"/>
            <a:t>restrykcyjny proces inwestycyjny budowy stacji bazowych oraz problemy z rozpoczęciem ich eksploatacji po pomiarach,</a:t>
          </a:r>
        </a:p>
        <a:p>
          <a:pPr marL="57150" lvl="1" indent="-57150" algn="l" defTabSz="444500">
            <a:lnSpc>
              <a:spcPct val="90000"/>
            </a:lnSpc>
            <a:spcBef>
              <a:spcPct val="0"/>
            </a:spcBef>
            <a:spcAft>
              <a:spcPct val="15000"/>
            </a:spcAft>
            <a:buChar char="••"/>
          </a:pPr>
          <a:r>
            <a:rPr lang="pl-PL" sz="1000" b="1" kern="1200"/>
            <a:t>zakazy lub problemy z lokalizacją stacji bazowych, np. na obszarach uzdrowiskowych, parków narodowych i rezerwatów przyrody</a:t>
          </a:r>
        </a:p>
        <a:p>
          <a:pPr marL="57150" lvl="1" indent="-57150" algn="l" defTabSz="444500">
            <a:lnSpc>
              <a:spcPct val="90000"/>
            </a:lnSpc>
            <a:spcBef>
              <a:spcPct val="0"/>
            </a:spcBef>
            <a:spcAft>
              <a:spcPct val="15000"/>
            </a:spcAft>
            <a:buChar char="••"/>
          </a:pPr>
          <a:r>
            <a:rPr lang="pl-PL" sz="1000" b="1" kern="1200"/>
            <a:t>utrudniony dostęp do infrastruktury drogowej, kolejowej i komunalnej w celu zainstalowania urządzeń i linii telekomunikacyjnych, w tym urządzeń radiowych małej mocy niezbędnych do funkcjonowania sieci 5G.</a:t>
          </a:r>
        </a:p>
      </dsp:txBody>
      <dsp:txXfrm rot="5400000">
        <a:off x="4024840" y="1224915"/>
        <a:ext cx="1871684" cy="367474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0452D8F-7401-412F-9640-80C4A8CA5047}">
      <dsp:nvSpPr>
        <dsp:cNvPr id="0" name=""/>
        <dsp:cNvSpPr/>
      </dsp:nvSpPr>
      <dsp:spPr>
        <a:xfrm rot="5400000">
          <a:off x="1080442" y="755726"/>
          <a:ext cx="663692" cy="755590"/>
        </a:xfrm>
        <a:prstGeom prst="bentUpArrow">
          <a:avLst>
            <a:gd name="adj1" fmla="val 32840"/>
            <a:gd name="adj2" fmla="val 25000"/>
            <a:gd name="adj3" fmla="val 35780"/>
          </a:avLst>
        </a:prstGeom>
        <a:solidFill>
          <a:srgbClr val="5B9BD5">
            <a:tint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C916D582-A06D-4443-8BE6-30A08D495CD3}">
      <dsp:nvSpPr>
        <dsp:cNvPr id="0" name=""/>
        <dsp:cNvSpPr/>
      </dsp:nvSpPr>
      <dsp:spPr>
        <a:xfrm>
          <a:off x="904604" y="20010"/>
          <a:ext cx="1117267" cy="782050"/>
        </a:xfrm>
        <a:prstGeom prst="roundRect">
          <a:avLst>
            <a:gd name="adj" fmla="val 166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 lastClr="FFFFFF"/>
              </a:solidFill>
              <a:latin typeface="Calibri" panose="020F0502020204030204"/>
              <a:ea typeface="+mn-ea"/>
              <a:cs typeface="+mn-cs"/>
            </a:rPr>
            <a:t>Analiza historycznych nakładów inwestycyjnych sektora prywatnego</a:t>
          </a:r>
        </a:p>
      </dsp:txBody>
      <dsp:txXfrm>
        <a:off x="942787" y="58193"/>
        <a:ext cx="1040901" cy="705684"/>
      </dsp:txXfrm>
    </dsp:sp>
    <dsp:sp modelId="{C71E7EE5-A75F-47FF-9AFD-981AD3037E02}">
      <dsp:nvSpPr>
        <dsp:cNvPr id="0" name=""/>
        <dsp:cNvSpPr/>
      </dsp:nvSpPr>
      <dsp:spPr>
        <a:xfrm>
          <a:off x="2021871" y="94596"/>
          <a:ext cx="812593" cy="6320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57150" lvl="1" indent="-57150" algn="l" defTabSz="266700">
            <a:lnSpc>
              <a:spcPct val="90000"/>
            </a:lnSpc>
            <a:spcBef>
              <a:spcPct val="0"/>
            </a:spcBef>
            <a:spcAft>
              <a:spcPct val="15000"/>
            </a:spcAft>
            <a:buChar char="••"/>
          </a:pPr>
          <a:r>
            <a:rPr lang="pl-PL" sz="600" kern="1200">
              <a:solidFill>
                <a:sysClr val="windowText" lastClr="000000">
                  <a:hueOff val="0"/>
                  <a:satOff val="0"/>
                  <a:lumOff val="0"/>
                  <a:alphaOff val="0"/>
                </a:sysClr>
              </a:solidFill>
              <a:latin typeface="Calibri" panose="020F0502020204030204"/>
              <a:ea typeface="+mn-ea"/>
              <a:cs typeface="+mn-cs"/>
            </a:rPr>
            <a:t> Analiza raportów finansowych i powszechnie dostępnych danych rynkowych</a:t>
          </a:r>
        </a:p>
      </dsp:txBody>
      <dsp:txXfrm>
        <a:off x="2021871" y="94596"/>
        <a:ext cx="812593" cy="632087"/>
      </dsp:txXfrm>
    </dsp:sp>
    <dsp:sp modelId="{1D5B05C9-DE0C-47A2-A0D2-9386F93EAF5F}">
      <dsp:nvSpPr>
        <dsp:cNvPr id="0" name=""/>
        <dsp:cNvSpPr/>
      </dsp:nvSpPr>
      <dsp:spPr>
        <a:xfrm rot="5400000">
          <a:off x="2006775" y="1634227"/>
          <a:ext cx="663692" cy="755590"/>
        </a:xfrm>
        <a:prstGeom prst="bentUpArrow">
          <a:avLst>
            <a:gd name="adj1" fmla="val 32840"/>
            <a:gd name="adj2" fmla="val 25000"/>
            <a:gd name="adj3" fmla="val 35780"/>
          </a:avLst>
        </a:prstGeom>
        <a:solidFill>
          <a:srgbClr val="5B9BD5">
            <a:tint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417D033A-CE97-4858-A0C1-0BD22DA9E006}">
      <dsp:nvSpPr>
        <dsp:cNvPr id="0" name=""/>
        <dsp:cNvSpPr/>
      </dsp:nvSpPr>
      <dsp:spPr>
        <a:xfrm>
          <a:off x="1830937" y="898511"/>
          <a:ext cx="1117267" cy="782050"/>
        </a:xfrm>
        <a:prstGeom prst="roundRect">
          <a:avLst>
            <a:gd name="adj" fmla="val 166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 lastClr="FFFFFF"/>
              </a:solidFill>
              <a:latin typeface="Calibri" panose="020F0502020204030204"/>
              <a:ea typeface="+mn-ea"/>
              <a:cs typeface="+mn-cs"/>
            </a:rPr>
            <a:t>Określenie wydatków na sieci szerkopasmowe i ich udziału w inwestycjach ogółem</a:t>
          </a:r>
        </a:p>
      </dsp:txBody>
      <dsp:txXfrm>
        <a:off x="1869120" y="936694"/>
        <a:ext cx="1040901" cy="705684"/>
      </dsp:txXfrm>
    </dsp:sp>
    <dsp:sp modelId="{3671B1F8-F39E-4187-B9E2-DAD38D579FD3}">
      <dsp:nvSpPr>
        <dsp:cNvPr id="0" name=""/>
        <dsp:cNvSpPr/>
      </dsp:nvSpPr>
      <dsp:spPr>
        <a:xfrm>
          <a:off x="2948204" y="973097"/>
          <a:ext cx="812593" cy="6320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57150" lvl="1" indent="-57150" algn="l" defTabSz="266700">
            <a:lnSpc>
              <a:spcPct val="90000"/>
            </a:lnSpc>
            <a:spcBef>
              <a:spcPct val="0"/>
            </a:spcBef>
            <a:spcAft>
              <a:spcPct val="15000"/>
            </a:spcAft>
            <a:buChar char="••"/>
          </a:pPr>
          <a:r>
            <a:rPr lang="pl-PL" sz="600" kern="1200">
              <a:solidFill>
                <a:sysClr val="windowText" lastClr="000000">
                  <a:hueOff val="0"/>
                  <a:satOff val="0"/>
                  <a:lumOff val="0"/>
                  <a:alphaOff val="0"/>
                </a:sysClr>
              </a:solidFill>
              <a:latin typeface="Calibri" panose="020F0502020204030204"/>
              <a:ea typeface="+mn-ea"/>
              <a:cs typeface="+mn-cs"/>
            </a:rPr>
            <a:t> Raport "Analiza rynku telekomunikacyjnego w obszarze inwestycji MŚP w sieci szerokopasmowe” i dane SIIS</a:t>
          </a:r>
        </a:p>
      </dsp:txBody>
      <dsp:txXfrm>
        <a:off x="2948204" y="973097"/>
        <a:ext cx="812593" cy="632087"/>
      </dsp:txXfrm>
    </dsp:sp>
    <dsp:sp modelId="{12527D0F-643E-4481-9429-14D50181FE7B}">
      <dsp:nvSpPr>
        <dsp:cNvPr id="0" name=""/>
        <dsp:cNvSpPr/>
      </dsp:nvSpPr>
      <dsp:spPr>
        <a:xfrm rot="5400000">
          <a:off x="2933108" y="2512728"/>
          <a:ext cx="663692" cy="755590"/>
        </a:xfrm>
        <a:prstGeom prst="bentUpArrow">
          <a:avLst>
            <a:gd name="adj1" fmla="val 32840"/>
            <a:gd name="adj2" fmla="val 25000"/>
            <a:gd name="adj3" fmla="val 35780"/>
          </a:avLst>
        </a:prstGeom>
        <a:solidFill>
          <a:srgbClr val="5B9BD5">
            <a:tint val="5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E95CD265-B14F-446D-9C0D-840ED0DA9D57}">
      <dsp:nvSpPr>
        <dsp:cNvPr id="0" name=""/>
        <dsp:cNvSpPr/>
      </dsp:nvSpPr>
      <dsp:spPr>
        <a:xfrm>
          <a:off x="2757270" y="1777012"/>
          <a:ext cx="1117267" cy="782050"/>
        </a:xfrm>
        <a:prstGeom prst="roundRect">
          <a:avLst>
            <a:gd name="adj" fmla="val 1667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 lastClr="FFFFFF"/>
              </a:solidFill>
              <a:latin typeface="Calibri" panose="020F0502020204030204"/>
              <a:ea typeface="+mn-ea"/>
              <a:cs typeface="+mn-cs"/>
            </a:rPr>
            <a:t>Wpływ wsparcia publicznego na wydatki prywatne</a:t>
          </a:r>
        </a:p>
      </dsp:txBody>
      <dsp:txXfrm>
        <a:off x="2795453" y="1815195"/>
        <a:ext cx="1040901" cy="705684"/>
      </dsp:txXfrm>
    </dsp:sp>
    <dsp:sp modelId="{4D563B24-4C33-4C95-A63E-C40187E1D677}">
      <dsp:nvSpPr>
        <dsp:cNvPr id="0" name=""/>
        <dsp:cNvSpPr/>
      </dsp:nvSpPr>
      <dsp:spPr>
        <a:xfrm>
          <a:off x="3874537" y="1851599"/>
          <a:ext cx="812593" cy="6320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0480" tIns="30480" rIns="30480" bIns="30480" numCol="1" spcCol="1270" anchor="ctr" anchorCtr="0">
          <a:noAutofit/>
        </a:bodyPr>
        <a:lstStyle/>
        <a:p>
          <a:pPr marL="57150" lvl="1" indent="-57150" algn="l" defTabSz="266700">
            <a:lnSpc>
              <a:spcPct val="90000"/>
            </a:lnSpc>
            <a:spcBef>
              <a:spcPct val="0"/>
            </a:spcBef>
            <a:spcAft>
              <a:spcPct val="15000"/>
            </a:spcAft>
            <a:buChar char="••"/>
          </a:pPr>
          <a:r>
            <a:rPr lang="pl-PL" sz="600" kern="1200">
              <a:solidFill>
                <a:sysClr val="windowText" lastClr="000000">
                  <a:hueOff val="0"/>
                  <a:satOff val="0"/>
                  <a:lumOff val="0"/>
                  <a:alphaOff val="0"/>
                </a:sysClr>
              </a:solidFill>
              <a:latin typeface="Calibri" panose="020F0502020204030204"/>
              <a:ea typeface="+mn-ea"/>
              <a:cs typeface="+mn-cs"/>
            </a:rPr>
            <a:t>Analiza projektów współfinansowanych ze środków UE</a:t>
          </a:r>
        </a:p>
      </dsp:txBody>
      <dsp:txXfrm>
        <a:off x="3874537" y="1851599"/>
        <a:ext cx="812593" cy="632087"/>
      </dsp:txXfrm>
    </dsp:sp>
    <dsp:sp modelId="{98B5F8A5-41B7-4C72-915B-8BB3DCEFEC77}">
      <dsp:nvSpPr>
        <dsp:cNvPr id="0" name=""/>
        <dsp:cNvSpPr/>
      </dsp:nvSpPr>
      <dsp:spPr>
        <a:xfrm>
          <a:off x="3683603" y="2655513"/>
          <a:ext cx="1117267" cy="782050"/>
        </a:xfrm>
        <a:prstGeom prst="roundRect">
          <a:avLst>
            <a:gd name="adj" fmla="val 16670"/>
          </a:avLst>
        </a:prstGeom>
        <a:solidFill>
          <a:srgbClr val="A5A5A5">
            <a:lumMod val="75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 lastClr="FFFFFF"/>
              </a:solidFill>
              <a:latin typeface="Calibri" panose="020F0502020204030204"/>
              <a:ea typeface="+mn-ea"/>
              <a:cs typeface="+mn-cs"/>
            </a:rPr>
            <a:t>Prognoza wydatków sektora prywatnego</a:t>
          </a:r>
        </a:p>
      </dsp:txBody>
      <dsp:txXfrm>
        <a:off x="3721786" y="2693696"/>
        <a:ext cx="1040901" cy="70568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8DECDB-5974-4AB9-887F-286756A44BF2}">
      <dsp:nvSpPr>
        <dsp:cNvPr id="0" name=""/>
        <dsp:cNvSpPr/>
      </dsp:nvSpPr>
      <dsp:spPr>
        <a:xfrm>
          <a:off x="2884148" y="1795925"/>
          <a:ext cx="1404468" cy="334199"/>
        </a:xfrm>
        <a:custGeom>
          <a:avLst/>
          <a:gdLst/>
          <a:ahLst/>
          <a:cxnLst/>
          <a:rect l="0" t="0" r="0" b="0"/>
          <a:pathLst>
            <a:path>
              <a:moveTo>
                <a:pt x="0" y="0"/>
              </a:moveTo>
              <a:lnTo>
                <a:pt x="0" y="227747"/>
              </a:lnTo>
              <a:lnTo>
                <a:pt x="1404468" y="227747"/>
              </a:lnTo>
              <a:lnTo>
                <a:pt x="1404468" y="33419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5EA49F7-4AA0-42BE-929F-33272CF6177E}">
      <dsp:nvSpPr>
        <dsp:cNvPr id="0" name=""/>
        <dsp:cNvSpPr/>
      </dsp:nvSpPr>
      <dsp:spPr>
        <a:xfrm>
          <a:off x="2884148" y="2859810"/>
          <a:ext cx="702234" cy="334199"/>
        </a:xfrm>
        <a:custGeom>
          <a:avLst/>
          <a:gdLst/>
          <a:ahLst/>
          <a:cxnLst/>
          <a:rect l="0" t="0" r="0" b="0"/>
          <a:pathLst>
            <a:path>
              <a:moveTo>
                <a:pt x="0" y="0"/>
              </a:moveTo>
              <a:lnTo>
                <a:pt x="0" y="227747"/>
              </a:lnTo>
              <a:lnTo>
                <a:pt x="702234" y="227747"/>
              </a:lnTo>
              <a:lnTo>
                <a:pt x="702234" y="33419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0A0999D-A9B9-4251-ACF7-E3205388129C}">
      <dsp:nvSpPr>
        <dsp:cNvPr id="0" name=""/>
        <dsp:cNvSpPr/>
      </dsp:nvSpPr>
      <dsp:spPr>
        <a:xfrm>
          <a:off x="2181913" y="3923695"/>
          <a:ext cx="702234" cy="334199"/>
        </a:xfrm>
        <a:custGeom>
          <a:avLst/>
          <a:gdLst/>
          <a:ahLst/>
          <a:cxnLst/>
          <a:rect l="0" t="0" r="0" b="0"/>
          <a:pathLst>
            <a:path>
              <a:moveTo>
                <a:pt x="0" y="0"/>
              </a:moveTo>
              <a:lnTo>
                <a:pt x="0" y="227747"/>
              </a:lnTo>
              <a:lnTo>
                <a:pt x="702234" y="227747"/>
              </a:lnTo>
              <a:lnTo>
                <a:pt x="702234" y="33419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21C33E2-CF0A-404D-9345-C67430166DCB}">
      <dsp:nvSpPr>
        <dsp:cNvPr id="0" name=""/>
        <dsp:cNvSpPr/>
      </dsp:nvSpPr>
      <dsp:spPr>
        <a:xfrm>
          <a:off x="1433959" y="6051464"/>
          <a:ext cx="91440" cy="334199"/>
        </a:xfrm>
        <a:custGeom>
          <a:avLst/>
          <a:gdLst/>
          <a:ahLst/>
          <a:cxnLst/>
          <a:rect l="0" t="0" r="0" b="0"/>
          <a:pathLst>
            <a:path>
              <a:moveTo>
                <a:pt x="45720" y="0"/>
              </a:moveTo>
              <a:lnTo>
                <a:pt x="45720" y="33419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978D70B-EFF3-4341-B992-4E382551BAC7}">
      <dsp:nvSpPr>
        <dsp:cNvPr id="0" name=""/>
        <dsp:cNvSpPr/>
      </dsp:nvSpPr>
      <dsp:spPr>
        <a:xfrm>
          <a:off x="1433959" y="4987579"/>
          <a:ext cx="91440" cy="334199"/>
        </a:xfrm>
        <a:custGeom>
          <a:avLst/>
          <a:gdLst/>
          <a:ahLst/>
          <a:cxnLst/>
          <a:rect l="0" t="0" r="0" b="0"/>
          <a:pathLst>
            <a:path>
              <a:moveTo>
                <a:pt x="45720" y="0"/>
              </a:moveTo>
              <a:lnTo>
                <a:pt x="45720" y="33419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D88DBCD-E4FD-421A-8B65-19D29F8C092E}">
      <dsp:nvSpPr>
        <dsp:cNvPr id="0" name=""/>
        <dsp:cNvSpPr/>
      </dsp:nvSpPr>
      <dsp:spPr>
        <a:xfrm>
          <a:off x="1479679" y="3923695"/>
          <a:ext cx="702234" cy="334199"/>
        </a:xfrm>
        <a:custGeom>
          <a:avLst/>
          <a:gdLst/>
          <a:ahLst/>
          <a:cxnLst/>
          <a:rect l="0" t="0" r="0" b="0"/>
          <a:pathLst>
            <a:path>
              <a:moveTo>
                <a:pt x="702234" y="0"/>
              </a:moveTo>
              <a:lnTo>
                <a:pt x="702234" y="227747"/>
              </a:lnTo>
              <a:lnTo>
                <a:pt x="0" y="227747"/>
              </a:lnTo>
              <a:lnTo>
                <a:pt x="0" y="33419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AD4DE09-B76D-4EB8-9258-E73FAD7F7709}">
      <dsp:nvSpPr>
        <dsp:cNvPr id="0" name=""/>
        <dsp:cNvSpPr/>
      </dsp:nvSpPr>
      <dsp:spPr>
        <a:xfrm>
          <a:off x="2181913" y="2859810"/>
          <a:ext cx="702234" cy="334199"/>
        </a:xfrm>
        <a:custGeom>
          <a:avLst/>
          <a:gdLst/>
          <a:ahLst/>
          <a:cxnLst/>
          <a:rect l="0" t="0" r="0" b="0"/>
          <a:pathLst>
            <a:path>
              <a:moveTo>
                <a:pt x="702234" y="0"/>
              </a:moveTo>
              <a:lnTo>
                <a:pt x="702234" y="227747"/>
              </a:lnTo>
              <a:lnTo>
                <a:pt x="0" y="227747"/>
              </a:lnTo>
              <a:lnTo>
                <a:pt x="0" y="33419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84A9486-7770-45C3-9E07-36259D0407FE}">
      <dsp:nvSpPr>
        <dsp:cNvPr id="0" name=""/>
        <dsp:cNvSpPr/>
      </dsp:nvSpPr>
      <dsp:spPr>
        <a:xfrm>
          <a:off x="2838428" y="1795925"/>
          <a:ext cx="91440" cy="334199"/>
        </a:xfrm>
        <a:custGeom>
          <a:avLst/>
          <a:gdLst/>
          <a:ahLst/>
          <a:cxnLst/>
          <a:rect l="0" t="0" r="0" b="0"/>
          <a:pathLst>
            <a:path>
              <a:moveTo>
                <a:pt x="45720" y="0"/>
              </a:moveTo>
              <a:lnTo>
                <a:pt x="45720" y="33419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4614DB9-A49A-482A-A5D4-D7229F859D10}">
      <dsp:nvSpPr>
        <dsp:cNvPr id="0" name=""/>
        <dsp:cNvSpPr/>
      </dsp:nvSpPr>
      <dsp:spPr>
        <a:xfrm>
          <a:off x="1479679" y="1795925"/>
          <a:ext cx="1404468" cy="334199"/>
        </a:xfrm>
        <a:custGeom>
          <a:avLst/>
          <a:gdLst/>
          <a:ahLst/>
          <a:cxnLst/>
          <a:rect l="0" t="0" r="0" b="0"/>
          <a:pathLst>
            <a:path>
              <a:moveTo>
                <a:pt x="1404468" y="0"/>
              </a:moveTo>
              <a:lnTo>
                <a:pt x="1404468" y="227747"/>
              </a:lnTo>
              <a:lnTo>
                <a:pt x="0" y="227747"/>
              </a:lnTo>
              <a:lnTo>
                <a:pt x="0" y="334199"/>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A8D9D11-0FEE-4C40-938F-F371933B22F8}">
      <dsp:nvSpPr>
        <dsp:cNvPr id="0" name=""/>
        <dsp:cNvSpPr/>
      </dsp:nvSpPr>
      <dsp:spPr>
        <a:xfrm>
          <a:off x="2838428" y="732040"/>
          <a:ext cx="91440" cy="334199"/>
        </a:xfrm>
        <a:custGeom>
          <a:avLst/>
          <a:gdLst/>
          <a:ahLst/>
          <a:cxnLst/>
          <a:rect l="0" t="0" r="0" b="0"/>
          <a:pathLst>
            <a:path>
              <a:moveTo>
                <a:pt x="45720" y="0"/>
              </a:moveTo>
              <a:lnTo>
                <a:pt x="45720" y="334199"/>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F706294-2217-4055-AE00-A26EF58AF1BF}">
      <dsp:nvSpPr>
        <dsp:cNvPr id="0" name=""/>
        <dsp:cNvSpPr/>
      </dsp:nvSpPr>
      <dsp:spPr>
        <a:xfrm>
          <a:off x="2309592" y="2355"/>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456EDA5-7290-4C41-8D27-6544FDB89BCB}">
      <dsp:nvSpPr>
        <dsp:cNvPr id="0" name=""/>
        <dsp:cNvSpPr/>
      </dsp:nvSpPr>
      <dsp:spPr>
        <a:xfrm>
          <a:off x="2437271" y="123650"/>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Szacunek liczby HP poza zasięgiem sieci NGA </a:t>
          </a:r>
        </a:p>
      </dsp:txBody>
      <dsp:txXfrm>
        <a:off x="2458643" y="145022"/>
        <a:ext cx="1106366" cy="686941"/>
      </dsp:txXfrm>
    </dsp:sp>
    <dsp:sp modelId="{D531557F-916E-4EE3-B246-8E559562FCB5}">
      <dsp:nvSpPr>
        <dsp:cNvPr id="0" name=""/>
        <dsp:cNvSpPr/>
      </dsp:nvSpPr>
      <dsp:spPr>
        <a:xfrm>
          <a:off x="2309592" y="1066240"/>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44D5832-4536-490F-B766-2FC86FA21E64}">
      <dsp:nvSpPr>
        <dsp:cNvPr id="0" name=""/>
        <dsp:cNvSpPr/>
      </dsp:nvSpPr>
      <dsp:spPr>
        <a:xfrm>
          <a:off x="2437271" y="1187535"/>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Prognoza wzrostu liczby HP do roku 2020 na podstawie prognozy GUS</a:t>
          </a:r>
        </a:p>
      </dsp:txBody>
      <dsp:txXfrm>
        <a:off x="2458643" y="1208907"/>
        <a:ext cx="1106366" cy="686941"/>
      </dsp:txXfrm>
    </dsp:sp>
    <dsp:sp modelId="{0522AB84-3992-4BF0-8CCE-A6EB04A90D68}">
      <dsp:nvSpPr>
        <dsp:cNvPr id="0" name=""/>
        <dsp:cNvSpPr/>
      </dsp:nvSpPr>
      <dsp:spPr>
        <a:xfrm>
          <a:off x="905124" y="2130125"/>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22B7D18-AF95-4CB3-8EC4-3995B9630AA9}">
      <dsp:nvSpPr>
        <dsp:cNvPr id="0" name=""/>
        <dsp:cNvSpPr/>
      </dsp:nvSpPr>
      <dsp:spPr>
        <a:xfrm>
          <a:off x="1032803" y="2251420"/>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Szacunek nakładów na sieci szkieletowe</a:t>
          </a:r>
        </a:p>
      </dsp:txBody>
      <dsp:txXfrm>
        <a:off x="1054175" y="2272792"/>
        <a:ext cx="1106366" cy="686941"/>
      </dsp:txXfrm>
    </dsp:sp>
    <dsp:sp modelId="{CBA46677-70F6-4D4C-B6F8-A15ED59426F8}">
      <dsp:nvSpPr>
        <dsp:cNvPr id="0" name=""/>
        <dsp:cNvSpPr/>
      </dsp:nvSpPr>
      <dsp:spPr>
        <a:xfrm>
          <a:off x="2309592" y="2130125"/>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470528E-A270-4E3A-B3AC-54C906C2F7AC}">
      <dsp:nvSpPr>
        <dsp:cNvPr id="0" name=""/>
        <dsp:cNvSpPr/>
      </dsp:nvSpPr>
      <dsp:spPr>
        <a:xfrm>
          <a:off x="2437271" y="2251420"/>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Szacunek kosztów budowy sieci dostępowych o przepustowości co najmniej 30 Mb/s</a:t>
          </a:r>
        </a:p>
      </dsp:txBody>
      <dsp:txXfrm>
        <a:off x="2458643" y="2272792"/>
        <a:ext cx="1106366" cy="686941"/>
      </dsp:txXfrm>
    </dsp:sp>
    <dsp:sp modelId="{89D89677-B297-4BCC-8B56-BF5032C29626}">
      <dsp:nvSpPr>
        <dsp:cNvPr id="0" name=""/>
        <dsp:cNvSpPr/>
      </dsp:nvSpPr>
      <dsp:spPr>
        <a:xfrm>
          <a:off x="1607358" y="3194009"/>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1AD3E45-C915-4621-B83E-9C3C2177C01B}">
      <dsp:nvSpPr>
        <dsp:cNvPr id="0" name=""/>
        <dsp:cNvSpPr/>
      </dsp:nvSpPr>
      <dsp:spPr>
        <a:xfrm>
          <a:off x="1735037" y="3315304"/>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Prognoza inwestycji prywatnych operatorów telekomunikacyjnych</a:t>
          </a:r>
        </a:p>
      </dsp:txBody>
      <dsp:txXfrm>
        <a:off x="1756409" y="3336676"/>
        <a:ext cx="1106366" cy="686941"/>
      </dsp:txXfrm>
    </dsp:sp>
    <dsp:sp modelId="{8BF7F0F5-4087-447A-A480-C553BB9CF611}">
      <dsp:nvSpPr>
        <dsp:cNvPr id="0" name=""/>
        <dsp:cNvSpPr/>
      </dsp:nvSpPr>
      <dsp:spPr>
        <a:xfrm>
          <a:off x="905124" y="4257894"/>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A103720-C56A-496C-8481-966765640699}">
      <dsp:nvSpPr>
        <dsp:cNvPr id="0" name=""/>
        <dsp:cNvSpPr/>
      </dsp:nvSpPr>
      <dsp:spPr>
        <a:xfrm>
          <a:off x="1032803" y="4379189"/>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Założony poziom koszt HP ,,komercyjnego'' </a:t>
          </a:r>
        </a:p>
      </dsp:txBody>
      <dsp:txXfrm>
        <a:off x="1054175" y="4400561"/>
        <a:ext cx="1106366" cy="686941"/>
      </dsp:txXfrm>
    </dsp:sp>
    <dsp:sp modelId="{1050D118-1F44-42C0-A35E-DC49B9B88DEF}">
      <dsp:nvSpPr>
        <dsp:cNvPr id="0" name=""/>
        <dsp:cNvSpPr/>
      </dsp:nvSpPr>
      <dsp:spPr>
        <a:xfrm>
          <a:off x="905124" y="5321779"/>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7AB37FF-B0B3-46C8-BB60-6BBB3BDB7A51}">
      <dsp:nvSpPr>
        <dsp:cNvPr id="0" name=""/>
        <dsp:cNvSpPr/>
      </dsp:nvSpPr>
      <dsp:spPr>
        <a:xfrm>
          <a:off x="1032803" y="5443074"/>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Założony poziom - budowy sieci równoległych, przebudowy obecnych HP</a:t>
          </a:r>
        </a:p>
      </dsp:txBody>
      <dsp:txXfrm>
        <a:off x="1054175" y="5464446"/>
        <a:ext cx="1106366" cy="686941"/>
      </dsp:txXfrm>
    </dsp:sp>
    <dsp:sp modelId="{B1EF73D0-6E56-41A8-966F-BA0F517529A0}">
      <dsp:nvSpPr>
        <dsp:cNvPr id="0" name=""/>
        <dsp:cNvSpPr/>
      </dsp:nvSpPr>
      <dsp:spPr>
        <a:xfrm>
          <a:off x="905124" y="6385664"/>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293CB23-9314-48E1-8CC1-30DE04685BF4}">
      <dsp:nvSpPr>
        <dsp:cNvPr id="0" name=""/>
        <dsp:cNvSpPr/>
      </dsp:nvSpPr>
      <dsp:spPr>
        <a:xfrm>
          <a:off x="1032803" y="6506959"/>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Liczba HP poza zasiegiem sieci NGA i luka finansowa</a:t>
          </a:r>
        </a:p>
      </dsp:txBody>
      <dsp:txXfrm>
        <a:off x="1054175" y="6528331"/>
        <a:ext cx="1106366" cy="686941"/>
      </dsp:txXfrm>
    </dsp:sp>
    <dsp:sp modelId="{08BE96AE-E685-4B82-BFE2-30703733FA29}">
      <dsp:nvSpPr>
        <dsp:cNvPr id="0" name=""/>
        <dsp:cNvSpPr/>
      </dsp:nvSpPr>
      <dsp:spPr>
        <a:xfrm>
          <a:off x="2309592" y="4257894"/>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1FD109-1C1B-4825-B1F0-08D643D98F5B}">
      <dsp:nvSpPr>
        <dsp:cNvPr id="0" name=""/>
        <dsp:cNvSpPr/>
      </dsp:nvSpPr>
      <dsp:spPr>
        <a:xfrm>
          <a:off x="2437271" y="4379189"/>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Struktura inwestycji - sieci dostępowe, szkieletowe, 5G</a:t>
          </a:r>
        </a:p>
      </dsp:txBody>
      <dsp:txXfrm>
        <a:off x="2458643" y="4400561"/>
        <a:ext cx="1106366" cy="686941"/>
      </dsp:txXfrm>
    </dsp:sp>
    <dsp:sp modelId="{A6D3295E-C9DD-47D4-883F-0AD5A5174211}">
      <dsp:nvSpPr>
        <dsp:cNvPr id="0" name=""/>
        <dsp:cNvSpPr/>
      </dsp:nvSpPr>
      <dsp:spPr>
        <a:xfrm>
          <a:off x="3011826" y="3194009"/>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2638A4-53FF-4F3C-8B87-001618016576}">
      <dsp:nvSpPr>
        <dsp:cNvPr id="0" name=""/>
        <dsp:cNvSpPr/>
      </dsp:nvSpPr>
      <dsp:spPr>
        <a:xfrm>
          <a:off x="3139505" y="3315304"/>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Wsparcie publiczne - efekt inwestycji w ramach PO PC</a:t>
          </a:r>
        </a:p>
      </dsp:txBody>
      <dsp:txXfrm>
        <a:off x="3160877" y="3336676"/>
        <a:ext cx="1106366" cy="686941"/>
      </dsp:txXfrm>
    </dsp:sp>
    <dsp:sp modelId="{0BD88875-FAAD-44C9-ADB7-551D3627B718}">
      <dsp:nvSpPr>
        <dsp:cNvPr id="0" name=""/>
        <dsp:cNvSpPr/>
      </dsp:nvSpPr>
      <dsp:spPr>
        <a:xfrm>
          <a:off x="3714061" y="2130125"/>
          <a:ext cx="1149110" cy="72968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6A877AD-0DB7-478D-A80D-1B245BE77E07}">
      <dsp:nvSpPr>
        <dsp:cNvPr id="0" name=""/>
        <dsp:cNvSpPr/>
      </dsp:nvSpPr>
      <dsp:spPr>
        <a:xfrm>
          <a:off x="3841740" y="2251420"/>
          <a:ext cx="1149110" cy="72968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Szacunek kosztów budowy sieci 5G</a:t>
          </a:r>
        </a:p>
      </dsp:txBody>
      <dsp:txXfrm>
        <a:off x="3863112" y="2272792"/>
        <a:ext cx="1106366" cy="686941"/>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8DECDB-5974-4AB9-887F-286756A44BF2}">
      <dsp:nvSpPr>
        <dsp:cNvPr id="0" name=""/>
        <dsp:cNvSpPr/>
      </dsp:nvSpPr>
      <dsp:spPr>
        <a:xfrm>
          <a:off x="2650290" y="1813305"/>
          <a:ext cx="2081122" cy="330141"/>
        </a:xfrm>
        <a:custGeom>
          <a:avLst/>
          <a:gdLst/>
          <a:ahLst/>
          <a:cxnLst/>
          <a:rect l="0" t="0" r="0" b="0"/>
          <a:pathLst>
            <a:path>
              <a:moveTo>
                <a:pt x="0" y="0"/>
              </a:moveTo>
              <a:lnTo>
                <a:pt x="0" y="224981"/>
              </a:lnTo>
              <a:lnTo>
                <a:pt x="2081122" y="224981"/>
              </a:lnTo>
              <a:lnTo>
                <a:pt x="2081122"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9A79ECC-49C5-4B17-8CC2-89531AA1A642}">
      <dsp:nvSpPr>
        <dsp:cNvPr id="0" name=""/>
        <dsp:cNvSpPr/>
      </dsp:nvSpPr>
      <dsp:spPr>
        <a:xfrm>
          <a:off x="2650290" y="1813305"/>
          <a:ext cx="693707" cy="330141"/>
        </a:xfrm>
        <a:custGeom>
          <a:avLst/>
          <a:gdLst/>
          <a:ahLst/>
          <a:cxnLst/>
          <a:rect l="0" t="0" r="0" b="0"/>
          <a:pathLst>
            <a:path>
              <a:moveTo>
                <a:pt x="0" y="0"/>
              </a:moveTo>
              <a:lnTo>
                <a:pt x="0" y="224981"/>
              </a:lnTo>
              <a:lnTo>
                <a:pt x="693707" y="224981"/>
              </a:lnTo>
              <a:lnTo>
                <a:pt x="693707"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5EA49F7-4AA0-42BE-929F-33272CF6177E}">
      <dsp:nvSpPr>
        <dsp:cNvPr id="0" name=""/>
        <dsp:cNvSpPr/>
      </dsp:nvSpPr>
      <dsp:spPr>
        <a:xfrm>
          <a:off x="1956583" y="2864272"/>
          <a:ext cx="693707" cy="330141"/>
        </a:xfrm>
        <a:custGeom>
          <a:avLst/>
          <a:gdLst/>
          <a:ahLst/>
          <a:cxnLst/>
          <a:rect l="0" t="0" r="0" b="0"/>
          <a:pathLst>
            <a:path>
              <a:moveTo>
                <a:pt x="0" y="0"/>
              </a:moveTo>
              <a:lnTo>
                <a:pt x="0" y="224981"/>
              </a:lnTo>
              <a:lnTo>
                <a:pt x="693707" y="224981"/>
              </a:lnTo>
              <a:lnTo>
                <a:pt x="693707"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0A0999D-A9B9-4251-ACF7-E3205388129C}">
      <dsp:nvSpPr>
        <dsp:cNvPr id="0" name=""/>
        <dsp:cNvSpPr/>
      </dsp:nvSpPr>
      <dsp:spPr>
        <a:xfrm>
          <a:off x="1262875" y="3915238"/>
          <a:ext cx="693707" cy="330141"/>
        </a:xfrm>
        <a:custGeom>
          <a:avLst/>
          <a:gdLst/>
          <a:ahLst/>
          <a:cxnLst/>
          <a:rect l="0" t="0" r="0" b="0"/>
          <a:pathLst>
            <a:path>
              <a:moveTo>
                <a:pt x="0" y="0"/>
              </a:moveTo>
              <a:lnTo>
                <a:pt x="0" y="224981"/>
              </a:lnTo>
              <a:lnTo>
                <a:pt x="693707" y="224981"/>
              </a:lnTo>
              <a:lnTo>
                <a:pt x="693707"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D21C33E2-CF0A-404D-9345-C67430166DCB}">
      <dsp:nvSpPr>
        <dsp:cNvPr id="0" name=""/>
        <dsp:cNvSpPr/>
      </dsp:nvSpPr>
      <dsp:spPr>
        <a:xfrm>
          <a:off x="523448" y="6017172"/>
          <a:ext cx="91440" cy="330141"/>
        </a:xfrm>
        <a:custGeom>
          <a:avLst/>
          <a:gdLst/>
          <a:ahLst/>
          <a:cxnLst/>
          <a:rect l="0" t="0" r="0" b="0"/>
          <a:pathLst>
            <a:path>
              <a:moveTo>
                <a:pt x="45720" y="0"/>
              </a:moveTo>
              <a:lnTo>
                <a:pt x="45720"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978D70B-EFF3-4341-B992-4E382551BAC7}">
      <dsp:nvSpPr>
        <dsp:cNvPr id="0" name=""/>
        <dsp:cNvSpPr/>
      </dsp:nvSpPr>
      <dsp:spPr>
        <a:xfrm>
          <a:off x="523448" y="4966205"/>
          <a:ext cx="91440" cy="330141"/>
        </a:xfrm>
        <a:custGeom>
          <a:avLst/>
          <a:gdLst/>
          <a:ahLst/>
          <a:cxnLst/>
          <a:rect l="0" t="0" r="0" b="0"/>
          <a:pathLst>
            <a:path>
              <a:moveTo>
                <a:pt x="45720" y="0"/>
              </a:moveTo>
              <a:lnTo>
                <a:pt x="45720"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D88DBCD-E4FD-421A-8B65-19D29F8C092E}">
      <dsp:nvSpPr>
        <dsp:cNvPr id="0" name=""/>
        <dsp:cNvSpPr/>
      </dsp:nvSpPr>
      <dsp:spPr>
        <a:xfrm>
          <a:off x="569168" y="3915238"/>
          <a:ext cx="693707" cy="330141"/>
        </a:xfrm>
        <a:custGeom>
          <a:avLst/>
          <a:gdLst/>
          <a:ahLst/>
          <a:cxnLst/>
          <a:rect l="0" t="0" r="0" b="0"/>
          <a:pathLst>
            <a:path>
              <a:moveTo>
                <a:pt x="693707" y="0"/>
              </a:moveTo>
              <a:lnTo>
                <a:pt x="693707" y="224981"/>
              </a:lnTo>
              <a:lnTo>
                <a:pt x="0" y="224981"/>
              </a:lnTo>
              <a:lnTo>
                <a:pt x="0"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3AD4DE09-B76D-4EB8-9258-E73FAD7F7709}">
      <dsp:nvSpPr>
        <dsp:cNvPr id="0" name=""/>
        <dsp:cNvSpPr/>
      </dsp:nvSpPr>
      <dsp:spPr>
        <a:xfrm>
          <a:off x="1262875" y="2864272"/>
          <a:ext cx="693707" cy="330141"/>
        </a:xfrm>
        <a:custGeom>
          <a:avLst/>
          <a:gdLst/>
          <a:ahLst/>
          <a:cxnLst/>
          <a:rect l="0" t="0" r="0" b="0"/>
          <a:pathLst>
            <a:path>
              <a:moveTo>
                <a:pt x="693707" y="0"/>
              </a:moveTo>
              <a:lnTo>
                <a:pt x="693707" y="224981"/>
              </a:lnTo>
              <a:lnTo>
                <a:pt x="0" y="224981"/>
              </a:lnTo>
              <a:lnTo>
                <a:pt x="0"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084A9486-7770-45C3-9E07-36259D0407FE}">
      <dsp:nvSpPr>
        <dsp:cNvPr id="0" name=""/>
        <dsp:cNvSpPr/>
      </dsp:nvSpPr>
      <dsp:spPr>
        <a:xfrm>
          <a:off x="1956583" y="1813305"/>
          <a:ext cx="693707" cy="330141"/>
        </a:xfrm>
        <a:custGeom>
          <a:avLst/>
          <a:gdLst/>
          <a:ahLst/>
          <a:cxnLst/>
          <a:rect l="0" t="0" r="0" b="0"/>
          <a:pathLst>
            <a:path>
              <a:moveTo>
                <a:pt x="693707" y="0"/>
              </a:moveTo>
              <a:lnTo>
                <a:pt x="693707" y="224981"/>
              </a:lnTo>
              <a:lnTo>
                <a:pt x="0" y="224981"/>
              </a:lnTo>
              <a:lnTo>
                <a:pt x="0"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54614DB9-A49A-482A-A5D4-D7229F859D10}">
      <dsp:nvSpPr>
        <dsp:cNvPr id="0" name=""/>
        <dsp:cNvSpPr/>
      </dsp:nvSpPr>
      <dsp:spPr>
        <a:xfrm>
          <a:off x="569168" y="1813305"/>
          <a:ext cx="2081122" cy="330141"/>
        </a:xfrm>
        <a:custGeom>
          <a:avLst/>
          <a:gdLst/>
          <a:ahLst/>
          <a:cxnLst/>
          <a:rect l="0" t="0" r="0" b="0"/>
          <a:pathLst>
            <a:path>
              <a:moveTo>
                <a:pt x="2081122" y="0"/>
              </a:moveTo>
              <a:lnTo>
                <a:pt x="2081122" y="224981"/>
              </a:lnTo>
              <a:lnTo>
                <a:pt x="0" y="224981"/>
              </a:lnTo>
              <a:lnTo>
                <a:pt x="0" y="330141"/>
              </a:lnTo>
            </a:path>
          </a:pathLst>
        </a:custGeom>
        <a:noFill/>
        <a:ln w="12700" cap="flat" cmpd="sng" algn="ctr">
          <a:solidFill>
            <a:srgbClr val="5B9BD5">
              <a:shade val="8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A8D9D11-0FEE-4C40-938F-F371933B22F8}">
      <dsp:nvSpPr>
        <dsp:cNvPr id="0" name=""/>
        <dsp:cNvSpPr/>
      </dsp:nvSpPr>
      <dsp:spPr>
        <a:xfrm>
          <a:off x="2604570" y="762338"/>
          <a:ext cx="91440" cy="330141"/>
        </a:xfrm>
        <a:custGeom>
          <a:avLst/>
          <a:gdLst/>
          <a:ahLst/>
          <a:cxnLst/>
          <a:rect l="0" t="0" r="0" b="0"/>
          <a:pathLst>
            <a:path>
              <a:moveTo>
                <a:pt x="45720" y="0"/>
              </a:moveTo>
              <a:lnTo>
                <a:pt x="45720" y="330141"/>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F706294-2217-4055-AE00-A26EF58AF1BF}">
      <dsp:nvSpPr>
        <dsp:cNvPr id="0" name=""/>
        <dsp:cNvSpPr/>
      </dsp:nvSpPr>
      <dsp:spPr>
        <a:xfrm>
          <a:off x="2082711" y="41513"/>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456EDA5-7290-4C41-8D27-6544FDB89BCB}">
      <dsp:nvSpPr>
        <dsp:cNvPr id="0" name=""/>
        <dsp:cNvSpPr/>
      </dsp:nvSpPr>
      <dsp:spPr>
        <a:xfrm>
          <a:off x="2208840" y="161336"/>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Szacunek liczby HH poza zasięgiem sieci NGA </a:t>
          </a:r>
        </a:p>
      </dsp:txBody>
      <dsp:txXfrm>
        <a:off x="2229952" y="182448"/>
        <a:ext cx="1092933" cy="678601"/>
      </dsp:txXfrm>
    </dsp:sp>
    <dsp:sp modelId="{D531557F-916E-4EE3-B246-8E559562FCB5}">
      <dsp:nvSpPr>
        <dsp:cNvPr id="0" name=""/>
        <dsp:cNvSpPr/>
      </dsp:nvSpPr>
      <dsp:spPr>
        <a:xfrm>
          <a:off x="2082711" y="1092480"/>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44D5832-4536-490F-B766-2FC86FA21E64}">
      <dsp:nvSpPr>
        <dsp:cNvPr id="0" name=""/>
        <dsp:cNvSpPr/>
      </dsp:nvSpPr>
      <dsp:spPr>
        <a:xfrm>
          <a:off x="2208840" y="1212302"/>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Prognoza wzrostu liczby HH do roku 2020 na podstawie prognozy GUS</a:t>
          </a:r>
        </a:p>
      </dsp:txBody>
      <dsp:txXfrm>
        <a:off x="2229952" y="1233414"/>
        <a:ext cx="1092933" cy="678601"/>
      </dsp:txXfrm>
    </dsp:sp>
    <dsp:sp modelId="{0522AB84-3992-4BF0-8CCE-A6EB04A90D68}">
      <dsp:nvSpPr>
        <dsp:cNvPr id="0" name=""/>
        <dsp:cNvSpPr/>
      </dsp:nvSpPr>
      <dsp:spPr>
        <a:xfrm>
          <a:off x="1589" y="21434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22B7D18-AF95-4CB3-8EC4-3995B9630AA9}">
      <dsp:nvSpPr>
        <dsp:cNvPr id="0" name=""/>
        <dsp:cNvSpPr/>
      </dsp:nvSpPr>
      <dsp:spPr>
        <a:xfrm>
          <a:off x="127718" y="2263269"/>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Szacunek nakładów na sieci szkieletowe</a:t>
          </a:r>
        </a:p>
      </dsp:txBody>
      <dsp:txXfrm>
        <a:off x="148830" y="2284381"/>
        <a:ext cx="1092933" cy="678601"/>
      </dsp:txXfrm>
    </dsp:sp>
    <dsp:sp modelId="{CBA46677-70F6-4D4C-B6F8-A15ED59426F8}">
      <dsp:nvSpPr>
        <dsp:cNvPr id="0" name=""/>
        <dsp:cNvSpPr/>
      </dsp:nvSpPr>
      <dsp:spPr>
        <a:xfrm>
          <a:off x="1389004" y="21434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470528E-A270-4E3A-B3AC-54C906C2F7AC}">
      <dsp:nvSpPr>
        <dsp:cNvPr id="0" name=""/>
        <dsp:cNvSpPr/>
      </dsp:nvSpPr>
      <dsp:spPr>
        <a:xfrm>
          <a:off x="1515133" y="2263269"/>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Szacunek kosztów budowy sieci dostępowych o przepustowości przynajmniej 100 Mb/s</a:t>
          </a:r>
        </a:p>
      </dsp:txBody>
      <dsp:txXfrm>
        <a:off x="1536245" y="2284381"/>
        <a:ext cx="1092933" cy="678601"/>
      </dsp:txXfrm>
    </dsp:sp>
    <dsp:sp modelId="{89D89677-B297-4BCC-8B56-BF5032C29626}">
      <dsp:nvSpPr>
        <dsp:cNvPr id="0" name=""/>
        <dsp:cNvSpPr/>
      </dsp:nvSpPr>
      <dsp:spPr>
        <a:xfrm>
          <a:off x="695297" y="3194413"/>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1AD3E45-C915-4621-B83E-9C3C2177C01B}">
      <dsp:nvSpPr>
        <dsp:cNvPr id="0" name=""/>
        <dsp:cNvSpPr/>
      </dsp:nvSpPr>
      <dsp:spPr>
        <a:xfrm>
          <a:off x="821425" y="3314236"/>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Prognoza inwestycji prywatnych operatorów telekomunikacyjnych</a:t>
          </a:r>
        </a:p>
      </dsp:txBody>
      <dsp:txXfrm>
        <a:off x="842537" y="3335348"/>
        <a:ext cx="1092933" cy="678601"/>
      </dsp:txXfrm>
    </dsp:sp>
    <dsp:sp modelId="{8BF7F0F5-4087-447A-A480-C553BB9CF611}">
      <dsp:nvSpPr>
        <dsp:cNvPr id="0" name=""/>
        <dsp:cNvSpPr/>
      </dsp:nvSpPr>
      <dsp:spPr>
        <a:xfrm>
          <a:off x="1589" y="4245380"/>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A103720-C56A-496C-8481-966765640699}">
      <dsp:nvSpPr>
        <dsp:cNvPr id="0" name=""/>
        <dsp:cNvSpPr/>
      </dsp:nvSpPr>
      <dsp:spPr>
        <a:xfrm>
          <a:off x="127718" y="4365202"/>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Założony poziom. Koszt HP ,,komercyjnego'' </a:t>
          </a:r>
        </a:p>
      </dsp:txBody>
      <dsp:txXfrm>
        <a:off x="148830" y="4386314"/>
        <a:ext cx="1092933" cy="678601"/>
      </dsp:txXfrm>
    </dsp:sp>
    <dsp:sp modelId="{1050D118-1F44-42C0-A35E-DC49B9B88DEF}">
      <dsp:nvSpPr>
        <dsp:cNvPr id="0" name=""/>
        <dsp:cNvSpPr/>
      </dsp:nvSpPr>
      <dsp:spPr>
        <a:xfrm>
          <a:off x="1589" y="52963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7AB37FF-B0B3-46C8-BB60-6BBB3BDB7A51}">
      <dsp:nvSpPr>
        <dsp:cNvPr id="0" name=""/>
        <dsp:cNvSpPr/>
      </dsp:nvSpPr>
      <dsp:spPr>
        <a:xfrm>
          <a:off x="127718" y="5416169"/>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Założony poziom — budowy sieci równoległych, przebudowy obecnych HP</a:t>
          </a:r>
        </a:p>
      </dsp:txBody>
      <dsp:txXfrm>
        <a:off x="148830" y="5437281"/>
        <a:ext cx="1092933" cy="678601"/>
      </dsp:txXfrm>
    </dsp:sp>
    <dsp:sp modelId="{B1EF73D0-6E56-41A8-966F-BA0F517529A0}">
      <dsp:nvSpPr>
        <dsp:cNvPr id="0" name=""/>
        <dsp:cNvSpPr/>
      </dsp:nvSpPr>
      <dsp:spPr>
        <a:xfrm>
          <a:off x="1589" y="6347313"/>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293CB23-9314-48E1-8CC1-30DE04685BF4}">
      <dsp:nvSpPr>
        <dsp:cNvPr id="0" name=""/>
        <dsp:cNvSpPr/>
      </dsp:nvSpPr>
      <dsp:spPr>
        <a:xfrm>
          <a:off x="127718" y="6467136"/>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Liczba HH poza zasiegiem sieci i luka finansowa</a:t>
          </a:r>
        </a:p>
      </dsp:txBody>
      <dsp:txXfrm>
        <a:off x="148830" y="6488248"/>
        <a:ext cx="1092933" cy="678601"/>
      </dsp:txXfrm>
    </dsp:sp>
    <dsp:sp modelId="{08BE96AE-E685-4B82-BFE2-30703733FA29}">
      <dsp:nvSpPr>
        <dsp:cNvPr id="0" name=""/>
        <dsp:cNvSpPr/>
      </dsp:nvSpPr>
      <dsp:spPr>
        <a:xfrm>
          <a:off x="1389004" y="4245380"/>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1FD109-1C1B-4825-B1F0-08D643D98F5B}">
      <dsp:nvSpPr>
        <dsp:cNvPr id="0" name=""/>
        <dsp:cNvSpPr/>
      </dsp:nvSpPr>
      <dsp:spPr>
        <a:xfrm>
          <a:off x="1515133" y="4365202"/>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Struktura inwestycji — sieci dostępowe, szkieletowe, 5G</a:t>
          </a:r>
        </a:p>
      </dsp:txBody>
      <dsp:txXfrm>
        <a:off x="1536245" y="4386314"/>
        <a:ext cx="1092933" cy="678601"/>
      </dsp:txXfrm>
    </dsp:sp>
    <dsp:sp modelId="{A6D3295E-C9DD-47D4-883F-0AD5A5174211}">
      <dsp:nvSpPr>
        <dsp:cNvPr id="0" name=""/>
        <dsp:cNvSpPr/>
      </dsp:nvSpPr>
      <dsp:spPr>
        <a:xfrm>
          <a:off x="2082711" y="3194413"/>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2638A4-53FF-4F3C-8B87-001618016576}">
      <dsp:nvSpPr>
        <dsp:cNvPr id="0" name=""/>
        <dsp:cNvSpPr/>
      </dsp:nvSpPr>
      <dsp:spPr>
        <a:xfrm>
          <a:off x="2208840" y="3314236"/>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Wsparcie publiczne — efekt inwestycji w ramach PO PC</a:t>
          </a:r>
        </a:p>
      </dsp:txBody>
      <dsp:txXfrm>
        <a:off x="2229952" y="3335348"/>
        <a:ext cx="1092933" cy="678601"/>
      </dsp:txXfrm>
    </dsp:sp>
    <dsp:sp modelId="{B12CC761-9B34-497B-ABDC-69846BD74BA6}">
      <dsp:nvSpPr>
        <dsp:cNvPr id="0" name=""/>
        <dsp:cNvSpPr/>
      </dsp:nvSpPr>
      <dsp:spPr>
        <a:xfrm>
          <a:off x="2776419" y="21434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CC1468C-0FFB-4FE2-A4E1-F271515CB2FB}">
      <dsp:nvSpPr>
        <dsp:cNvPr id="0" name=""/>
        <dsp:cNvSpPr/>
      </dsp:nvSpPr>
      <dsp:spPr>
        <a:xfrm>
          <a:off x="2902547" y="2263269"/>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Przebudowa sieci niezbędna do zwiększenia przepustowości &gt;=1Gb/s</a:t>
          </a:r>
        </a:p>
      </dsp:txBody>
      <dsp:txXfrm>
        <a:off x="2923659" y="2284381"/>
        <a:ext cx="1092933" cy="678601"/>
      </dsp:txXfrm>
    </dsp:sp>
    <dsp:sp modelId="{0BD88875-FAAD-44C9-ADB7-551D3627B718}">
      <dsp:nvSpPr>
        <dsp:cNvPr id="0" name=""/>
        <dsp:cNvSpPr/>
      </dsp:nvSpPr>
      <dsp:spPr>
        <a:xfrm>
          <a:off x="4163834" y="2143447"/>
          <a:ext cx="1135157" cy="720825"/>
        </a:xfrm>
        <a:prstGeom prst="roundRect">
          <a:avLst>
            <a:gd name="adj" fmla="val 10000"/>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6A877AD-0DB7-478D-A80D-1B245BE77E07}">
      <dsp:nvSpPr>
        <dsp:cNvPr id="0" name=""/>
        <dsp:cNvSpPr/>
      </dsp:nvSpPr>
      <dsp:spPr>
        <a:xfrm>
          <a:off x="4289962" y="2263269"/>
          <a:ext cx="1135157" cy="720825"/>
        </a:xfrm>
        <a:prstGeom prst="roundRect">
          <a:avLst>
            <a:gd name="adj" fmla="val 10000"/>
          </a:avLst>
        </a:prstGeom>
        <a:solidFill>
          <a:sysClr val="window" lastClr="FFFFFF">
            <a:alpha val="90000"/>
            <a:hueOff val="0"/>
            <a:satOff val="0"/>
            <a:lumOff val="0"/>
            <a:alphaOff val="0"/>
          </a:sysClr>
        </a:solidFill>
        <a:ln w="12700" cap="flat" cmpd="sng" algn="ctr">
          <a:solidFill>
            <a:srgbClr val="5B9BD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pl-PL" sz="800" kern="1200">
              <a:solidFill>
                <a:sysClr val="windowText" lastClr="000000">
                  <a:hueOff val="0"/>
                  <a:satOff val="0"/>
                  <a:lumOff val="0"/>
                  <a:alphaOff val="0"/>
                </a:sysClr>
              </a:solidFill>
              <a:latin typeface="Calibri" panose="020F0502020204030204"/>
              <a:ea typeface="+mn-ea"/>
              <a:cs typeface="+mn-cs"/>
            </a:rPr>
            <a:t>Szacunek kosztów budowy sieci 5G</a:t>
          </a:r>
        </a:p>
      </dsp:txBody>
      <dsp:txXfrm>
        <a:off x="4311074" y="2284381"/>
        <a:ext cx="1092933" cy="67860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4">
  <dgm:title val=""/>
  <dgm:desc val=""/>
  <dgm:catLst>
    <dgm:cat type="3D" pri="11400"/>
  </dgm:catLst>
  <dgm:scene3d>
    <a:camera prst="orthographicFront"/>
    <a:lightRig rig="threePt" dir="t"/>
  </dgm:scene3d>
  <dgm:styleLbl name="node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chilly" dir="t"/>
    </dgm:scene3d>
    <dgm:sp3d prstMaterial="translucentPowder">
      <a:bevelT w="127000" h="25400" prst="softRound"/>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chilly" dir="t"/>
    </dgm:scene3d>
    <dgm:sp3d z="12700" extrusionH="12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alignImgPlace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bgImgPlace1">
    <dgm:scene3d>
      <a:camera prst="orthographicFront"/>
      <a:lightRig rig="chilly" dir="t"/>
    </dgm:scene3d>
    <dgm:sp3d z="-257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chilly" dir="t"/>
    </dgm:scene3d>
    <dgm:sp3d z="-70000" extrusionH="1700" prstMaterial="translucentPowder">
      <a:bevelT w="25400" h="6350" prst="softRound"/>
      <a:bevelB w="0" h="0" prst="convex"/>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bgSibTrans2D1">
    <dgm:scene3d>
      <a:camera prst="orthographicFront"/>
      <a:lightRig rig="chilly" dir="t"/>
    </dgm:scene3d>
    <dgm:sp3d z="-25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sibTrans1D1">
    <dgm:scene3d>
      <a:camera prst="orthographicFront"/>
      <a:lightRig rig="chilly"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chilly"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chilly" dir="t"/>
    </dgm:scene3d>
    <dgm:sp3d prstMaterial="translucentPowder">
      <a:bevelT w="127000" h="25400" prst="softRound"/>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2">
    <dgm:scene3d>
      <a:camera prst="orthographicFront"/>
      <a:lightRig rig="chilly" dir="t"/>
    </dgm:scene3d>
    <dgm:sp3d z="1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3">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2D4">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parChTrans1D1">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chilly"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con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1">
    <dgm:scene3d>
      <a:camera prst="orthographicFront"/>
      <a:lightRig rig="chilly" dir="t"/>
    </dgm:scene3d>
    <dgm:sp3d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trAlignAcc1">
    <dgm:scene3d>
      <a:camera prst="orthographicFront"/>
      <a:lightRig rig="chilly" dir="t"/>
    </dgm:scene3d>
    <dgm:sp3d prstMaterial="dkEdge">
      <a:bevelT w="127000" h="25400"/>
    </dgm:sp3d>
    <dgm:txPr/>
    <dgm:style>
      <a:lnRef idx="1">
        <a:scrgbClr r="0" g="0" b="0"/>
      </a:lnRef>
      <a:fillRef idx="1">
        <a:scrgbClr r="0" g="0" b="0"/>
      </a:fillRef>
      <a:effectRef idx="0">
        <a:scrgbClr r="0" g="0" b="0"/>
      </a:effectRef>
      <a:fontRef idx="minor">
        <a:schemeClr val="lt1"/>
      </a:fontRef>
    </dgm:style>
  </dgm:styleLbl>
  <dgm:styleLbl name="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F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AlignAcc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solidBgAcc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chilly" dir="t"/>
    </dgm:scene3d>
    <dgm:sp3d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AccFollowNode1">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0">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2">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3">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fgAcc4">
    <dgm:scene3d>
      <a:camera prst="orthographicFront"/>
      <a:lightRig rig="chilly" dir="t"/>
    </dgm:scene3d>
    <dgm:sp3d z="12700" extrusionH="1700" prstMaterial="dkEdge">
      <a:bevelT w="25400" h="6350" prst="softRound"/>
      <a:bevelB w="0" h="0" prst="convex"/>
    </dgm:sp3d>
    <dgm:txPr/>
    <dgm:style>
      <a:lnRef idx="1">
        <a:scrgbClr r="0" g="0" b="0"/>
      </a:lnRef>
      <a:fillRef idx="1">
        <a:scrgbClr r="0" g="0" b="0"/>
      </a:fillRef>
      <a:effectRef idx="0">
        <a:scrgbClr r="0" g="0" b="0"/>
      </a:effectRef>
      <a:fontRef idx="minor"/>
    </dgm:style>
  </dgm:styleLbl>
  <dgm:styleLbl name="b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dkBgShp">
    <dgm:scene3d>
      <a:camera prst="orthographicFront"/>
      <a:lightRig rig="chilly" dir="t"/>
    </dgm:scene3d>
    <dgm:sp3d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trBgShp">
    <dgm:scene3d>
      <a:camera prst="orthographicFront"/>
      <a:lightRig rig="chilly"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chilly" dir="t"/>
    </dgm:scene3d>
    <dgm:sp3d z="12700" extrusionH="1700" prstMaterial="translucentPowder">
      <a:bevelT w="25400" h="6350" prst="softRound"/>
      <a:bevelB w="0" h="0" prst="convex"/>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BAE7FD-6492-4564-976D-E367E968C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32620</Words>
  <Characters>195722</Characters>
  <Application>Microsoft Office Word</Application>
  <DocSecurity>0</DocSecurity>
  <Lines>1631</Lines>
  <Paragraphs>455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227887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2019-02-20T13:22:00Z</dcterms:created>
  <dcterms:modified xsi:type="dcterms:W3CDTF">2019-02-20T15:36:00Z</dcterms:modified>
</cp:coreProperties>
</file>